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430" w:type="dxa"/>
        <w:tblCellMar>
          <w:top w:w="29" w:type="dxa"/>
          <w:left w:w="0" w:type="dxa"/>
          <w:bottom w:w="29" w:type="dxa"/>
          <w:right w:w="86" w:type="dxa"/>
        </w:tblCellMar>
        <w:tblLook w:val="04A0" w:firstRow="1" w:lastRow="0" w:firstColumn="1" w:lastColumn="0" w:noHBand="0" w:noVBand="1"/>
      </w:tblPr>
      <w:tblGrid>
        <w:gridCol w:w="1440"/>
        <w:gridCol w:w="5300"/>
      </w:tblGrid>
      <w:tr w:rsidR="00967ECA" w:rsidRPr="00967ECA" w14:paraId="3F4E039F" w14:textId="77777777" w:rsidTr="00967ECA">
        <w:trPr>
          <w:trHeight w:val="2520"/>
        </w:trPr>
        <w:tc>
          <w:tcPr>
            <w:tcW w:w="6740" w:type="dxa"/>
            <w:gridSpan w:val="2"/>
            <w:shd w:val="clear" w:color="auto" w:fill="auto"/>
            <w:vAlign w:val="bottom"/>
          </w:tcPr>
          <w:p w14:paraId="368FA231" w14:textId="77777777" w:rsidR="0001630A" w:rsidRPr="00967ECA" w:rsidRDefault="0001630A" w:rsidP="00143A28">
            <w:pPr>
              <w:pStyle w:val="BodyText"/>
              <w:spacing w:line="360" w:lineRule="auto"/>
              <w:ind w:left="180"/>
              <w:jc w:val="left"/>
              <w:rPr>
                <w:rFonts w:ascii="Trajan Pro" w:hAnsi="Trajan Pro"/>
                <w:b/>
                <w:color w:val="616161"/>
                <w:sz w:val="32"/>
                <w:szCs w:val="32"/>
              </w:rPr>
            </w:pPr>
            <w:bookmarkStart w:id="0" w:name="_GoBack"/>
            <w:bookmarkEnd w:id="0"/>
          </w:p>
        </w:tc>
      </w:tr>
      <w:tr w:rsidR="00967ECA" w:rsidRPr="00796A85" w14:paraId="7312101B" w14:textId="77777777" w:rsidTr="00967ECA">
        <w:trPr>
          <w:trHeight w:val="1888"/>
        </w:trPr>
        <w:tc>
          <w:tcPr>
            <w:tcW w:w="6740" w:type="dxa"/>
            <w:gridSpan w:val="2"/>
            <w:shd w:val="clear" w:color="auto" w:fill="auto"/>
          </w:tcPr>
          <w:p w14:paraId="74A18256" w14:textId="77777777" w:rsidR="00F02B0A" w:rsidRPr="00CD01AD" w:rsidRDefault="0001630A" w:rsidP="006D48C9">
            <w:pPr>
              <w:spacing w:after="40"/>
              <w:ind w:left="144"/>
              <w:jc w:val="left"/>
              <w:rPr>
                <w:rFonts w:cs="Arial"/>
                <w:b/>
                <w:color w:val="616161"/>
                <w:sz w:val="34"/>
                <w:szCs w:val="34"/>
              </w:rPr>
            </w:pPr>
            <w:r w:rsidRPr="00CD01AD">
              <w:rPr>
                <w:rFonts w:cs="Arial"/>
                <w:b/>
                <w:color w:val="616161"/>
                <w:sz w:val="34"/>
                <w:szCs w:val="34"/>
              </w:rPr>
              <w:t>Initial Study/Mitigated Negative Declaration</w:t>
            </w:r>
          </w:p>
        </w:tc>
      </w:tr>
      <w:tr w:rsidR="00967ECA" w:rsidRPr="00796A85" w14:paraId="7CB8647E" w14:textId="77777777" w:rsidTr="00967ECA">
        <w:trPr>
          <w:trHeight w:val="1834"/>
        </w:trPr>
        <w:tc>
          <w:tcPr>
            <w:tcW w:w="6740" w:type="dxa"/>
            <w:gridSpan w:val="2"/>
            <w:shd w:val="clear" w:color="auto" w:fill="auto"/>
          </w:tcPr>
          <w:p w14:paraId="1700C72F" w14:textId="77777777" w:rsidR="00D93EA7" w:rsidRPr="00CD01AD" w:rsidRDefault="00D93EA7" w:rsidP="00D93EA7">
            <w:pPr>
              <w:spacing w:after="60"/>
              <w:ind w:left="144"/>
              <w:jc w:val="left"/>
              <w:rPr>
                <w:rFonts w:cs="Arial"/>
                <w:b/>
                <w:color w:val="616161"/>
                <w:sz w:val="30"/>
                <w:szCs w:val="30"/>
              </w:rPr>
            </w:pPr>
            <w:r w:rsidRPr="00CD01AD">
              <w:rPr>
                <w:rFonts w:cs="Arial"/>
                <w:b/>
                <w:color w:val="616161"/>
                <w:sz w:val="30"/>
                <w:szCs w:val="30"/>
              </w:rPr>
              <w:t>Arroyo Seco Canyon Project</w:t>
            </w:r>
          </w:p>
          <w:p w14:paraId="13E614CB" w14:textId="77777777" w:rsidR="0001630A" w:rsidRPr="00CD01AD" w:rsidRDefault="0001630A" w:rsidP="0001630A">
            <w:pPr>
              <w:spacing w:after="60"/>
              <w:ind w:left="144"/>
              <w:jc w:val="left"/>
              <w:rPr>
                <w:rFonts w:cs="Arial"/>
                <w:color w:val="616161"/>
                <w:sz w:val="24"/>
                <w:szCs w:val="24"/>
              </w:rPr>
            </w:pPr>
          </w:p>
        </w:tc>
      </w:tr>
      <w:tr w:rsidR="00967ECA" w:rsidRPr="00967ECA" w14:paraId="5B0F91D8" w14:textId="77777777" w:rsidTr="00967ECA">
        <w:trPr>
          <w:trHeight w:val="1390"/>
        </w:trPr>
        <w:tc>
          <w:tcPr>
            <w:tcW w:w="6740" w:type="dxa"/>
            <w:gridSpan w:val="2"/>
            <w:shd w:val="clear" w:color="auto" w:fill="auto"/>
          </w:tcPr>
          <w:p w14:paraId="48F4312E" w14:textId="77777777" w:rsidR="0001630A" w:rsidRPr="00967ECA" w:rsidRDefault="0001630A" w:rsidP="0001630A">
            <w:pPr>
              <w:ind w:left="154"/>
              <w:rPr>
                <w:rFonts w:ascii="Trajan Pro" w:hAnsi="Trajan Pro"/>
                <w:b/>
                <w:color w:val="616161"/>
                <w:sz w:val="26"/>
                <w:szCs w:val="26"/>
              </w:rPr>
            </w:pPr>
          </w:p>
        </w:tc>
      </w:tr>
      <w:tr w:rsidR="00967ECA" w:rsidRPr="00967ECA" w14:paraId="5D5DF665" w14:textId="77777777" w:rsidTr="00967ECA">
        <w:trPr>
          <w:trHeight w:val="862"/>
        </w:trPr>
        <w:tc>
          <w:tcPr>
            <w:tcW w:w="6740" w:type="dxa"/>
            <w:gridSpan w:val="2"/>
            <w:shd w:val="clear" w:color="auto" w:fill="auto"/>
          </w:tcPr>
          <w:p w14:paraId="7F5AE707" w14:textId="77777777" w:rsidR="0001630A" w:rsidRPr="00967ECA" w:rsidRDefault="0001630A" w:rsidP="0001630A">
            <w:pPr>
              <w:jc w:val="right"/>
              <w:rPr>
                <w:color w:val="616161"/>
                <w:sz w:val="26"/>
                <w:szCs w:val="26"/>
              </w:rPr>
            </w:pPr>
          </w:p>
        </w:tc>
      </w:tr>
      <w:tr w:rsidR="00967ECA" w:rsidRPr="00967ECA" w14:paraId="2E7CE9D7" w14:textId="77777777" w:rsidTr="00967ECA">
        <w:trPr>
          <w:trHeight w:val="628"/>
        </w:trPr>
        <w:tc>
          <w:tcPr>
            <w:tcW w:w="1440" w:type="dxa"/>
            <w:tcBorders>
              <w:right w:val="single" w:sz="4" w:space="0" w:color="616161"/>
            </w:tcBorders>
            <w:shd w:val="clear" w:color="auto" w:fill="auto"/>
          </w:tcPr>
          <w:p w14:paraId="78C26E75" w14:textId="77777777" w:rsidR="00D93EA7" w:rsidRPr="00967ECA" w:rsidRDefault="00D93EA7" w:rsidP="00D93EA7">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Prepared for</w:t>
            </w:r>
          </w:p>
        </w:tc>
        <w:tc>
          <w:tcPr>
            <w:tcW w:w="5300" w:type="dxa"/>
            <w:tcBorders>
              <w:left w:val="single" w:sz="4" w:space="0" w:color="616161"/>
            </w:tcBorders>
            <w:shd w:val="clear" w:color="auto" w:fill="auto"/>
          </w:tcPr>
          <w:p w14:paraId="561482AD" w14:textId="77777777" w:rsidR="00D93EA7" w:rsidRPr="00967ECA" w:rsidRDefault="00D93EA7" w:rsidP="00796A85">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City of Pasadena</w:t>
            </w:r>
          </w:p>
          <w:p w14:paraId="6BE61092" w14:textId="77777777" w:rsidR="00D93EA7" w:rsidRPr="00967ECA" w:rsidRDefault="00D93EA7" w:rsidP="00796A85">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Department of Water and Power</w:t>
            </w:r>
          </w:p>
          <w:p w14:paraId="74169630" w14:textId="77777777" w:rsidR="00F23972" w:rsidRPr="00967ECA" w:rsidRDefault="00F23972" w:rsidP="00796A85">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 xml:space="preserve">150 South Los Robles Avenue, #200 </w:t>
            </w:r>
          </w:p>
          <w:p w14:paraId="218CB809" w14:textId="77777777" w:rsidR="00D93EA7" w:rsidRPr="00967ECA" w:rsidRDefault="00F23972" w:rsidP="00D93EA7">
            <w:pPr>
              <w:ind w:left="144"/>
              <w:rPr>
                <w:rFonts w:ascii="Century Gothic" w:hAnsi="Century Gothic"/>
                <w:color w:val="616161"/>
                <w:spacing w:val="8"/>
                <w:sz w:val="18"/>
                <w:szCs w:val="18"/>
              </w:rPr>
            </w:pPr>
            <w:r w:rsidRPr="00967ECA">
              <w:rPr>
                <w:rFonts w:ascii="Century Gothic" w:hAnsi="Century Gothic"/>
                <w:color w:val="616161"/>
                <w:spacing w:val="8"/>
                <w:sz w:val="18"/>
                <w:szCs w:val="18"/>
              </w:rPr>
              <w:t>Pasadena, CA 91101</w:t>
            </w:r>
          </w:p>
        </w:tc>
      </w:tr>
      <w:tr w:rsidR="00967ECA" w:rsidRPr="00967ECA" w14:paraId="2F05391F" w14:textId="77777777" w:rsidTr="00967ECA">
        <w:trPr>
          <w:trHeight w:val="864"/>
        </w:trPr>
        <w:tc>
          <w:tcPr>
            <w:tcW w:w="1440" w:type="dxa"/>
            <w:shd w:val="clear" w:color="auto" w:fill="auto"/>
          </w:tcPr>
          <w:p w14:paraId="0923BC45" w14:textId="77777777" w:rsidR="0001630A" w:rsidRPr="00967ECA" w:rsidRDefault="0001630A" w:rsidP="0001630A">
            <w:pPr>
              <w:spacing w:after="40"/>
              <w:ind w:left="144"/>
              <w:rPr>
                <w:rFonts w:ascii="Century Gothic" w:hAnsi="Century Gothic"/>
                <w:color w:val="616161"/>
                <w:spacing w:val="8"/>
                <w:sz w:val="18"/>
                <w:szCs w:val="18"/>
              </w:rPr>
            </w:pPr>
          </w:p>
        </w:tc>
        <w:tc>
          <w:tcPr>
            <w:tcW w:w="5300" w:type="dxa"/>
            <w:shd w:val="clear" w:color="auto" w:fill="auto"/>
          </w:tcPr>
          <w:p w14:paraId="3AFA4A68" w14:textId="77777777" w:rsidR="0001630A" w:rsidRPr="00967ECA" w:rsidRDefault="0001630A" w:rsidP="0001630A">
            <w:pPr>
              <w:spacing w:after="40"/>
              <w:ind w:left="144"/>
              <w:rPr>
                <w:rFonts w:ascii="Century Gothic" w:hAnsi="Century Gothic"/>
                <w:color w:val="616161"/>
                <w:spacing w:val="8"/>
                <w:sz w:val="18"/>
                <w:szCs w:val="18"/>
              </w:rPr>
            </w:pPr>
          </w:p>
        </w:tc>
      </w:tr>
      <w:tr w:rsidR="00967ECA" w:rsidRPr="00967ECA" w14:paraId="00611E6B" w14:textId="77777777" w:rsidTr="00967ECA">
        <w:trPr>
          <w:trHeight w:val="864"/>
        </w:trPr>
        <w:tc>
          <w:tcPr>
            <w:tcW w:w="1440" w:type="dxa"/>
            <w:tcBorders>
              <w:right w:val="single" w:sz="4" w:space="0" w:color="616161"/>
            </w:tcBorders>
            <w:shd w:val="clear" w:color="auto" w:fill="auto"/>
          </w:tcPr>
          <w:p w14:paraId="766D1CB8" w14:textId="77777777" w:rsidR="0001630A" w:rsidRPr="00967ECA" w:rsidRDefault="0001630A" w:rsidP="0001630A">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Prepared by</w:t>
            </w:r>
          </w:p>
        </w:tc>
        <w:tc>
          <w:tcPr>
            <w:tcW w:w="5300" w:type="dxa"/>
            <w:tcBorders>
              <w:left w:val="single" w:sz="4" w:space="0" w:color="616161"/>
            </w:tcBorders>
            <w:shd w:val="clear" w:color="auto" w:fill="auto"/>
          </w:tcPr>
          <w:p w14:paraId="52F3C377" w14:textId="77777777" w:rsidR="0001630A" w:rsidRPr="00967ECA" w:rsidRDefault="0001630A" w:rsidP="0001630A">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 xml:space="preserve">BonTerra </w:t>
            </w:r>
            <w:r w:rsidR="000221CC" w:rsidRPr="00967ECA">
              <w:rPr>
                <w:rFonts w:ascii="Century Gothic" w:hAnsi="Century Gothic"/>
                <w:color w:val="616161"/>
                <w:spacing w:val="8"/>
                <w:sz w:val="18"/>
                <w:szCs w:val="18"/>
              </w:rPr>
              <w:t>Psomas</w:t>
            </w:r>
          </w:p>
          <w:p w14:paraId="6C9E998C" w14:textId="77777777" w:rsidR="0001630A" w:rsidRPr="00967ECA" w:rsidRDefault="0001630A" w:rsidP="0001630A">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225 South Lake Avenue, Suite 1000</w:t>
            </w:r>
          </w:p>
          <w:p w14:paraId="1B759097" w14:textId="77777777" w:rsidR="0001630A" w:rsidRPr="00967ECA" w:rsidRDefault="0001630A" w:rsidP="0001630A">
            <w:pPr>
              <w:spacing w:after="40"/>
              <w:ind w:left="144"/>
              <w:rPr>
                <w:rFonts w:ascii="Century Gothic" w:hAnsi="Century Gothic"/>
                <w:color w:val="616161"/>
                <w:spacing w:val="8"/>
                <w:sz w:val="18"/>
                <w:szCs w:val="18"/>
              </w:rPr>
            </w:pPr>
            <w:r w:rsidRPr="00967ECA">
              <w:rPr>
                <w:rFonts w:ascii="Century Gothic" w:hAnsi="Century Gothic"/>
                <w:color w:val="616161"/>
                <w:spacing w:val="8"/>
                <w:sz w:val="18"/>
                <w:szCs w:val="18"/>
              </w:rPr>
              <w:t>Pasadena, California 91101</w:t>
            </w:r>
          </w:p>
          <w:p w14:paraId="0838A6BC" w14:textId="77777777" w:rsidR="0001630A" w:rsidRPr="00967ECA" w:rsidRDefault="0001630A" w:rsidP="00C55884">
            <w:pPr>
              <w:ind w:left="144"/>
              <w:rPr>
                <w:rFonts w:ascii="Century Gothic" w:hAnsi="Century Gothic"/>
                <w:color w:val="616161"/>
                <w:spacing w:val="8"/>
                <w:sz w:val="18"/>
                <w:szCs w:val="18"/>
              </w:rPr>
            </w:pPr>
            <w:r w:rsidRPr="00967ECA">
              <w:rPr>
                <w:rFonts w:ascii="Century Gothic" w:hAnsi="Century Gothic"/>
                <w:color w:val="616161"/>
                <w:spacing w:val="8"/>
                <w:sz w:val="18"/>
                <w:szCs w:val="18"/>
              </w:rPr>
              <w:t xml:space="preserve">T: (626) 351-2000 </w:t>
            </w:r>
          </w:p>
        </w:tc>
      </w:tr>
      <w:tr w:rsidR="00967ECA" w:rsidRPr="00967ECA" w14:paraId="23FDA7DA" w14:textId="77777777" w:rsidTr="00967ECA">
        <w:trPr>
          <w:trHeight w:val="864"/>
        </w:trPr>
        <w:tc>
          <w:tcPr>
            <w:tcW w:w="1440" w:type="dxa"/>
            <w:shd w:val="clear" w:color="auto" w:fill="auto"/>
            <w:vAlign w:val="bottom"/>
          </w:tcPr>
          <w:p w14:paraId="28D8911D" w14:textId="77777777" w:rsidR="0001630A" w:rsidRPr="00967ECA" w:rsidRDefault="0001630A" w:rsidP="0001630A">
            <w:pPr>
              <w:spacing w:after="40"/>
              <w:rPr>
                <w:rFonts w:ascii="Century Gothic" w:hAnsi="Century Gothic"/>
                <w:color w:val="616161"/>
                <w:sz w:val="18"/>
                <w:szCs w:val="18"/>
              </w:rPr>
            </w:pPr>
          </w:p>
        </w:tc>
        <w:tc>
          <w:tcPr>
            <w:tcW w:w="5300" w:type="dxa"/>
            <w:shd w:val="clear" w:color="auto" w:fill="auto"/>
            <w:vAlign w:val="bottom"/>
          </w:tcPr>
          <w:p w14:paraId="3270947F" w14:textId="2C604B7A" w:rsidR="0001630A" w:rsidRPr="00967ECA" w:rsidRDefault="00A42D70" w:rsidP="00E34530">
            <w:pPr>
              <w:spacing w:after="40"/>
              <w:ind w:left="144"/>
              <w:rPr>
                <w:rFonts w:ascii="Century Gothic" w:hAnsi="Century Gothic"/>
                <w:color w:val="616161"/>
                <w:sz w:val="18"/>
                <w:szCs w:val="18"/>
              </w:rPr>
            </w:pPr>
            <w:r>
              <w:rPr>
                <w:rFonts w:ascii="Century Gothic" w:hAnsi="Century Gothic"/>
                <w:color w:val="616161"/>
                <w:spacing w:val="8"/>
                <w:sz w:val="18"/>
                <w:szCs w:val="18"/>
              </w:rPr>
              <w:t>October</w:t>
            </w:r>
            <w:r w:rsidRPr="00967ECA">
              <w:rPr>
                <w:rFonts w:ascii="Century Gothic" w:hAnsi="Century Gothic"/>
                <w:color w:val="616161"/>
                <w:spacing w:val="8"/>
                <w:sz w:val="18"/>
                <w:szCs w:val="18"/>
              </w:rPr>
              <w:t xml:space="preserve"> </w:t>
            </w:r>
            <w:r w:rsidR="0001630A" w:rsidRPr="00967ECA">
              <w:rPr>
                <w:rFonts w:ascii="Century Gothic" w:hAnsi="Century Gothic"/>
                <w:color w:val="616161"/>
                <w:spacing w:val="8"/>
                <w:sz w:val="18"/>
                <w:szCs w:val="18"/>
              </w:rPr>
              <w:t>201</w:t>
            </w:r>
            <w:r w:rsidR="00A14BAD" w:rsidRPr="00967ECA">
              <w:rPr>
                <w:rFonts w:ascii="Century Gothic" w:hAnsi="Century Gothic"/>
                <w:color w:val="616161"/>
                <w:spacing w:val="8"/>
                <w:sz w:val="18"/>
                <w:szCs w:val="18"/>
              </w:rPr>
              <w:t>4</w:t>
            </w:r>
          </w:p>
        </w:tc>
      </w:tr>
    </w:tbl>
    <w:p w14:paraId="551D1642" w14:textId="77777777" w:rsidR="0001630A" w:rsidRDefault="0001630A">
      <w:pPr>
        <w:keepNext/>
        <w:jc w:val="center"/>
        <w:rPr>
          <w:b/>
        </w:rPr>
        <w:sectPr w:rsidR="0001630A">
          <w:headerReference w:type="default" r:id="rId9"/>
          <w:pgSz w:w="12240" w:h="15840" w:code="1"/>
          <w:pgMar w:top="720" w:right="1440" w:bottom="720" w:left="1440" w:header="720" w:footer="720" w:gutter="0"/>
          <w:pgNumType w:fmt="lowerRoman"/>
          <w:cols w:space="720"/>
          <w:docGrid w:linePitch="360"/>
        </w:sectPr>
      </w:pPr>
    </w:p>
    <w:p w14:paraId="0B4E9E8E" w14:textId="77777777" w:rsidR="0001630A" w:rsidRDefault="0001630A" w:rsidP="003F2052">
      <w:pPr>
        <w:keepNext/>
        <w:spacing w:after="240"/>
        <w:jc w:val="center"/>
        <w:rPr>
          <w:b/>
          <w:sz w:val="18"/>
          <w:szCs w:val="18"/>
        </w:rPr>
      </w:pPr>
      <w:r>
        <w:rPr>
          <w:b/>
        </w:rPr>
        <w:lastRenderedPageBreak/>
        <w:t xml:space="preserve">TABLE OF CONTENTS </w:t>
      </w:r>
    </w:p>
    <w:p w14:paraId="62256E06" w14:textId="77777777" w:rsidR="0001630A" w:rsidRDefault="0001630A" w:rsidP="0001630A">
      <w:pPr>
        <w:tabs>
          <w:tab w:val="right" w:pos="9360"/>
        </w:tabs>
        <w:spacing w:after="240"/>
        <w:jc w:val="left"/>
        <w:rPr>
          <w:b/>
          <w:u w:val="single"/>
        </w:rPr>
      </w:pPr>
      <w:r>
        <w:rPr>
          <w:b/>
          <w:u w:val="single"/>
        </w:rPr>
        <w:t>Section</w:t>
      </w:r>
      <w:r>
        <w:rPr>
          <w:b/>
        </w:rPr>
        <w:tab/>
      </w:r>
      <w:r>
        <w:rPr>
          <w:b/>
          <w:u w:val="single"/>
        </w:rPr>
        <w:t>Page</w:t>
      </w:r>
    </w:p>
    <w:p w14:paraId="2DF19969" w14:textId="77777777" w:rsidR="00210197" w:rsidRDefault="00371F17">
      <w:pPr>
        <w:pStyle w:val="TOC1"/>
        <w:rPr>
          <w:rFonts w:asciiTheme="minorHAnsi" w:eastAsiaTheme="minorEastAsia" w:hAnsiTheme="minorHAnsi" w:cstheme="minorBidi"/>
          <w:b w:val="0"/>
          <w:szCs w:val="22"/>
        </w:rPr>
      </w:pPr>
      <w:r>
        <w:fldChar w:fldCharType="begin"/>
      </w:r>
      <w:r w:rsidR="0001630A">
        <w:instrText xml:space="preserve"> TOC \o "1-2" \h \z </w:instrText>
      </w:r>
      <w:r>
        <w:fldChar w:fldCharType="separate"/>
      </w:r>
      <w:hyperlink w:anchor="_Toc399505135" w:history="1">
        <w:r w:rsidR="00210197" w:rsidRPr="00242126">
          <w:rPr>
            <w:rStyle w:val="Hyperlink"/>
          </w:rPr>
          <w:t>Section 1.0</w:t>
        </w:r>
        <w:r w:rsidR="00210197">
          <w:rPr>
            <w:rFonts w:asciiTheme="minorHAnsi" w:eastAsiaTheme="minorEastAsia" w:hAnsiTheme="minorHAnsi" w:cstheme="minorBidi"/>
            <w:b w:val="0"/>
            <w:szCs w:val="22"/>
          </w:rPr>
          <w:tab/>
        </w:r>
        <w:r w:rsidR="00210197" w:rsidRPr="00242126">
          <w:rPr>
            <w:rStyle w:val="Hyperlink"/>
          </w:rPr>
          <w:t>Introduction</w:t>
        </w:r>
        <w:r w:rsidR="00210197">
          <w:rPr>
            <w:webHidden/>
          </w:rPr>
          <w:tab/>
        </w:r>
        <w:r w:rsidR="00210197">
          <w:rPr>
            <w:webHidden/>
          </w:rPr>
          <w:fldChar w:fldCharType="begin"/>
        </w:r>
        <w:r w:rsidR="00210197">
          <w:rPr>
            <w:webHidden/>
          </w:rPr>
          <w:instrText xml:space="preserve"> PAGEREF _Toc399505135 \h </w:instrText>
        </w:r>
        <w:r w:rsidR="00210197">
          <w:rPr>
            <w:webHidden/>
          </w:rPr>
        </w:r>
        <w:r w:rsidR="00210197">
          <w:rPr>
            <w:webHidden/>
          </w:rPr>
          <w:fldChar w:fldCharType="separate"/>
        </w:r>
        <w:r w:rsidR="00E912A2">
          <w:rPr>
            <w:webHidden/>
          </w:rPr>
          <w:t>1-1</w:t>
        </w:r>
        <w:r w:rsidR="00210197">
          <w:rPr>
            <w:webHidden/>
          </w:rPr>
          <w:fldChar w:fldCharType="end"/>
        </w:r>
      </w:hyperlink>
    </w:p>
    <w:p w14:paraId="28970AFE" w14:textId="77777777" w:rsidR="00210197" w:rsidRDefault="0033695D">
      <w:pPr>
        <w:pStyle w:val="TOC2"/>
        <w:tabs>
          <w:tab w:val="left" w:pos="2160"/>
        </w:tabs>
        <w:rPr>
          <w:rFonts w:asciiTheme="minorHAnsi" w:eastAsiaTheme="minorEastAsia" w:hAnsiTheme="minorHAnsi" w:cstheme="minorBidi"/>
          <w:noProof/>
          <w:szCs w:val="22"/>
        </w:rPr>
      </w:pPr>
      <w:hyperlink w:anchor="_Toc399505136" w:history="1">
        <w:r w:rsidR="00210197" w:rsidRPr="00242126">
          <w:rPr>
            <w:rStyle w:val="Hyperlink"/>
            <w:noProof/>
          </w:rPr>
          <w:t>1.1</w:t>
        </w:r>
        <w:r w:rsidR="00210197">
          <w:rPr>
            <w:rFonts w:asciiTheme="minorHAnsi" w:eastAsiaTheme="minorEastAsia" w:hAnsiTheme="minorHAnsi" w:cstheme="minorBidi"/>
            <w:noProof/>
            <w:szCs w:val="22"/>
          </w:rPr>
          <w:tab/>
        </w:r>
        <w:r w:rsidR="00210197" w:rsidRPr="00242126">
          <w:rPr>
            <w:rStyle w:val="Hyperlink"/>
            <w:noProof/>
          </w:rPr>
          <w:t>Purpose of Initial Study/Mitigated Negative Declaration</w:t>
        </w:r>
        <w:r w:rsidR="00210197">
          <w:rPr>
            <w:noProof/>
            <w:webHidden/>
          </w:rPr>
          <w:tab/>
        </w:r>
        <w:r w:rsidR="00210197">
          <w:rPr>
            <w:noProof/>
            <w:webHidden/>
          </w:rPr>
          <w:fldChar w:fldCharType="begin"/>
        </w:r>
        <w:r w:rsidR="00210197">
          <w:rPr>
            <w:noProof/>
            <w:webHidden/>
          </w:rPr>
          <w:instrText xml:space="preserve"> PAGEREF _Toc399505136 \h </w:instrText>
        </w:r>
        <w:r w:rsidR="00210197">
          <w:rPr>
            <w:noProof/>
            <w:webHidden/>
          </w:rPr>
        </w:r>
        <w:r w:rsidR="00210197">
          <w:rPr>
            <w:noProof/>
            <w:webHidden/>
          </w:rPr>
          <w:fldChar w:fldCharType="separate"/>
        </w:r>
        <w:r w:rsidR="00E912A2">
          <w:rPr>
            <w:noProof/>
            <w:webHidden/>
          </w:rPr>
          <w:t>1-1</w:t>
        </w:r>
        <w:r w:rsidR="00210197">
          <w:rPr>
            <w:noProof/>
            <w:webHidden/>
          </w:rPr>
          <w:fldChar w:fldCharType="end"/>
        </w:r>
      </w:hyperlink>
    </w:p>
    <w:p w14:paraId="458D6E71" w14:textId="77777777" w:rsidR="00210197" w:rsidRDefault="0033695D">
      <w:pPr>
        <w:pStyle w:val="TOC2"/>
        <w:tabs>
          <w:tab w:val="left" w:pos="2160"/>
        </w:tabs>
        <w:rPr>
          <w:rFonts w:asciiTheme="minorHAnsi" w:eastAsiaTheme="minorEastAsia" w:hAnsiTheme="minorHAnsi" w:cstheme="minorBidi"/>
          <w:noProof/>
          <w:szCs w:val="22"/>
        </w:rPr>
      </w:pPr>
      <w:hyperlink w:anchor="_Toc399505137" w:history="1">
        <w:r w:rsidR="00210197" w:rsidRPr="00242126">
          <w:rPr>
            <w:rStyle w:val="Hyperlink"/>
            <w:noProof/>
          </w:rPr>
          <w:t>1.2</w:t>
        </w:r>
        <w:r w:rsidR="00210197">
          <w:rPr>
            <w:rFonts w:asciiTheme="minorHAnsi" w:eastAsiaTheme="minorEastAsia" w:hAnsiTheme="minorHAnsi" w:cstheme="minorBidi"/>
            <w:noProof/>
            <w:szCs w:val="22"/>
          </w:rPr>
          <w:tab/>
        </w:r>
        <w:r w:rsidR="00210197" w:rsidRPr="00242126">
          <w:rPr>
            <w:rStyle w:val="Hyperlink"/>
            <w:noProof/>
          </w:rPr>
          <w:t>Summary of Environmental Impacts</w:t>
        </w:r>
        <w:r w:rsidR="00210197">
          <w:rPr>
            <w:noProof/>
            <w:webHidden/>
          </w:rPr>
          <w:tab/>
        </w:r>
        <w:r w:rsidR="00210197">
          <w:rPr>
            <w:noProof/>
            <w:webHidden/>
          </w:rPr>
          <w:fldChar w:fldCharType="begin"/>
        </w:r>
        <w:r w:rsidR="00210197">
          <w:rPr>
            <w:noProof/>
            <w:webHidden/>
          </w:rPr>
          <w:instrText xml:space="preserve"> PAGEREF _Toc399505137 \h </w:instrText>
        </w:r>
        <w:r w:rsidR="00210197">
          <w:rPr>
            <w:noProof/>
            <w:webHidden/>
          </w:rPr>
        </w:r>
        <w:r w:rsidR="00210197">
          <w:rPr>
            <w:noProof/>
            <w:webHidden/>
          </w:rPr>
          <w:fldChar w:fldCharType="separate"/>
        </w:r>
        <w:r w:rsidR="00E912A2">
          <w:rPr>
            <w:noProof/>
            <w:webHidden/>
          </w:rPr>
          <w:t>1-2</w:t>
        </w:r>
        <w:r w:rsidR="00210197">
          <w:rPr>
            <w:noProof/>
            <w:webHidden/>
          </w:rPr>
          <w:fldChar w:fldCharType="end"/>
        </w:r>
      </w:hyperlink>
    </w:p>
    <w:p w14:paraId="5DD2B96B" w14:textId="77777777" w:rsidR="00210197" w:rsidRDefault="0033695D">
      <w:pPr>
        <w:pStyle w:val="TOC1"/>
        <w:rPr>
          <w:rFonts w:asciiTheme="minorHAnsi" w:eastAsiaTheme="minorEastAsia" w:hAnsiTheme="minorHAnsi" w:cstheme="minorBidi"/>
          <w:b w:val="0"/>
          <w:szCs w:val="22"/>
        </w:rPr>
      </w:pPr>
      <w:hyperlink w:anchor="_Toc399505138" w:history="1">
        <w:r w:rsidR="00210197" w:rsidRPr="00242126">
          <w:rPr>
            <w:rStyle w:val="Hyperlink"/>
          </w:rPr>
          <w:t>Section 2.0</w:t>
        </w:r>
        <w:r w:rsidR="00210197">
          <w:rPr>
            <w:rFonts w:asciiTheme="minorHAnsi" w:eastAsiaTheme="minorEastAsia" w:hAnsiTheme="minorHAnsi" w:cstheme="minorBidi"/>
            <w:b w:val="0"/>
            <w:szCs w:val="22"/>
          </w:rPr>
          <w:tab/>
        </w:r>
        <w:r w:rsidR="00210197" w:rsidRPr="00242126">
          <w:rPr>
            <w:rStyle w:val="Hyperlink"/>
          </w:rPr>
          <w:t>Environmental Setting</w:t>
        </w:r>
        <w:r w:rsidR="00210197">
          <w:rPr>
            <w:webHidden/>
          </w:rPr>
          <w:tab/>
        </w:r>
        <w:r w:rsidR="00210197">
          <w:rPr>
            <w:webHidden/>
          </w:rPr>
          <w:fldChar w:fldCharType="begin"/>
        </w:r>
        <w:r w:rsidR="00210197">
          <w:rPr>
            <w:webHidden/>
          </w:rPr>
          <w:instrText xml:space="preserve"> PAGEREF _Toc399505138 \h </w:instrText>
        </w:r>
        <w:r w:rsidR="00210197">
          <w:rPr>
            <w:webHidden/>
          </w:rPr>
        </w:r>
        <w:r w:rsidR="00210197">
          <w:rPr>
            <w:webHidden/>
          </w:rPr>
          <w:fldChar w:fldCharType="separate"/>
        </w:r>
        <w:r w:rsidR="00E912A2">
          <w:rPr>
            <w:webHidden/>
          </w:rPr>
          <w:t>2-1</w:t>
        </w:r>
        <w:r w:rsidR="00210197">
          <w:rPr>
            <w:webHidden/>
          </w:rPr>
          <w:fldChar w:fldCharType="end"/>
        </w:r>
      </w:hyperlink>
    </w:p>
    <w:p w14:paraId="78202BF0" w14:textId="77777777" w:rsidR="00210197" w:rsidRDefault="0033695D">
      <w:pPr>
        <w:pStyle w:val="TOC2"/>
        <w:tabs>
          <w:tab w:val="left" w:pos="2160"/>
        </w:tabs>
        <w:rPr>
          <w:rFonts w:asciiTheme="minorHAnsi" w:eastAsiaTheme="minorEastAsia" w:hAnsiTheme="minorHAnsi" w:cstheme="minorBidi"/>
          <w:noProof/>
          <w:szCs w:val="22"/>
        </w:rPr>
      </w:pPr>
      <w:hyperlink w:anchor="_Toc399505139" w:history="1">
        <w:r w:rsidR="00210197" w:rsidRPr="00242126">
          <w:rPr>
            <w:rStyle w:val="Hyperlink"/>
            <w:noProof/>
          </w:rPr>
          <w:t>2.1</w:t>
        </w:r>
        <w:r w:rsidR="00210197">
          <w:rPr>
            <w:rFonts w:asciiTheme="minorHAnsi" w:eastAsiaTheme="minorEastAsia" w:hAnsiTheme="minorHAnsi" w:cstheme="minorBidi"/>
            <w:noProof/>
            <w:szCs w:val="22"/>
          </w:rPr>
          <w:tab/>
        </w:r>
        <w:r w:rsidR="00210197" w:rsidRPr="00242126">
          <w:rPr>
            <w:rStyle w:val="Hyperlink"/>
            <w:noProof/>
          </w:rPr>
          <w:t>Project Location</w:t>
        </w:r>
        <w:r w:rsidR="00210197">
          <w:rPr>
            <w:noProof/>
            <w:webHidden/>
          </w:rPr>
          <w:tab/>
        </w:r>
        <w:r w:rsidR="00210197">
          <w:rPr>
            <w:noProof/>
            <w:webHidden/>
          </w:rPr>
          <w:fldChar w:fldCharType="begin"/>
        </w:r>
        <w:r w:rsidR="00210197">
          <w:rPr>
            <w:noProof/>
            <w:webHidden/>
          </w:rPr>
          <w:instrText xml:space="preserve"> PAGEREF _Toc399505139 \h </w:instrText>
        </w:r>
        <w:r w:rsidR="00210197">
          <w:rPr>
            <w:noProof/>
            <w:webHidden/>
          </w:rPr>
        </w:r>
        <w:r w:rsidR="00210197">
          <w:rPr>
            <w:noProof/>
            <w:webHidden/>
          </w:rPr>
          <w:fldChar w:fldCharType="separate"/>
        </w:r>
        <w:r w:rsidR="00E912A2">
          <w:rPr>
            <w:noProof/>
            <w:webHidden/>
          </w:rPr>
          <w:t>2-1</w:t>
        </w:r>
        <w:r w:rsidR="00210197">
          <w:rPr>
            <w:noProof/>
            <w:webHidden/>
          </w:rPr>
          <w:fldChar w:fldCharType="end"/>
        </w:r>
      </w:hyperlink>
    </w:p>
    <w:p w14:paraId="05428FE0" w14:textId="77777777" w:rsidR="00210197" w:rsidRDefault="0033695D">
      <w:pPr>
        <w:pStyle w:val="TOC2"/>
        <w:tabs>
          <w:tab w:val="left" w:pos="2160"/>
        </w:tabs>
        <w:rPr>
          <w:rFonts w:asciiTheme="minorHAnsi" w:eastAsiaTheme="minorEastAsia" w:hAnsiTheme="minorHAnsi" w:cstheme="minorBidi"/>
          <w:noProof/>
          <w:szCs w:val="22"/>
        </w:rPr>
      </w:pPr>
      <w:hyperlink w:anchor="_Toc399505140" w:history="1">
        <w:r w:rsidR="00210197" w:rsidRPr="00242126">
          <w:rPr>
            <w:rStyle w:val="Hyperlink"/>
            <w:noProof/>
          </w:rPr>
          <w:t>2.2</w:t>
        </w:r>
        <w:r w:rsidR="00210197">
          <w:rPr>
            <w:rFonts w:asciiTheme="minorHAnsi" w:eastAsiaTheme="minorEastAsia" w:hAnsiTheme="minorHAnsi" w:cstheme="minorBidi"/>
            <w:noProof/>
            <w:szCs w:val="22"/>
          </w:rPr>
          <w:tab/>
        </w:r>
        <w:r w:rsidR="00210197" w:rsidRPr="00242126">
          <w:rPr>
            <w:rStyle w:val="Hyperlink"/>
            <w:noProof/>
          </w:rPr>
          <w:t>Existing Conditions</w:t>
        </w:r>
        <w:r w:rsidR="00210197">
          <w:rPr>
            <w:noProof/>
            <w:webHidden/>
          </w:rPr>
          <w:tab/>
        </w:r>
        <w:r w:rsidR="00210197">
          <w:rPr>
            <w:noProof/>
            <w:webHidden/>
          </w:rPr>
          <w:fldChar w:fldCharType="begin"/>
        </w:r>
        <w:r w:rsidR="00210197">
          <w:rPr>
            <w:noProof/>
            <w:webHidden/>
          </w:rPr>
          <w:instrText xml:space="preserve"> PAGEREF _Toc399505140 \h </w:instrText>
        </w:r>
        <w:r w:rsidR="00210197">
          <w:rPr>
            <w:noProof/>
            <w:webHidden/>
          </w:rPr>
        </w:r>
        <w:r w:rsidR="00210197">
          <w:rPr>
            <w:noProof/>
            <w:webHidden/>
          </w:rPr>
          <w:fldChar w:fldCharType="separate"/>
        </w:r>
        <w:r w:rsidR="00E912A2">
          <w:rPr>
            <w:noProof/>
            <w:webHidden/>
          </w:rPr>
          <w:t>2-1</w:t>
        </w:r>
        <w:r w:rsidR="00210197">
          <w:rPr>
            <w:noProof/>
            <w:webHidden/>
          </w:rPr>
          <w:fldChar w:fldCharType="end"/>
        </w:r>
      </w:hyperlink>
    </w:p>
    <w:p w14:paraId="65963740" w14:textId="77777777" w:rsidR="00210197" w:rsidRDefault="0033695D">
      <w:pPr>
        <w:pStyle w:val="TOC2"/>
        <w:tabs>
          <w:tab w:val="left" w:pos="2160"/>
        </w:tabs>
        <w:rPr>
          <w:rFonts w:asciiTheme="minorHAnsi" w:eastAsiaTheme="minorEastAsia" w:hAnsiTheme="minorHAnsi" w:cstheme="minorBidi"/>
          <w:noProof/>
          <w:szCs w:val="22"/>
        </w:rPr>
      </w:pPr>
      <w:hyperlink w:anchor="_Toc399505141" w:history="1">
        <w:r w:rsidR="00210197" w:rsidRPr="00242126">
          <w:rPr>
            <w:rStyle w:val="Hyperlink"/>
            <w:noProof/>
          </w:rPr>
          <w:t>2.3</w:t>
        </w:r>
        <w:r w:rsidR="00210197">
          <w:rPr>
            <w:rFonts w:asciiTheme="minorHAnsi" w:eastAsiaTheme="minorEastAsia" w:hAnsiTheme="minorHAnsi" w:cstheme="minorBidi"/>
            <w:noProof/>
            <w:szCs w:val="22"/>
          </w:rPr>
          <w:tab/>
        </w:r>
        <w:r w:rsidR="00210197" w:rsidRPr="00242126">
          <w:rPr>
            <w:rStyle w:val="Hyperlink"/>
            <w:noProof/>
          </w:rPr>
          <w:t>Project Background and Purpose</w:t>
        </w:r>
        <w:r w:rsidR="00210197">
          <w:rPr>
            <w:noProof/>
            <w:webHidden/>
          </w:rPr>
          <w:tab/>
        </w:r>
        <w:r w:rsidR="00210197">
          <w:rPr>
            <w:noProof/>
            <w:webHidden/>
          </w:rPr>
          <w:fldChar w:fldCharType="begin"/>
        </w:r>
        <w:r w:rsidR="00210197">
          <w:rPr>
            <w:noProof/>
            <w:webHidden/>
          </w:rPr>
          <w:instrText xml:space="preserve"> PAGEREF _Toc399505141 \h </w:instrText>
        </w:r>
        <w:r w:rsidR="00210197">
          <w:rPr>
            <w:noProof/>
            <w:webHidden/>
          </w:rPr>
        </w:r>
        <w:r w:rsidR="00210197">
          <w:rPr>
            <w:noProof/>
            <w:webHidden/>
          </w:rPr>
          <w:fldChar w:fldCharType="separate"/>
        </w:r>
        <w:r w:rsidR="00E912A2">
          <w:rPr>
            <w:noProof/>
            <w:webHidden/>
          </w:rPr>
          <w:t>2-7</w:t>
        </w:r>
        <w:r w:rsidR="00210197">
          <w:rPr>
            <w:noProof/>
            <w:webHidden/>
          </w:rPr>
          <w:fldChar w:fldCharType="end"/>
        </w:r>
      </w:hyperlink>
    </w:p>
    <w:p w14:paraId="4ED278E7" w14:textId="77777777" w:rsidR="00210197" w:rsidRDefault="0033695D">
      <w:pPr>
        <w:pStyle w:val="TOC2"/>
        <w:tabs>
          <w:tab w:val="left" w:pos="2160"/>
        </w:tabs>
        <w:rPr>
          <w:rFonts w:asciiTheme="minorHAnsi" w:eastAsiaTheme="minorEastAsia" w:hAnsiTheme="minorHAnsi" w:cstheme="minorBidi"/>
          <w:noProof/>
          <w:szCs w:val="22"/>
        </w:rPr>
      </w:pPr>
      <w:hyperlink w:anchor="_Toc399505142" w:history="1">
        <w:r w:rsidR="00210197" w:rsidRPr="00242126">
          <w:rPr>
            <w:rStyle w:val="Hyperlink"/>
            <w:noProof/>
          </w:rPr>
          <w:t>2.4</w:t>
        </w:r>
        <w:r w:rsidR="00210197">
          <w:rPr>
            <w:rFonts w:asciiTheme="minorHAnsi" w:eastAsiaTheme="minorEastAsia" w:hAnsiTheme="minorHAnsi" w:cstheme="minorBidi"/>
            <w:noProof/>
            <w:szCs w:val="22"/>
          </w:rPr>
          <w:tab/>
        </w:r>
        <w:r w:rsidR="00210197" w:rsidRPr="00242126">
          <w:rPr>
            <w:rStyle w:val="Hyperlink"/>
            <w:noProof/>
          </w:rPr>
          <w:t>CEQA Review Process</w:t>
        </w:r>
        <w:r w:rsidR="00210197">
          <w:rPr>
            <w:noProof/>
            <w:webHidden/>
          </w:rPr>
          <w:tab/>
        </w:r>
        <w:r w:rsidR="00210197">
          <w:rPr>
            <w:noProof/>
            <w:webHidden/>
          </w:rPr>
          <w:fldChar w:fldCharType="begin"/>
        </w:r>
        <w:r w:rsidR="00210197">
          <w:rPr>
            <w:noProof/>
            <w:webHidden/>
          </w:rPr>
          <w:instrText xml:space="preserve"> PAGEREF _Toc399505142 \h </w:instrText>
        </w:r>
        <w:r w:rsidR="00210197">
          <w:rPr>
            <w:noProof/>
            <w:webHidden/>
          </w:rPr>
        </w:r>
        <w:r w:rsidR="00210197">
          <w:rPr>
            <w:noProof/>
            <w:webHidden/>
          </w:rPr>
          <w:fldChar w:fldCharType="separate"/>
        </w:r>
        <w:r w:rsidR="00E912A2">
          <w:rPr>
            <w:noProof/>
            <w:webHidden/>
          </w:rPr>
          <w:t>2-8</w:t>
        </w:r>
        <w:r w:rsidR="00210197">
          <w:rPr>
            <w:noProof/>
            <w:webHidden/>
          </w:rPr>
          <w:fldChar w:fldCharType="end"/>
        </w:r>
      </w:hyperlink>
    </w:p>
    <w:p w14:paraId="7B7509E9" w14:textId="77777777" w:rsidR="00210197" w:rsidRDefault="0033695D">
      <w:pPr>
        <w:pStyle w:val="TOC1"/>
        <w:rPr>
          <w:rFonts w:asciiTheme="minorHAnsi" w:eastAsiaTheme="minorEastAsia" w:hAnsiTheme="minorHAnsi" w:cstheme="minorBidi"/>
          <w:b w:val="0"/>
          <w:szCs w:val="22"/>
        </w:rPr>
      </w:pPr>
      <w:hyperlink w:anchor="_Toc399505143" w:history="1">
        <w:r w:rsidR="00210197" w:rsidRPr="00242126">
          <w:rPr>
            <w:rStyle w:val="Hyperlink"/>
          </w:rPr>
          <w:t>Section 3.0</w:t>
        </w:r>
        <w:r w:rsidR="00210197">
          <w:rPr>
            <w:rFonts w:asciiTheme="minorHAnsi" w:eastAsiaTheme="minorEastAsia" w:hAnsiTheme="minorHAnsi" w:cstheme="minorBidi"/>
            <w:b w:val="0"/>
            <w:szCs w:val="22"/>
          </w:rPr>
          <w:tab/>
        </w:r>
        <w:r w:rsidR="00210197" w:rsidRPr="00242126">
          <w:rPr>
            <w:rStyle w:val="Hyperlink"/>
          </w:rPr>
          <w:t>Project Description</w:t>
        </w:r>
        <w:r w:rsidR="00210197">
          <w:rPr>
            <w:webHidden/>
          </w:rPr>
          <w:tab/>
        </w:r>
        <w:r w:rsidR="00210197">
          <w:rPr>
            <w:webHidden/>
          </w:rPr>
          <w:fldChar w:fldCharType="begin"/>
        </w:r>
        <w:r w:rsidR="00210197">
          <w:rPr>
            <w:webHidden/>
          </w:rPr>
          <w:instrText xml:space="preserve"> PAGEREF _Toc399505143 \h </w:instrText>
        </w:r>
        <w:r w:rsidR="00210197">
          <w:rPr>
            <w:webHidden/>
          </w:rPr>
        </w:r>
        <w:r w:rsidR="00210197">
          <w:rPr>
            <w:webHidden/>
          </w:rPr>
          <w:fldChar w:fldCharType="separate"/>
        </w:r>
        <w:r w:rsidR="00E912A2">
          <w:rPr>
            <w:webHidden/>
          </w:rPr>
          <w:t>3-1</w:t>
        </w:r>
        <w:r w:rsidR="00210197">
          <w:rPr>
            <w:webHidden/>
          </w:rPr>
          <w:fldChar w:fldCharType="end"/>
        </w:r>
      </w:hyperlink>
    </w:p>
    <w:p w14:paraId="540A213C" w14:textId="77777777" w:rsidR="00210197" w:rsidRDefault="0033695D">
      <w:pPr>
        <w:pStyle w:val="TOC2"/>
        <w:tabs>
          <w:tab w:val="left" w:pos="2160"/>
        </w:tabs>
        <w:rPr>
          <w:rFonts w:asciiTheme="minorHAnsi" w:eastAsiaTheme="minorEastAsia" w:hAnsiTheme="minorHAnsi" w:cstheme="minorBidi"/>
          <w:noProof/>
          <w:szCs w:val="22"/>
        </w:rPr>
      </w:pPr>
      <w:hyperlink w:anchor="_Toc399505144" w:history="1">
        <w:r w:rsidR="00210197" w:rsidRPr="00242126">
          <w:rPr>
            <w:rStyle w:val="Hyperlink"/>
            <w:noProof/>
          </w:rPr>
          <w:t>3.1</w:t>
        </w:r>
        <w:r w:rsidR="00210197">
          <w:rPr>
            <w:rFonts w:asciiTheme="minorHAnsi" w:eastAsiaTheme="minorEastAsia" w:hAnsiTheme="minorHAnsi" w:cstheme="minorBidi"/>
            <w:noProof/>
            <w:szCs w:val="22"/>
          </w:rPr>
          <w:tab/>
        </w:r>
        <w:r w:rsidR="00210197" w:rsidRPr="00242126">
          <w:rPr>
            <w:rStyle w:val="Hyperlink"/>
            <w:noProof/>
          </w:rPr>
          <w:t>Project Components</w:t>
        </w:r>
        <w:r w:rsidR="00210197">
          <w:rPr>
            <w:noProof/>
            <w:webHidden/>
          </w:rPr>
          <w:tab/>
        </w:r>
        <w:r w:rsidR="00210197">
          <w:rPr>
            <w:noProof/>
            <w:webHidden/>
          </w:rPr>
          <w:fldChar w:fldCharType="begin"/>
        </w:r>
        <w:r w:rsidR="00210197">
          <w:rPr>
            <w:noProof/>
            <w:webHidden/>
          </w:rPr>
          <w:instrText xml:space="preserve"> PAGEREF _Toc399505144 \h </w:instrText>
        </w:r>
        <w:r w:rsidR="00210197">
          <w:rPr>
            <w:noProof/>
            <w:webHidden/>
          </w:rPr>
        </w:r>
        <w:r w:rsidR="00210197">
          <w:rPr>
            <w:noProof/>
            <w:webHidden/>
          </w:rPr>
          <w:fldChar w:fldCharType="separate"/>
        </w:r>
        <w:r w:rsidR="00E912A2">
          <w:rPr>
            <w:noProof/>
            <w:webHidden/>
          </w:rPr>
          <w:t>3-1</w:t>
        </w:r>
        <w:r w:rsidR="00210197">
          <w:rPr>
            <w:noProof/>
            <w:webHidden/>
          </w:rPr>
          <w:fldChar w:fldCharType="end"/>
        </w:r>
      </w:hyperlink>
    </w:p>
    <w:p w14:paraId="23A9E2B9" w14:textId="77777777" w:rsidR="00210197" w:rsidRDefault="0033695D">
      <w:pPr>
        <w:pStyle w:val="TOC2"/>
        <w:tabs>
          <w:tab w:val="left" w:pos="2160"/>
        </w:tabs>
        <w:rPr>
          <w:rFonts w:asciiTheme="minorHAnsi" w:eastAsiaTheme="minorEastAsia" w:hAnsiTheme="minorHAnsi" w:cstheme="minorBidi"/>
          <w:noProof/>
          <w:szCs w:val="22"/>
        </w:rPr>
      </w:pPr>
      <w:hyperlink w:anchor="_Toc399505145" w:history="1">
        <w:r w:rsidR="00210197" w:rsidRPr="00242126">
          <w:rPr>
            <w:rStyle w:val="Hyperlink"/>
            <w:noProof/>
          </w:rPr>
          <w:t>3.2</w:t>
        </w:r>
        <w:r w:rsidR="00210197">
          <w:rPr>
            <w:rFonts w:asciiTheme="minorHAnsi" w:eastAsiaTheme="minorEastAsia" w:hAnsiTheme="minorHAnsi" w:cstheme="minorBidi"/>
            <w:noProof/>
            <w:szCs w:val="22"/>
          </w:rPr>
          <w:tab/>
        </w:r>
        <w:r w:rsidR="00210197" w:rsidRPr="00242126">
          <w:rPr>
            <w:rStyle w:val="Hyperlink"/>
            <w:noProof/>
          </w:rPr>
          <w:t>Project Demolition and Construction</w:t>
        </w:r>
        <w:r w:rsidR="00210197">
          <w:rPr>
            <w:noProof/>
            <w:webHidden/>
          </w:rPr>
          <w:tab/>
        </w:r>
        <w:r w:rsidR="00210197">
          <w:rPr>
            <w:noProof/>
            <w:webHidden/>
          </w:rPr>
          <w:fldChar w:fldCharType="begin"/>
        </w:r>
        <w:r w:rsidR="00210197">
          <w:rPr>
            <w:noProof/>
            <w:webHidden/>
          </w:rPr>
          <w:instrText xml:space="preserve"> PAGEREF _Toc399505145 \h </w:instrText>
        </w:r>
        <w:r w:rsidR="00210197">
          <w:rPr>
            <w:noProof/>
            <w:webHidden/>
          </w:rPr>
        </w:r>
        <w:r w:rsidR="00210197">
          <w:rPr>
            <w:noProof/>
            <w:webHidden/>
          </w:rPr>
          <w:fldChar w:fldCharType="separate"/>
        </w:r>
        <w:r w:rsidR="00E912A2">
          <w:rPr>
            <w:noProof/>
            <w:webHidden/>
          </w:rPr>
          <w:t>3-10</w:t>
        </w:r>
        <w:r w:rsidR="00210197">
          <w:rPr>
            <w:noProof/>
            <w:webHidden/>
          </w:rPr>
          <w:fldChar w:fldCharType="end"/>
        </w:r>
      </w:hyperlink>
    </w:p>
    <w:p w14:paraId="476BAA93" w14:textId="77777777" w:rsidR="00210197" w:rsidRDefault="0033695D">
      <w:pPr>
        <w:pStyle w:val="TOC2"/>
        <w:tabs>
          <w:tab w:val="left" w:pos="2160"/>
        </w:tabs>
        <w:rPr>
          <w:rFonts w:asciiTheme="minorHAnsi" w:eastAsiaTheme="minorEastAsia" w:hAnsiTheme="minorHAnsi" w:cstheme="minorBidi"/>
          <w:noProof/>
          <w:szCs w:val="22"/>
        </w:rPr>
      </w:pPr>
      <w:hyperlink w:anchor="_Toc399505146" w:history="1">
        <w:r w:rsidR="00210197" w:rsidRPr="00242126">
          <w:rPr>
            <w:rStyle w:val="Hyperlink"/>
            <w:noProof/>
          </w:rPr>
          <w:t>3.3</w:t>
        </w:r>
        <w:r w:rsidR="00210197">
          <w:rPr>
            <w:rFonts w:asciiTheme="minorHAnsi" w:eastAsiaTheme="minorEastAsia" w:hAnsiTheme="minorHAnsi" w:cstheme="minorBidi"/>
            <w:noProof/>
            <w:szCs w:val="22"/>
          </w:rPr>
          <w:tab/>
        </w:r>
        <w:r w:rsidR="00210197" w:rsidRPr="00242126">
          <w:rPr>
            <w:rStyle w:val="Hyperlink"/>
            <w:noProof/>
          </w:rPr>
          <w:t>Long-Term Operations</w:t>
        </w:r>
        <w:r w:rsidR="00210197">
          <w:rPr>
            <w:noProof/>
            <w:webHidden/>
          </w:rPr>
          <w:tab/>
        </w:r>
        <w:r w:rsidR="00210197">
          <w:rPr>
            <w:noProof/>
            <w:webHidden/>
          </w:rPr>
          <w:fldChar w:fldCharType="begin"/>
        </w:r>
        <w:r w:rsidR="00210197">
          <w:rPr>
            <w:noProof/>
            <w:webHidden/>
          </w:rPr>
          <w:instrText xml:space="preserve"> PAGEREF _Toc399505146 \h </w:instrText>
        </w:r>
        <w:r w:rsidR="00210197">
          <w:rPr>
            <w:noProof/>
            <w:webHidden/>
          </w:rPr>
        </w:r>
        <w:r w:rsidR="00210197">
          <w:rPr>
            <w:noProof/>
            <w:webHidden/>
          </w:rPr>
          <w:fldChar w:fldCharType="separate"/>
        </w:r>
        <w:r w:rsidR="00E912A2">
          <w:rPr>
            <w:noProof/>
            <w:webHidden/>
          </w:rPr>
          <w:t>3-16</w:t>
        </w:r>
        <w:r w:rsidR="00210197">
          <w:rPr>
            <w:noProof/>
            <w:webHidden/>
          </w:rPr>
          <w:fldChar w:fldCharType="end"/>
        </w:r>
      </w:hyperlink>
    </w:p>
    <w:p w14:paraId="087B9B4D" w14:textId="77777777" w:rsidR="00210197" w:rsidRDefault="0033695D">
      <w:pPr>
        <w:pStyle w:val="TOC2"/>
        <w:tabs>
          <w:tab w:val="left" w:pos="2160"/>
        </w:tabs>
        <w:rPr>
          <w:rFonts w:asciiTheme="minorHAnsi" w:eastAsiaTheme="minorEastAsia" w:hAnsiTheme="minorHAnsi" w:cstheme="minorBidi"/>
          <w:noProof/>
          <w:szCs w:val="22"/>
        </w:rPr>
      </w:pPr>
      <w:hyperlink w:anchor="_Toc399505147" w:history="1">
        <w:r w:rsidR="00210197" w:rsidRPr="00242126">
          <w:rPr>
            <w:rStyle w:val="Hyperlink"/>
            <w:noProof/>
          </w:rPr>
          <w:t>3.4</w:t>
        </w:r>
        <w:r w:rsidR="00210197">
          <w:rPr>
            <w:rFonts w:asciiTheme="minorHAnsi" w:eastAsiaTheme="minorEastAsia" w:hAnsiTheme="minorHAnsi" w:cstheme="minorBidi"/>
            <w:noProof/>
            <w:szCs w:val="22"/>
          </w:rPr>
          <w:tab/>
        </w:r>
        <w:r w:rsidR="00210197" w:rsidRPr="00242126">
          <w:rPr>
            <w:rStyle w:val="Hyperlink"/>
            <w:noProof/>
          </w:rPr>
          <w:t>Funding</w:t>
        </w:r>
        <w:r w:rsidR="00210197">
          <w:rPr>
            <w:noProof/>
            <w:webHidden/>
          </w:rPr>
          <w:tab/>
        </w:r>
        <w:r w:rsidR="00210197">
          <w:rPr>
            <w:noProof/>
            <w:webHidden/>
          </w:rPr>
          <w:fldChar w:fldCharType="begin"/>
        </w:r>
        <w:r w:rsidR="00210197">
          <w:rPr>
            <w:noProof/>
            <w:webHidden/>
          </w:rPr>
          <w:instrText xml:space="preserve"> PAGEREF _Toc399505147 \h </w:instrText>
        </w:r>
        <w:r w:rsidR="00210197">
          <w:rPr>
            <w:noProof/>
            <w:webHidden/>
          </w:rPr>
        </w:r>
        <w:r w:rsidR="00210197">
          <w:rPr>
            <w:noProof/>
            <w:webHidden/>
          </w:rPr>
          <w:fldChar w:fldCharType="separate"/>
        </w:r>
        <w:r w:rsidR="00E912A2">
          <w:rPr>
            <w:noProof/>
            <w:webHidden/>
          </w:rPr>
          <w:t>3-18</w:t>
        </w:r>
        <w:r w:rsidR="00210197">
          <w:rPr>
            <w:noProof/>
            <w:webHidden/>
          </w:rPr>
          <w:fldChar w:fldCharType="end"/>
        </w:r>
      </w:hyperlink>
    </w:p>
    <w:p w14:paraId="0901A0E8" w14:textId="77777777" w:rsidR="00210197" w:rsidRDefault="0033695D">
      <w:pPr>
        <w:pStyle w:val="TOC2"/>
        <w:tabs>
          <w:tab w:val="left" w:pos="2160"/>
        </w:tabs>
        <w:rPr>
          <w:rFonts w:asciiTheme="minorHAnsi" w:eastAsiaTheme="minorEastAsia" w:hAnsiTheme="minorHAnsi" w:cstheme="minorBidi"/>
          <w:noProof/>
          <w:szCs w:val="22"/>
        </w:rPr>
      </w:pPr>
      <w:hyperlink w:anchor="_Toc399505148" w:history="1">
        <w:r w:rsidR="00210197" w:rsidRPr="00242126">
          <w:rPr>
            <w:rStyle w:val="Hyperlink"/>
            <w:noProof/>
          </w:rPr>
          <w:t>3.5</w:t>
        </w:r>
        <w:r w:rsidR="00210197">
          <w:rPr>
            <w:rFonts w:asciiTheme="minorHAnsi" w:eastAsiaTheme="minorEastAsia" w:hAnsiTheme="minorHAnsi" w:cstheme="minorBidi"/>
            <w:noProof/>
            <w:szCs w:val="22"/>
          </w:rPr>
          <w:tab/>
        </w:r>
        <w:r w:rsidR="00210197" w:rsidRPr="00242126">
          <w:rPr>
            <w:rStyle w:val="Hyperlink"/>
            <w:noProof/>
          </w:rPr>
          <w:t>Agency Approvals and Permits</w:t>
        </w:r>
        <w:r w:rsidR="00210197">
          <w:rPr>
            <w:noProof/>
            <w:webHidden/>
          </w:rPr>
          <w:tab/>
        </w:r>
        <w:r w:rsidR="00210197">
          <w:rPr>
            <w:noProof/>
            <w:webHidden/>
          </w:rPr>
          <w:fldChar w:fldCharType="begin"/>
        </w:r>
        <w:r w:rsidR="00210197">
          <w:rPr>
            <w:noProof/>
            <w:webHidden/>
          </w:rPr>
          <w:instrText xml:space="preserve"> PAGEREF _Toc399505148 \h </w:instrText>
        </w:r>
        <w:r w:rsidR="00210197">
          <w:rPr>
            <w:noProof/>
            <w:webHidden/>
          </w:rPr>
        </w:r>
        <w:r w:rsidR="00210197">
          <w:rPr>
            <w:noProof/>
            <w:webHidden/>
          </w:rPr>
          <w:fldChar w:fldCharType="separate"/>
        </w:r>
        <w:r w:rsidR="00E912A2">
          <w:rPr>
            <w:noProof/>
            <w:webHidden/>
          </w:rPr>
          <w:t>3-18</w:t>
        </w:r>
        <w:r w:rsidR="00210197">
          <w:rPr>
            <w:noProof/>
            <w:webHidden/>
          </w:rPr>
          <w:fldChar w:fldCharType="end"/>
        </w:r>
      </w:hyperlink>
    </w:p>
    <w:p w14:paraId="1E86A625" w14:textId="77777777" w:rsidR="00210197" w:rsidRDefault="0033695D">
      <w:pPr>
        <w:pStyle w:val="TOC1"/>
        <w:rPr>
          <w:rFonts w:asciiTheme="minorHAnsi" w:eastAsiaTheme="minorEastAsia" w:hAnsiTheme="minorHAnsi" w:cstheme="minorBidi"/>
          <w:b w:val="0"/>
          <w:szCs w:val="22"/>
        </w:rPr>
      </w:pPr>
      <w:hyperlink w:anchor="_Toc399505149" w:history="1">
        <w:r w:rsidR="00210197" w:rsidRPr="00242126">
          <w:rPr>
            <w:rStyle w:val="Hyperlink"/>
          </w:rPr>
          <w:t>Section 4.0</w:t>
        </w:r>
        <w:r w:rsidR="00210197">
          <w:rPr>
            <w:rFonts w:asciiTheme="minorHAnsi" w:eastAsiaTheme="minorEastAsia" w:hAnsiTheme="minorHAnsi" w:cstheme="minorBidi"/>
            <w:b w:val="0"/>
            <w:szCs w:val="22"/>
          </w:rPr>
          <w:tab/>
        </w:r>
        <w:r w:rsidR="00210197" w:rsidRPr="00242126">
          <w:rPr>
            <w:rStyle w:val="Hyperlink"/>
          </w:rPr>
          <w:t>Environmental Assessment</w:t>
        </w:r>
        <w:r w:rsidR="00210197">
          <w:rPr>
            <w:webHidden/>
          </w:rPr>
          <w:tab/>
        </w:r>
        <w:r w:rsidR="00210197">
          <w:rPr>
            <w:webHidden/>
          </w:rPr>
          <w:fldChar w:fldCharType="begin"/>
        </w:r>
        <w:r w:rsidR="00210197">
          <w:rPr>
            <w:webHidden/>
          </w:rPr>
          <w:instrText xml:space="preserve"> PAGEREF _Toc399505149 \h </w:instrText>
        </w:r>
        <w:r w:rsidR="00210197">
          <w:rPr>
            <w:webHidden/>
          </w:rPr>
        </w:r>
        <w:r w:rsidR="00210197">
          <w:rPr>
            <w:webHidden/>
          </w:rPr>
          <w:fldChar w:fldCharType="separate"/>
        </w:r>
        <w:r w:rsidR="00E912A2">
          <w:rPr>
            <w:webHidden/>
          </w:rPr>
          <w:t>4-1</w:t>
        </w:r>
        <w:r w:rsidR="00210197">
          <w:rPr>
            <w:webHidden/>
          </w:rPr>
          <w:fldChar w:fldCharType="end"/>
        </w:r>
      </w:hyperlink>
    </w:p>
    <w:p w14:paraId="2EA0A652" w14:textId="77777777" w:rsidR="00210197" w:rsidRDefault="0033695D">
      <w:pPr>
        <w:pStyle w:val="TOC2"/>
        <w:tabs>
          <w:tab w:val="left" w:pos="2160"/>
        </w:tabs>
        <w:rPr>
          <w:rFonts w:asciiTheme="minorHAnsi" w:eastAsiaTheme="minorEastAsia" w:hAnsiTheme="minorHAnsi" w:cstheme="minorBidi"/>
          <w:noProof/>
          <w:szCs w:val="22"/>
        </w:rPr>
      </w:pPr>
      <w:hyperlink w:anchor="_Toc399505150" w:history="1">
        <w:r w:rsidR="00210197" w:rsidRPr="00242126">
          <w:rPr>
            <w:rStyle w:val="Hyperlink"/>
            <w:noProof/>
          </w:rPr>
          <w:t>4.1</w:t>
        </w:r>
        <w:r w:rsidR="00210197">
          <w:rPr>
            <w:rFonts w:asciiTheme="minorHAnsi" w:eastAsiaTheme="minorEastAsia" w:hAnsiTheme="minorHAnsi" w:cstheme="minorBidi"/>
            <w:noProof/>
            <w:szCs w:val="22"/>
          </w:rPr>
          <w:tab/>
        </w:r>
        <w:r w:rsidR="00210197" w:rsidRPr="00242126">
          <w:rPr>
            <w:rStyle w:val="Hyperlink"/>
            <w:noProof/>
          </w:rPr>
          <w:t>Aesthetics</w:t>
        </w:r>
        <w:r w:rsidR="00210197">
          <w:rPr>
            <w:noProof/>
            <w:webHidden/>
          </w:rPr>
          <w:tab/>
        </w:r>
        <w:r w:rsidR="00210197">
          <w:rPr>
            <w:noProof/>
            <w:webHidden/>
          </w:rPr>
          <w:fldChar w:fldCharType="begin"/>
        </w:r>
        <w:r w:rsidR="00210197">
          <w:rPr>
            <w:noProof/>
            <w:webHidden/>
          </w:rPr>
          <w:instrText xml:space="preserve"> PAGEREF _Toc399505150 \h </w:instrText>
        </w:r>
        <w:r w:rsidR="00210197">
          <w:rPr>
            <w:noProof/>
            <w:webHidden/>
          </w:rPr>
        </w:r>
        <w:r w:rsidR="00210197">
          <w:rPr>
            <w:noProof/>
            <w:webHidden/>
          </w:rPr>
          <w:fldChar w:fldCharType="separate"/>
        </w:r>
        <w:r w:rsidR="00E912A2">
          <w:rPr>
            <w:noProof/>
            <w:webHidden/>
          </w:rPr>
          <w:t>4-4</w:t>
        </w:r>
        <w:r w:rsidR="00210197">
          <w:rPr>
            <w:noProof/>
            <w:webHidden/>
          </w:rPr>
          <w:fldChar w:fldCharType="end"/>
        </w:r>
      </w:hyperlink>
    </w:p>
    <w:p w14:paraId="64195933" w14:textId="77777777" w:rsidR="00210197" w:rsidRDefault="0033695D">
      <w:pPr>
        <w:pStyle w:val="TOC2"/>
        <w:tabs>
          <w:tab w:val="left" w:pos="2160"/>
        </w:tabs>
        <w:rPr>
          <w:rFonts w:asciiTheme="minorHAnsi" w:eastAsiaTheme="minorEastAsia" w:hAnsiTheme="minorHAnsi" w:cstheme="minorBidi"/>
          <w:noProof/>
          <w:szCs w:val="22"/>
        </w:rPr>
      </w:pPr>
      <w:hyperlink w:anchor="_Toc399505151" w:history="1">
        <w:r w:rsidR="00210197" w:rsidRPr="00242126">
          <w:rPr>
            <w:rStyle w:val="Hyperlink"/>
            <w:noProof/>
          </w:rPr>
          <w:t>4.2</w:t>
        </w:r>
        <w:r w:rsidR="00210197">
          <w:rPr>
            <w:rFonts w:asciiTheme="minorHAnsi" w:eastAsiaTheme="minorEastAsia" w:hAnsiTheme="minorHAnsi" w:cstheme="minorBidi"/>
            <w:noProof/>
            <w:szCs w:val="22"/>
          </w:rPr>
          <w:tab/>
        </w:r>
        <w:r w:rsidR="00210197" w:rsidRPr="00242126">
          <w:rPr>
            <w:rStyle w:val="Hyperlink"/>
            <w:noProof/>
          </w:rPr>
          <w:t>Agriculture and Forest Resources</w:t>
        </w:r>
        <w:r w:rsidR="00210197">
          <w:rPr>
            <w:noProof/>
            <w:webHidden/>
          </w:rPr>
          <w:tab/>
        </w:r>
        <w:r w:rsidR="00210197">
          <w:rPr>
            <w:noProof/>
            <w:webHidden/>
          </w:rPr>
          <w:fldChar w:fldCharType="begin"/>
        </w:r>
        <w:r w:rsidR="00210197">
          <w:rPr>
            <w:noProof/>
            <w:webHidden/>
          </w:rPr>
          <w:instrText xml:space="preserve"> PAGEREF _Toc399505151 \h </w:instrText>
        </w:r>
        <w:r w:rsidR="00210197">
          <w:rPr>
            <w:noProof/>
            <w:webHidden/>
          </w:rPr>
        </w:r>
        <w:r w:rsidR="00210197">
          <w:rPr>
            <w:noProof/>
            <w:webHidden/>
          </w:rPr>
          <w:fldChar w:fldCharType="separate"/>
        </w:r>
        <w:r w:rsidR="00E912A2">
          <w:rPr>
            <w:noProof/>
            <w:webHidden/>
          </w:rPr>
          <w:t>4-10</w:t>
        </w:r>
        <w:r w:rsidR="00210197">
          <w:rPr>
            <w:noProof/>
            <w:webHidden/>
          </w:rPr>
          <w:fldChar w:fldCharType="end"/>
        </w:r>
      </w:hyperlink>
    </w:p>
    <w:p w14:paraId="3B7FE952" w14:textId="77777777" w:rsidR="00210197" w:rsidRDefault="0033695D">
      <w:pPr>
        <w:pStyle w:val="TOC2"/>
        <w:tabs>
          <w:tab w:val="left" w:pos="2160"/>
        </w:tabs>
        <w:rPr>
          <w:rFonts w:asciiTheme="minorHAnsi" w:eastAsiaTheme="minorEastAsia" w:hAnsiTheme="minorHAnsi" w:cstheme="minorBidi"/>
          <w:noProof/>
          <w:szCs w:val="22"/>
        </w:rPr>
      </w:pPr>
      <w:hyperlink w:anchor="_Toc399505152" w:history="1">
        <w:r w:rsidR="00210197" w:rsidRPr="00242126">
          <w:rPr>
            <w:rStyle w:val="Hyperlink"/>
            <w:noProof/>
          </w:rPr>
          <w:t>4.3</w:t>
        </w:r>
        <w:r w:rsidR="00210197">
          <w:rPr>
            <w:rFonts w:asciiTheme="minorHAnsi" w:eastAsiaTheme="minorEastAsia" w:hAnsiTheme="minorHAnsi" w:cstheme="minorBidi"/>
            <w:noProof/>
            <w:szCs w:val="22"/>
          </w:rPr>
          <w:tab/>
        </w:r>
        <w:r w:rsidR="00210197" w:rsidRPr="00242126">
          <w:rPr>
            <w:rStyle w:val="Hyperlink"/>
            <w:noProof/>
          </w:rPr>
          <w:t>Air Quality</w:t>
        </w:r>
        <w:r w:rsidR="00210197">
          <w:rPr>
            <w:noProof/>
            <w:webHidden/>
          </w:rPr>
          <w:tab/>
        </w:r>
        <w:r w:rsidR="00210197">
          <w:rPr>
            <w:noProof/>
            <w:webHidden/>
          </w:rPr>
          <w:fldChar w:fldCharType="begin"/>
        </w:r>
        <w:r w:rsidR="00210197">
          <w:rPr>
            <w:noProof/>
            <w:webHidden/>
          </w:rPr>
          <w:instrText xml:space="preserve"> PAGEREF _Toc399505152 \h </w:instrText>
        </w:r>
        <w:r w:rsidR="00210197">
          <w:rPr>
            <w:noProof/>
            <w:webHidden/>
          </w:rPr>
        </w:r>
        <w:r w:rsidR="00210197">
          <w:rPr>
            <w:noProof/>
            <w:webHidden/>
          </w:rPr>
          <w:fldChar w:fldCharType="separate"/>
        </w:r>
        <w:r w:rsidR="00E912A2">
          <w:rPr>
            <w:noProof/>
            <w:webHidden/>
          </w:rPr>
          <w:t>4-13</w:t>
        </w:r>
        <w:r w:rsidR="00210197">
          <w:rPr>
            <w:noProof/>
            <w:webHidden/>
          </w:rPr>
          <w:fldChar w:fldCharType="end"/>
        </w:r>
      </w:hyperlink>
    </w:p>
    <w:p w14:paraId="3526C8EE" w14:textId="77777777" w:rsidR="00210197" w:rsidRDefault="0033695D">
      <w:pPr>
        <w:pStyle w:val="TOC2"/>
        <w:tabs>
          <w:tab w:val="left" w:pos="2160"/>
        </w:tabs>
        <w:rPr>
          <w:rFonts w:asciiTheme="minorHAnsi" w:eastAsiaTheme="minorEastAsia" w:hAnsiTheme="minorHAnsi" w:cstheme="minorBidi"/>
          <w:noProof/>
          <w:szCs w:val="22"/>
        </w:rPr>
      </w:pPr>
      <w:hyperlink w:anchor="_Toc399505153" w:history="1">
        <w:r w:rsidR="00210197" w:rsidRPr="00242126">
          <w:rPr>
            <w:rStyle w:val="Hyperlink"/>
            <w:rFonts w:cs="Arial"/>
            <w:noProof/>
          </w:rPr>
          <w:t>4.4</w:t>
        </w:r>
        <w:r w:rsidR="00210197">
          <w:rPr>
            <w:rFonts w:asciiTheme="minorHAnsi" w:eastAsiaTheme="minorEastAsia" w:hAnsiTheme="minorHAnsi" w:cstheme="minorBidi"/>
            <w:noProof/>
            <w:szCs w:val="22"/>
          </w:rPr>
          <w:tab/>
        </w:r>
        <w:r w:rsidR="00210197" w:rsidRPr="00242126">
          <w:rPr>
            <w:rStyle w:val="Hyperlink"/>
            <w:rFonts w:cs="Arial"/>
            <w:noProof/>
          </w:rPr>
          <w:t>Biological Resources</w:t>
        </w:r>
        <w:r w:rsidR="00210197">
          <w:rPr>
            <w:noProof/>
            <w:webHidden/>
          </w:rPr>
          <w:tab/>
        </w:r>
        <w:r w:rsidR="00210197">
          <w:rPr>
            <w:noProof/>
            <w:webHidden/>
          </w:rPr>
          <w:fldChar w:fldCharType="begin"/>
        </w:r>
        <w:r w:rsidR="00210197">
          <w:rPr>
            <w:noProof/>
            <w:webHidden/>
          </w:rPr>
          <w:instrText xml:space="preserve"> PAGEREF _Toc399505153 \h </w:instrText>
        </w:r>
        <w:r w:rsidR="00210197">
          <w:rPr>
            <w:noProof/>
            <w:webHidden/>
          </w:rPr>
        </w:r>
        <w:r w:rsidR="00210197">
          <w:rPr>
            <w:noProof/>
            <w:webHidden/>
          </w:rPr>
          <w:fldChar w:fldCharType="separate"/>
        </w:r>
        <w:r w:rsidR="00E912A2">
          <w:rPr>
            <w:noProof/>
            <w:webHidden/>
          </w:rPr>
          <w:t>4-24</w:t>
        </w:r>
        <w:r w:rsidR="00210197">
          <w:rPr>
            <w:noProof/>
            <w:webHidden/>
          </w:rPr>
          <w:fldChar w:fldCharType="end"/>
        </w:r>
      </w:hyperlink>
    </w:p>
    <w:p w14:paraId="2BF719A5" w14:textId="77777777" w:rsidR="00210197" w:rsidRDefault="0033695D">
      <w:pPr>
        <w:pStyle w:val="TOC2"/>
        <w:tabs>
          <w:tab w:val="left" w:pos="2160"/>
        </w:tabs>
        <w:rPr>
          <w:rFonts w:asciiTheme="minorHAnsi" w:eastAsiaTheme="minorEastAsia" w:hAnsiTheme="minorHAnsi" w:cstheme="minorBidi"/>
          <w:noProof/>
          <w:szCs w:val="22"/>
        </w:rPr>
      </w:pPr>
      <w:hyperlink w:anchor="_Toc399505154" w:history="1">
        <w:r w:rsidR="00210197" w:rsidRPr="00242126">
          <w:rPr>
            <w:rStyle w:val="Hyperlink"/>
            <w:rFonts w:cs="Arial"/>
            <w:noProof/>
          </w:rPr>
          <w:t>4.5</w:t>
        </w:r>
        <w:r w:rsidR="00210197">
          <w:rPr>
            <w:rFonts w:asciiTheme="minorHAnsi" w:eastAsiaTheme="minorEastAsia" w:hAnsiTheme="minorHAnsi" w:cstheme="minorBidi"/>
            <w:noProof/>
            <w:szCs w:val="22"/>
          </w:rPr>
          <w:tab/>
        </w:r>
        <w:r w:rsidR="00210197" w:rsidRPr="00242126">
          <w:rPr>
            <w:rStyle w:val="Hyperlink"/>
            <w:rFonts w:cs="Arial"/>
            <w:noProof/>
          </w:rPr>
          <w:t>Cultural Resources</w:t>
        </w:r>
        <w:r w:rsidR="00210197">
          <w:rPr>
            <w:noProof/>
            <w:webHidden/>
          </w:rPr>
          <w:tab/>
        </w:r>
        <w:r w:rsidR="00210197">
          <w:rPr>
            <w:noProof/>
            <w:webHidden/>
          </w:rPr>
          <w:fldChar w:fldCharType="begin"/>
        </w:r>
        <w:r w:rsidR="00210197">
          <w:rPr>
            <w:noProof/>
            <w:webHidden/>
          </w:rPr>
          <w:instrText xml:space="preserve"> PAGEREF _Toc399505154 \h </w:instrText>
        </w:r>
        <w:r w:rsidR="00210197">
          <w:rPr>
            <w:noProof/>
            <w:webHidden/>
          </w:rPr>
        </w:r>
        <w:r w:rsidR="00210197">
          <w:rPr>
            <w:noProof/>
            <w:webHidden/>
          </w:rPr>
          <w:fldChar w:fldCharType="separate"/>
        </w:r>
        <w:r w:rsidR="00E912A2">
          <w:rPr>
            <w:noProof/>
            <w:webHidden/>
          </w:rPr>
          <w:t>4-46</w:t>
        </w:r>
        <w:r w:rsidR="00210197">
          <w:rPr>
            <w:noProof/>
            <w:webHidden/>
          </w:rPr>
          <w:fldChar w:fldCharType="end"/>
        </w:r>
      </w:hyperlink>
    </w:p>
    <w:p w14:paraId="419F97D9" w14:textId="77777777" w:rsidR="00210197" w:rsidRDefault="0033695D">
      <w:pPr>
        <w:pStyle w:val="TOC2"/>
        <w:tabs>
          <w:tab w:val="left" w:pos="2160"/>
        </w:tabs>
        <w:rPr>
          <w:rFonts w:asciiTheme="minorHAnsi" w:eastAsiaTheme="minorEastAsia" w:hAnsiTheme="minorHAnsi" w:cstheme="minorBidi"/>
          <w:noProof/>
          <w:szCs w:val="22"/>
        </w:rPr>
      </w:pPr>
      <w:hyperlink w:anchor="_Toc399505155" w:history="1">
        <w:r w:rsidR="00210197" w:rsidRPr="00242126">
          <w:rPr>
            <w:rStyle w:val="Hyperlink"/>
            <w:noProof/>
          </w:rPr>
          <w:t>4.6</w:t>
        </w:r>
        <w:r w:rsidR="00210197">
          <w:rPr>
            <w:rFonts w:asciiTheme="minorHAnsi" w:eastAsiaTheme="minorEastAsia" w:hAnsiTheme="minorHAnsi" w:cstheme="minorBidi"/>
            <w:noProof/>
            <w:szCs w:val="22"/>
          </w:rPr>
          <w:tab/>
        </w:r>
        <w:r w:rsidR="00210197" w:rsidRPr="00242126">
          <w:rPr>
            <w:rStyle w:val="Hyperlink"/>
            <w:noProof/>
          </w:rPr>
          <w:t>Energy</w:t>
        </w:r>
        <w:r w:rsidR="00210197">
          <w:rPr>
            <w:noProof/>
            <w:webHidden/>
          </w:rPr>
          <w:tab/>
        </w:r>
        <w:r w:rsidR="00210197">
          <w:rPr>
            <w:noProof/>
            <w:webHidden/>
          </w:rPr>
          <w:fldChar w:fldCharType="begin"/>
        </w:r>
        <w:r w:rsidR="00210197">
          <w:rPr>
            <w:noProof/>
            <w:webHidden/>
          </w:rPr>
          <w:instrText xml:space="preserve"> PAGEREF _Toc399505155 \h </w:instrText>
        </w:r>
        <w:r w:rsidR="00210197">
          <w:rPr>
            <w:noProof/>
            <w:webHidden/>
          </w:rPr>
        </w:r>
        <w:r w:rsidR="00210197">
          <w:rPr>
            <w:noProof/>
            <w:webHidden/>
          </w:rPr>
          <w:fldChar w:fldCharType="separate"/>
        </w:r>
        <w:r w:rsidR="00E912A2">
          <w:rPr>
            <w:noProof/>
            <w:webHidden/>
          </w:rPr>
          <w:t>4-56</w:t>
        </w:r>
        <w:r w:rsidR="00210197">
          <w:rPr>
            <w:noProof/>
            <w:webHidden/>
          </w:rPr>
          <w:fldChar w:fldCharType="end"/>
        </w:r>
      </w:hyperlink>
    </w:p>
    <w:p w14:paraId="22912F8F" w14:textId="77777777" w:rsidR="00210197" w:rsidRDefault="0033695D">
      <w:pPr>
        <w:pStyle w:val="TOC2"/>
        <w:tabs>
          <w:tab w:val="left" w:pos="2160"/>
        </w:tabs>
        <w:rPr>
          <w:rFonts w:asciiTheme="minorHAnsi" w:eastAsiaTheme="minorEastAsia" w:hAnsiTheme="minorHAnsi" w:cstheme="minorBidi"/>
          <w:noProof/>
          <w:szCs w:val="22"/>
        </w:rPr>
      </w:pPr>
      <w:hyperlink w:anchor="_Toc399505156" w:history="1">
        <w:r w:rsidR="00210197" w:rsidRPr="00242126">
          <w:rPr>
            <w:rStyle w:val="Hyperlink"/>
            <w:rFonts w:cs="Arial"/>
            <w:noProof/>
          </w:rPr>
          <w:t>4.7</w:t>
        </w:r>
        <w:r w:rsidR="00210197">
          <w:rPr>
            <w:rFonts w:asciiTheme="minorHAnsi" w:eastAsiaTheme="minorEastAsia" w:hAnsiTheme="minorHAnsi" w:cstheme="minorBidi"/>
            <w:noProof/>
            <w:szCs w:val="22"/>
          </w:rPr>
          <w:tab/>
        </w:r>
        <w:r w:rsidR="00210197" w:rsidRPr="00242126">
          <w:rPr>
            <w:rStyle w:val="Hyperlink"/>
            <w:rFonts w:cs="Arial"/>
            <w:noProof/>
          </w:rPr>
          <w:t>Geology and Soils</w:t>
        </w:r>
        <w:r w:rsidR="00210197">
          <w:rPr>
            <w:noProof/>
            <w:webHidden/>
          </w:rPr>
          <w:tab/>
        </w:r>
        <w:r w:rsidR="00210197">
          <w:rPr>
            <w:noProof/>
            <w:webHidden/>
          </w:rPr>
          <w:fldChar w:fldCharType="begin"/>
        </w:r>
        <w:r w:rsidR="00210197">
          <w:rPr>
            <w:noProof/>
            <w:webHidden/>
          </w:rPr>
          <w:instrText xml:space="preserve"> PAGEREF _Toc399505156 \h </w:instrText>
        </w:r>
        <w:r w:rsidR="00210197">
          <w:rPr>
            <w:noProof/>
            <w:webHidden/>
          </w:rPr>
        </w:r>
        <w:r w:rsidR="00210197">
          <w:rPr>
            <w:noProof/>
            <w:webHidden/>
          </w:rPr>
          <w:fldChar w:fldCharType="separate"/>
        </w:r>
        <w:r w:rsidR="00E912A2">
          <w:rPr>
            <w:noProof/>
            <w:webHidden/>
          </w:rPr>
          <w:t>4-58</w:t>
        </w:r>
        <w:r w:rsidR="00210197">
          <w:rPr>
            <w:noProof/>
            <w:webHidden/>
          </w:rPr>
          <w:fldChar w:fldCharType="end"/>
        </w:r>
      </w:hyperlink>
    </w:p>
    <w:p w14:paraId="36DA3E9E" w14:textId="77777777" w:rsidR="00210197" w:rsidRDefault="0033695D">
      <w:pPr>
        <w:pStyle w:val="TOC2"/>
        <w:tabs>
          <w:tab w:val="left" w:pos="2160"/>
        </w:tabs>
        <w:rPr>
          <w:rFonts w:asciiTheme="minorHAnsi" w:eastAsiaTheme="minorEastAsia" w:hAnsiTheme="minorHAnsi" w:cstheme="minorBidi"/>
          <w:noProof/>
          <w:szCs w:val="22"/>
        </w:rPr>
      </w:pPr>
      <w:hyperlink w:anchor="_Toc399505157" w:history="1">
        <w:r w:rsidR="00210197" w:rsidRPr="00242126">
          <w:rPr>
            <w:rStyle w:val="Hyperlink"/>
            <w:rFonts w:cs="Arial"/>
            <w:noProof/>
          </w:rPr>
          <w:t>4.8</w:t>
        </w:r>
        <w:r w:rsidR="00210197">
          <w:rPr>
            <w:rFonts w:asciiTheme="minorHAnsi" w:eastAsiaTheme="minorEastAsia" w:hAnsiTheme="minorHAnsi" w:cstheme="minorBidi"/>
            <w:noProof/>
            <w:szCs w:val="22"/>
          </w:rPr>
          <w:tab/>
        </w:r>
        <w:r w:rsidR="00210197" w:rsidRPr="00242126">
          <w:rPr>
            <w:rStyle w:val="Hyperlink"/>
            <w:rFonts w:cs="Arial"/>
            <w:noProof/>
          </w:rPr>
          <w:t>Greenhouse Gas Emissions</w:t>
        </w:r>
        <w:r w:rsidR="00210197">
          <w:rPr>
            <w:noProof/>
            <w:webHidden/>
          </w:rPr>
          <w:tab/>
        </w:r>
        <w:r w:rsidR="00210197">
          <w:rPr>
            <w:noProof/>
            <w:webHidden/>
          </w:rPr>
          <w:fldChar w:fldCharType="begin"/>
        </w:r>
        <w:r w:rsidR="00210197">
          <w:rPr>
            <w:noProof/>
            <w:webHidden/>
          </w:rPr>
          <w:instrText xml:space="preserve"> PAGEREF _Toc399505157 \h </w:instrText>
        </w:r>
        <w:r w:rsidR="00210197">
          <w:rPr>
            <w:noProof/>
            <w:webHidden/>
          </w:rPr>
        </w:r>
        <w:r w:rsidR="00210197">
          <w:rPr>
            <w:noProof/>
            <w:webHidden/>
          </w:rPr>
          <w:fldChar w:fldCharType="separate"/>
        </w:r>
        <w:r w:rsidR="00E912A2">
          <w:rPr>
            <w:noProof/>
            <w:webHidden/>
          </w:rPr>
          <w:t>4-64</w:t>
        </w:r>
        <w:r w:rsidR="00210197">
          <w:rPr>
            <w:noProof/>
            <w:webHidden/>
          </w:rPr>
          <w:fldChar w:fldCharType="end"/>
        </w:r>
      </w:hyperlink>
    </w:p>
    <w:p w14:paraId="6DA0F9AE" w14:textId="77777777" w:rsidR="00210197" w:rsidRDefault="0033695D">
      <w:pPr>
        <w:pStyle w:val="TOC2"/>
        <w:tabs>
          <w:tab w:val="left" w:pos="2160"/>
        </w:tabs>
        <w:rPr>
          <w:rFonts w:asciiTheme="minorHAnsi" w:eastAsiaTheme="minorEastAsia" w:hAnsiTheme="minorHAnsi" w:cstheme="minorBidi"/>
          <w:noProof/>
          <w:szCs w:val="22"/>
        </w:rPr>
      </w:pPr>
      <w:hyperlink w:anchor="_Toc399505158" w:history="1">
        <w:r w:rsidR="00210197" w:rsidRPr="00242126">
          <w:rPr>
            <w:rStyle w:val="Hyperlink"/>
            <w:rFonts w:cs="Arial"/>
            <w:noProof/>
          </w:rPr>
          <w:t>4.9</w:t>
        </w:r>
        <w:r w:rsidR="00210197">
          <w:rPr>
            <w:rFonts w:asciiTheme="minorHAnsi" w:eastAsiaTheme="minorEastAsia" w:hAnsiTheme="minorHAnsi" w:cstheme="minorBidi"/>
            <w:noProof/>
            <w:szCs w:val="22"/>
          </w:rPr>
          <w:tab/>
        </w:r>
        <w:r w:rsidR="00210197" w:rsidRPr="00242126">
          <w:rPr>
            <w:rStyle w:val="Hyperlink"/>
            <w:rFonts w:cs="Arial"/>
            <w:noProof/>
          </w:rPr>
          <w:t>Hazards/Hazardous Materials</w:t>
        </w:r>
        <w:r w:rsidR="00210197">
          <w:rPr>
            <w:noProof/>
            <w:webHidden/>
          </w:rPr>
          <w:tab/>
        </w:r>
        <w:r w:rsidR="00210197">
          <w:rPr>
            <w:noProof/>
            <w:webHidden/>
          </w:rPr>
          <w:fldChar w:fldCharType="begin"/>
        </w:r>
        <w:r w:rsidR="00210197">
          <w:rPr>
            <w:noProof/>
            <w:webHidden/>
          </w:rPr>
          <w:instrText xml:space="preserve"> PAGEREF _Toc399505158 \h </w:instrText>
        </w:r>
        <w:r w:rsidR="00210197">
          <w:rPr>
            <w:noProof/>
            <w:webHidden/>
          </w:rPr>
        </w:r>
        <w:r w:rsidR="00210197">
          <w:rPr>
            <w:noProof/>
            <w:webHidden/>
          </w:rPr>
          <w:fldChar w:fldCharType="separate"/>
        </w:r>
        <w:r w:rsidR="00E912A2">
          <w:rPr>
            <w:noProof/>
            <w:webHidden/>
          </w:rPr>
          <w:t>4-69</w:t>
        </w:r>
        <w:r w:rsidR="00210197">
          <w:rPr>
            <w:noProof/>
            <w:webHidden/>
          </w:rPr>
          <w:fldChar w:fldCharType="end"/>
        </w:r>
      </w:hyperlink>
    </w:p>
    <w:p w14:paraId="53977096" w14:textId="77777777" w:rsidR="00210197" w:rsidRDefault="0033695D">
      <w:pPr>
        <w:pStyle w:val="TOC2"/>
        <w:tabs>
          <w:tab w:val="left" w:pos="2160"/>
        </w:tabs>
        <w:rPr>
          <w:rFonts w:asciiTheme="minorHAnsi" w:eastAsiaTheme="minorEastAsia" w:hAnsiTheme="minorHAnsi" w:cstheme="minorBidi"/>
          <w:noProof/>
          <w:szCs w:val="22"/>
        </w:rPr>
      </w:pPr>
      <w:hyperlink w:anchor="_Toc399505159" w:history="1">
        <w:r w:rsidR="00210197" w:rsidRPr="00242126">
          <w:rPr>
            <w:rStyle w:val="Hyperlink"/>
            <w:rFonts w:cs="Arial"/>
            <w:noProof/>
          </w:rPr>
          <w:t>4.10</w:t>
        </w:r>
        <w:r w:rsidR="00210197">
          <w:rPr>
            <w:rFonts w:asciiTheme="minorHAnsi" w:eastAsiaTheme="minorEastAsia" w:hAnsiTheme="minorHAnsi" w:cstheme="minorBidi"/>
            <w:noProof/>
            <w:szCs w:val="22"/>
          </w:rPr>
          <w:tab/>
        </w:r>
        <w:r w:rsidR="00210197" w:rsidRPr="00242126">
          <w:rPr>
            <w:rStyle w:val="Hyperlink"/>
            <w:rFonts w:cs="Arial"/>
            <w:noProof/>
          </w:rPr>
          <w:t>Hydrology and Water Quality</w:t>
        </w:r>
        <w:r w:rsidR="00210197">
          <w:rPr>
            <w:noProof/>
            <w:webHidden/>
          </w:rPr>
          <w:tab/>
        </w:r>
        <w:r w:rsidR="00210197">
          <w:rPr>
            <w:noProof/>
            <w:webHidden/>
          </w:rPr>
          <w:fldChar w:fldCharType="begin"/>
        </w:r>
        <w:r w:rsidR="00210197">
          <w:rPr>
            <w:noProof/>
            <w:webHidden/>
          </w:rPr>
          <w:instrText xml:space="preserve"> PAGEREF _Toc399505159 \h </w:instrText>
        </w:r>
        <w:r w:rsidR="00210197">
          <w:rPr>
            <w:noProof/>
            <w:webHidden/>
          </w:rPr>
        </w:r>
        <w:r w:rsidR="00210197">
          <w:rPr>
            <w:noProof/>
            <w:webHidden/>
          </w:rPr>
          <w:fldChar w:fldCharType="separate"/>
        </w:r>
        <w:r w:rsidR="00E912A2">
          <w:rPr>
            <w:noProof/>
            <w:webHidden/>
          </w:rPr>
          <w:t>4-79</w:t>
        </w:r>
        <w:r w:rsidR="00210197">
          <w:rPr>
            <w:noProof/>
            <w:webHidden/>
          </w:rPr>
          <w:fldChar w:fldCharType="end"/>
        </w:r>
      </w:hyperlink>
    </w:p>
    <w:p w14:paraId="73C70561" w14:textId="77777777" w:rsidR="00210197" w:rsidRDefault="0033695D">
      <w:pPr>
        <w:pStyle w:val="TOC2"/>
        <w:tabs>
          <w:tab w:val="left" w:pos="2160"/>
        </w:tabs>
        <w:rPr>
          <w:rFonts w:asciiTheme="minorHAnsi" w:eastAsiaTheme="minorEastAsia" w:hAnsiTheme="minorHAnsi" w:cstheme="minorBidi"/>
          <w:noProof/>
          <w:szCs w:val="22"/>
        </w:rPr>
      </w:pPr>
      <w:hyperlink w:anchor="_Toc399505160" w:history="1">
        <w:r w:rsidR="00210197" w:rsidRPr="00242126">
          <w:rPr>
            <w:rStyle w:val="Hyperlink"/>
            <w:rFonts w:cs="Arial"/>
            <w:noProof/>
          </w:rPr>
          <w:t>4.11</w:t>
        </w:r>
        <w:r w:rsidR="00210197">
          <w:rPr>
            <w:rFonts w:asciiTheme="minorHAnsi" w:eastAsiaTheme="minorEastAsia" w:hAnsiTheme="minorHAnsi" w:cstheme="minorBidi"/>
            <w:noProof/>
            <w:szCs w:val="22"/>
          </w:rPr>
          <w:tab/>
        </w:r>
        <w:r w:rsidR="00210197" w:rsidRPr="00242126">
          <w:rPr>
            <w:rStyle w:val="Hyperlink"/>
            <w:rFonts w:cs="Arial"/>
            <w:noProof/>
          </w:rPr>
          <w:t>Land Use and Planning</w:t>
        </w:r>
        <w:r w:rsidR="00210197">
          <w:rPr>
            <w:noProof/>
            <w:webHidden/>
          </w:rPr>
          <w:tab/>
        </w:r>
        <w:r w:rsidR="00210197">
          <w:rPr>
            <w:noProof/>
            <w:webHidden/>
          </w:rPr>
          <w:fldChar w:fldCharType="begin"/>
        </w:r>
        <w:r w:rsidR="00210197">
          <w:rPr>
            <w:noProof/>
            <w:webHidden/>
          </w:rPr>
          <w:instrText xml:space="preserve"> PAGEREF _Toc399505160 \h </w:instrText>
        </w:r>
        <w:r w:rsidR="00210197">
          <w:rPr>
            <w:noProof/>
            <w:webHidden/>
          </w:rPr>
        </w:r>
        <w:r w:rsidR="00210197">
          <w:rPr>
            <w:noProof/>
            <w:webHidden/>
          </w:rPr>
          <w:fldChar w:fldCharType="separate"/>
        </w:r>
        <w:r w:rsidR="00E912A2">
          <w:rPr>
            <w:noProof/>
            <w:webHidden/>
          </w:rPr>
          <w:t>4-89</w:t>
        </w:r>
        <w:r w:rsidR="00210197">
          <w:rPr>
            <w:noProof/>
            <w:webHidden/>
          </w:rPr>
          <w:fldChar w:fldCharType="end"/>
        </w:r>
      </w:hyperlink>
    </w:p>
    <w:p w14:paraId="352640BE" w14:textId="77777777" w:rsidR="00210197" w:rsidRDefault="0033695D">
      <w:pPr>
        <w:pStyle w:val="TOC2"/>
        <w:tabs>
          <w:tab w:val="left" w:pos="2160"/>
        </w:tabs>
        <w:rPr>
          <w:rFonts w:asciiTheme="minorHAnsi" w:eastAsiaTheme="minorEastAsia" w:hAnsiTheme="minorHAnsi" w:cstheme="minorBidi"/>
          <w:noProof/>
          <w:szCs w:val="22"/>
        </w:rPr>
      </w:pPr>
      <w:hyperlink w:anchor="_Toc399505161" w:history="1">
        <w:r w:rsidR="00210197" w:rsidRPr="00242126">
          <w:rPr>
            <w:rStyle w:val="Hyperlink"/>
            <w:rFonts w:cs="Arial"/>
            <w:noProof/>
          </w:rPr>
          <w:t>4.12</w:t>
        </w:r>
        <w:r w:rsidR="00210197">
          <w:rPr>
            <w:rFonts w:asciiTheme="minorHAnsi" w:eastAsiaTheme="minorEastAsia" w:hAnsiTheme="minorHAnsi" w:cstheme="minorBidi"/>
            <w:noProof/>
            <w:szCs w:val="22"/>
          </w:rPr>
          <w:tab/>
        </w:r>
        <w:r w:rsidR="00210197" w:rsidRPr="00242126">
          <w:rPr>
            <w:rStyle w:val="Hyperlink"/>
            <w:rFonts w:cs="Arial"/>
            <w:noProof/>
          </w:rPr>
          <w:t>Mineral Resources</w:t>
        </w:r>
        <w:r w:rsidR="00210197">
          <w:rPr>
            <w:noProof/>
            <w:webHidden/>
          </w:rPr>
          <w:tab/>
        </w:r>
        <w:r w:rsidR="00210197">
          <w:rPr>
            <w:noProof/>
            <w:webHidden/>
          </w:rPr>
          <w:fldChar w:fldCharType="begin"/>
        </w:r>
        <w:r w:rsidR="00210197">
          <w:rPr>
            <w:noProof/>
            <w:webHidden/>
          </w:rPr>
          <w:instrText xml:space="preserve"> PAGEREF _Toc399505161 \h </w:instrText>
        </w:r>
        <w:r w:rsidR="00210197">
          <w:rPr>
            <w:noProof/>
            <w:webHidden/>
          </w:rPr>
        </w:r>
        <w:r w:rsidR="00210197">
          <w:rPr>
            <w:noProof/>
            <w:webHidden/>
          </w:rPr>
          <w:fldChar w:fldCharType="separate"/>
        </w:r>
        <w:r w:rsidR="00E912A2">
          <w:rPr>
            <w:noProof/>
            <w:webHidden/>
          </w:rPr>
          <w:t>4-92</w:t>
        </w:r>
        <w:r w:rsidR="00210197">
          <w:rPr>
            <w:noProof/>
            <w:webHidden/>
          </w:rPr>
          <w:fldChar w:fldCharType="end"/>
        </w:r>
      </w:hyperlink>
    </w:p>
    <w:p w14:paraId="178E7F16" w14:textId="77777777" w:rsidR="00210197" w:rsidRDefault="0033695D">
      <w:pPr>
        <w:pStyle w:val="TOC2"/>
        <w:tabs>
          <w:tab w:val="left" w:pos="2160"/>
        </w:tabs>
        <w:rPr>
          <w:rFonts w:asciiTheme="minorHAnsi" w:eastAsiaTheme="minorEastAsia" w:hAnsiTheme="minorHAnsi" w:cstheme="minorBidi"/>
          <w:noProof/>
          <w:szCs w:val="22"/>
        </w:rPr>
      </w:pPr>
      <w:hyperlink w:anchor="_Toc399505162" w:history="1">
        <w:r w:rsidR="00210197" w:rsidRPr="00242126">
          <w:rPr>
            <w:rStyle w:val="Hyperlink"/>
            <w:rFonts w:cs="Arial"/>
            <w:noProof/>
          </w:rPr>
          <w:t>4.13</w:t>
        </w:r>
        <w:r w:rsidR="00210197">
          <w:rPr>
            <w:rFonts w:asciiTheme="minorHAnsi" w:eastAsiaTheme="minorEastAsia" w:hAnsiTheme="minorHAnsi" w:cstheme="minorBidi"/>
            <w:noProof/>
            <w:szCs w:val="22"/>
          </w:rPr>
          <w:tab/>
        </w:r>
        <w:r w:rsidR="00210197" w:rsidRPr="00242126">
          <w:rPr>
            <w:rStyle w:val="Hyperlink"/>
            <w:rFonts w:cs="Arial"/>
            <w:noProof/>
          </w:rPr>
          <w:t>Noise</w:t>
        </w:r>
        <w:r w:rsidR="00210197">
          <w:rPr>
            <w:noProof/>
            <w:webHidden/>
          </w:rPr>
          <w:tab/>
        </w:r>
        <w:r w:rsidR="00210197">
          <w:rPr>
            <w:noProof/>
            <w:webHidden/>
          </w:rPr>
          <w:fldChar w:fldCharType="begin"/>
        </w:r>
        <w:r w:rsidR="00210197">
          <w:rPr>
            <w:noProof/>
            <w:webHidden/>
          </w:rPr>
          <w:instrText xml:space="preserve"> PAGEREF _Toc399505162 \h </w:instrText>
        </w:r>
        <w:r w:rsidR="00210197">
          <w:rPr>
            <w:noProof/>
            <w:webHidden/>
          </w:rPr>
        </w:r>
        <w:r w:rsidR="00210197">
          <w:rPr>
            <w:noProof/>
            <w:webHidden/>
          </w:rPr>
          <w:fldChar w:fldCharType="separate"/>
        </w:r>
        <w:r w:rsidR="00E912A2">
          <w:rPr>
            <w:noProof/>
            <w:webHidden/>
          </w:rPr>
          <w:t>4-95</w:t>
        </w:r>
        <w:r w:rsidR="00210197">
          <w:rPr>
            <w:noProof/>
            <w:webHidden/>
          </w:rPr>
          <w:fldChar w:fldCharType="end"/>
        </w:r>
      </w:hyperlink>
    </w:p>
    <w:p w14:paraId="50AE1C19" w14:textId="77777777" w:rsidR="00210197" w:rsidRDefault="0033695D">
      <w:pPr>
        <w:pStyle w:val="TOC2"/>
        <w:tabs>
          <w:tab w:val="left" w:pos="2160"/>
        </w:tabs>
        <w:rPr>
          <w:rFonts w:asciiTheme="minorHAnsi" w:eastAsiaTheme="minorEastAsia" w:hAnsiTheme="minorHAnsi" w:cstheme="minorBidi"/>
          <w:noProof/>
          <w:szCs w:val="22"/>
        </w:rPr>
      </w:pPr>
      <w:hyperlink w:anchor="_Toc399505163" w:history="1">
        <w:r w:rsidR="00210197" w:rsidRPr="00242126">
          <w:rPr>
            <w:rStyle w:val="Hyperlink"/>
            <w:rFonts w:cs="Arial"/>
            <w:noProof/>
          </w:rPr>
          <w:t>4.14</w:t>
        </w:r>
        <w:r w:rsidR="00210197">
          <w:rPr>
            <w:rFonts w:asciiTheme="minorHAnsi" w:eastAsiaTheme="minorEastAsia" w:hAnsiTheme="minorHAnsi" w:cstheme="minorBidi"/>
            <w:noProof/>
            <w:szCs w:val="22"/>
          </w:rPr>
          <w:tab/>
        </w:r>
        <w:r w:rsidR="00210197" w:rsidRPr="00242126">
          <w:rPr>
            <w:rStyle w:val="Hyperlink"/>
            <w:rFonts w:cs="Arial"/>
            <w:noProof/>
          </w:rPr>
          <w:t>Population and Housing</w:t>
        </w:r>
        <w:r w:rsidR="00210197">
          <w:rPr>
            <w:noProof/>
            <w:webHidden/>
          </w:rPr>
          <w:tab/>
        </w:r>
        <w:r w:rsidR="00210197">
          <w:rPr>
            <w:noProof/>
            <w:webHidden/>
          </w:rPr>
          <w:fldChar w:fldCharType="begin"/>
        </w:r>
        <w:r w:rsidR="00210197">
          <w:rPr>
            <w:noProof/>
            <w:webHidden/>
          </w:rPr>
          <w:instrText xml:space="preserve"> PAGEREF _Toc399505163 \h </w:instrText>
        </w:r>
        <w:r w:rsidR="00210197">
          <w:rPr>
            <w:noProof/>
            <w:webHidden/>
          </w:rPr>
        </w:r>
        <w:r w:rsidR="00210197">
          <w:rPr>
            <w:noProof/>
            <w:webHidden/>
          </w:rPr>
          <w:fldChar w:fldCharType="separate"/>
        </w:r>
        <w:r w:rsidR="00E912A2">
          <w:rPr>
            <w:noProof/>
            <w:webHidden/>
          </w:rPr>
          <w:t>4-107</w:t>
        </w:r>
        <w:r w:rsidR="00210197">
          <w:rPr>
            <w:noProof/>
            <w:webHidden/>
          </w:rPr>
          <w:fldChar w:fldCharType="end"/>
        </w:r>
      </w:hyperlink>
    </w:p>
    <w:p w14:paraId="4278D242" w14:textId="77777777" w:rsidR="00210197" w:rsidRDefault="0033695D">
      <w:pPr>
        <w:pStyle w:val="TOC2"/>
        <w:tabs>
          <w:tab w:val="left" w:pos="2160"/>
        </w:tabs>
        <w:rPr>
          <w:rFonts w:asciiTheme="minorHAnsi" w:eastAsiaTheme="minorEastAsia" w:hAnsiTheme="minorHAnsi" w:cstheme="minorBidi"/>
          <w:noProof/>
          <w:szCs w:val="22"/>
        </w:rPr>
      </w:pPr>
      <w:hyperlink w:anchor="_Toc399505164" w:history="1">
        <w:r w:rsidR="00210197" w:rsidRPr="00242126">
          <w:rPr>
            <w:rStyle w:val="Hyperlink"/>
            <w:rFonts w:cs="Arial"/>
            <w:noProof/>
          </w:rPr>
          <w:t>4.15</w:t>
        </w:r>
        <w:r w:rsidR="00210197">
          <w:rPr>
            <w:rFonts w:asciiTheme="minorHAnsi" w:eastAsiaTheme="minorEastAsia" w:hAnsiTheme="minorHAnsi" w:cstheme="minorBidi"/>
            <w:noProof/>
            <w:szCs w:val="22"/>
          </w:rPr>
          <w:tab/>
        </w:r>
        <w:r w:rsidR="00210197" w:rsidRPr="00242126">
          <w:rPr>
            <w:rStyle w:val="Hyperlink"/>
            <w:rFonts w:cs="Arial"/>
            <w:noProof/>
          </w:rPr>
          <w:t>Public Services</w:t>
        </w:r>
        <w:r w:rsidR="00210197">
          <w:rPr>
            <w:noProof/>
            <w:webHidden/>
          </w:rPr>
          <w:tab/>
        </w:r>
        <w:r w:rsidR="00210197">
          <w:rPr>
            <w:noProof/>
            <w:webHidden/>
          </w:rPr>
          <w:fldChar w:fldCharType="begin"/>
        </w:r>
        <w:r w:rsidR="00210197">
          <w:rPr>
            <w:noProof/>
            <w:webHidden/>
          </w:rPr>
          <w:instrText xml:space="preserve"> PAGEREF _Toc399505164 \h </w:instrText>
        </w:r>
        <w:r w:rsidR="00210197">
          <w:rPr>
            <w:noProof/>
            <w:webHidden/>
          </w:rPr>
        </w:r>
        <w:r w:rsidR="00210197">
          <w:rPr>
            <w:noProof/>
            <w:webHidden/>
          </w:rPr>
          <w:fldChar w:fldCharType="separate"/>
        </w:r>
        <w:r w:rsidR="00E912A2">
          <w:rPr>
            <w:noProof/>
            <w:webHidden/>
          </w:rPr>
          <w:t>4-109</w:t>
        </w:r>
        <w:r w:rsidR="00210197">
          <w:rPr>
            <w:noProof/>
            <w:webHidden/>
          </w:rPr>
          <w:fldChar w:fldCharType="end"/>
        </w:r>
      </w:hyperlink>
    </w:p>
    <w:p w14:paraId="30270C63" w14:textId="77777777" w:rsidR="00210197" w:rsidRDefault="0033695D">
      <w:pPr>
        <w:pStyle w:val="TOC2"/>
        <w:tabs>
          <w:tab w:val="left" w:pos="2160"/>
        </w:tabs>
        <w:rPr>
          <w:rFonts w:asciiTheme="minorHAnsi" w:eastAsiaTheme="minorEastAsia" w:hAnsiTheme="minorHAnsi" w:cstheme="minorBidi"/>
          <w:noProof/>
          <w:szCs w:val="22"/>
        </w:rPr>
      </w:pPr>
      <w:hyperlink w:anchor="_Toc399505165" w:history="1">
        <w:r w:rsidR="00210197" w:rsidRPr="00242126">
          <w:rPr>
            <w:rStyle w:val="Hyperlink"/>
            <w:rFonts w:cs="Arial"/>
            <w:noProof/>
          </w:rPr>
          <w:t>4.16</w:t>
        </w:r>
        <w:r w:rsidR="00210197">
          <w:rPr>
            <w:rFonts w:asciiTheme="minorHAnsi" w:eastAsiaTheme="minorEastAsia" w:hAnsiTheme="minorHAnsi" w:cstheme="minorBidi"/>
            <w:noProof/>
            <w:szCs w:val="22"/>
          </w:rPr>
          <w:tab/>
        </w:r>
        <w:r w:rsidR="00210197" w:rsidRPr="00242126">
          <w:rPr>
            <w:rStyle w:val="Hyperlink"/>
            <w:rFonts w:cs="Arial"/>
            <w:noProof/>
          </w:rPr>
          <w:t>Recreation</w:t>
        </w:r>
        <w:r w:rsidR="00210197">
          <w:rPr>
            <w:noProof/>
            <w:webHidden/>
          </w:rPr>
          <w:tab/>
        </w:r>
        <w:r w:rsidR="00210197">
          <w:rPr>
            <w:noProof/>
            <w:webHidden/>
          </w:rPr>
          <w:fldChar w:fldCharType="begin"/>
        </w:r>
        <w:r w:rsidR="00210197">
          <w:rPr>
            <w:noProof/>
            <w:webHidden/>
          </w:rPr>
          <w:instrText xml:space="preserve"> PAGEREF _Toc399505165 \h </w:instrText>
        </w:r>
        <w:r w:rsidR="00210197">
          <w:rPr>
            <w:noProof/>
            <w:webHidden/>
          </w:rPr>
        </w:r>
        <w:r w:rsidR="00210197">
          <w:rPr>
            <w:noProof/>
            <w:webHidden/>
          </w:rPr>
          <w:fldChar w:fldCharType="separate"/>
        </w:r>
        <w:r w:rsidR="00E912A2">
          <w:rPr>
            <w:noProof/>
            <w:webHidden/>
          </w:rPr>
          <w:t>4-115</w:t>
        </w:r>
        <w:r w:rsidR="00210197">
          <w:rPr>
            <w:noProof/>
            <w:webHidden/>
          </w:rPr>
          <w:fldChar w:fldCharType="end"/>
        </w:r>
      </w:hyperlink>
    </w:p>
    <w:p w14:paraId="651306B5" w14:textId="77777777" w:rsidR="00210197" w:rsidRDefault="0033695D">
      <w:pPr>
        <w:pStyle w:val="TOC2"/>
        <w:tabs>
          <w:tab w:val="left" w:pos="2160"/>
        </w:tabs>
        <w:rPr>
          <w:rFonts w:asciiTheme="minorHAnsi" w:eastAsiaTheme="minorEastAsia" w:hAnsiTheme="minorHAnsi" w:cstheme="minorBidi"/>
          <w:noProof/>
          <w:szCs w:val="22"/>
        </w:rPr>
      </w:pPr>
      <w:hyperlink w:anchor="_Toc399505166" w:history="1">
        <w:r w:rsidR="00210197" w:rsidRPr="00242126">
          <w:rPr>
            <w:rStyle w:val="Hyperlink"/>
            <w:rFonts w:cs="Arial"/>
            <w:noProof/>
          </w:rPr>
          <w:t>4.17</w:t>
        </w:r>
        <w:r w:rsidR="00210197">
          <w:rPr>
            <w:rFonts w:asciiTheme="minorHAnsi" w:eastAsiaTheme="minorEastAsia" w:hAnsiTheme="minorHAnsi" w:cstheme="minorBidi"/>
            <w:noProof/>
            <w:szCs w:val="22"/>
          </w:rPr>
          <w:tab/>
        </w:r>
        <w:r w:rsidR="00210197" w:rsidRPr="00242126">
          <w:rPr>
            <w:rStyle w:val="Hyperlink"/>
            <w:rFonts w:cs="Arial"/>
            <w:noProof/>
          </w:rPr>
          <w:t>Transportation/Traffic</w:t>
        </w:r>
        <w:r w:rsidR="00210197">
          <w:rPr>
            <w:noProof/>
            <w:webHidden/>
          </w:rPr>
          <w:tab/>
        </w:r>
        <w:r w:rsidR="00210197">
          <w:rPr>
            <w:noProof/>
            <w:webHidden/>
          </w:rPr>
          <w:fldChar w:fldCharType="begin"/>
        </w:r>
        <w:r w:rsidR="00210197">
          <w:rPr>
            <w:noProof/>
            <w:webHidden/>
          </w:rPr>
          <w:instrText xml:space="preserve"> PAGEREF _Toc399505166 \h </w:instrText>
        </w:r>
        <w:r w:rsidR="00210197">
          <w:rPr>
            <w:noProof/>
            <w:webHidden/>
          </w:rPr>
        </w:r>
        <w:r w:rsidR="00210197">
          <w:rPr>
            <w:noProof/>
            <w:webHidden/>
          </w:rPr>
          <w:fldChar w:fldCharType="separate"/>
        </w:r>
        <w:r w:rsidR="00E912A2">
          <w:rPr>
            <w:noProof/>
            <w:webHidden/>
          </w:rPr>
          <w:t>4-118</w:t>
        </w:r>
        <w:r w:rsidR="00210197">
          <w:rPr>
            <w:noProof/>
            <w:webHidden/>
          </w:rPr>
          <w:fldChar w:fldCharType="end"/>
        </w:r>
      </w:hyperlink>
    </w:p>
    <w:p w14:paraId="25F5384E" w14:textId="77777777" w:rsidR="00210197" w:rsidRDefault="0033695D">
      <w:pPr>
        <w:pStyle w:val="TOC2"/>
        <w:tabs>
          <w:tab w:val="left" w:pos="2160"/>
        </w:tabs>
        <w:rPr>
          <w:rFonts w:asciiTheme="minorHAnsi" w:eastAsiaTheme="minorEastAsia" w:hAnsiTheme="minorHAnsi" w:cstheme="minorBidi"/>
          <w:noProof/>
          <w:szCs w:val="22"/>
        </w:rPr>
      </w:pPr>
      <w:hyperlink w:anchor="_Toc399505167" w:history="1">
        <w:r w:rsidR="00210197" w:rsidRPr="00242126">
          <w:rPr>
            <w:rStyle w:val="Hyperlink"/>
            <w:rFonts w:cs="Arial"/>
            <w:noProof/>
          </w:rPr>
          <w:t>4.18</w:t>
        </w:r>
        <w:r w:rsidR="00210197">
          <w:rPr>
            <w:rFonts w:asciiTheme="minorHAnsi" w:eastAsiaTheme="minorEastAsia" w:hAnsiTheme="minorHAnsi" w:cstheme="minorBidi"/>
            <w:noProof/>
            <w:szCs w:val="22"/>
          </w:rPr>
          <w:tab/>
        </w:r>
        <w:r w:rsidR="00210197" w:rsidRPr="00242126">
          <w:rPr>
            <w:rStyle w:val="Hyperlink"/>
            <w:rFonts w:cs="Arial"/>
            <w:noProof/>
          </w:rPr>
          <w:t>Utilities and Service Systems</w:t>
        </w:r>
        <w:r w:rsidR="00210197">
          <w:rPr>
            <w:noProof/>
            <w:webHidden/>
          </w:rPr>
          <w:tab/>
        </w:r>
        <w:r w:rsidR="00210197">
          <w:rPr>
            <w:noProof/>
            <w:webHidden/>
          </w:rPr>
          <w:fldChar w:fldCharType="begin"/>
        </w:r>
        <w:r w:rsidR="00210197">
          <w:rPr>
            <w:noProof/>
            <w:webHidden/>
          </w:rPr>
          <w:instrText xml:space="preserve"> PAGEREF _Toc399505167 \h </w:instrText>
        </w:r>
        <w:r w:rsidR="00210197">
          <w:rPr>
            <w:noProof/>
            <w:webHidden/>
          </w:rPr>
        </w:r>
        <w:r w:rsidR="00210197">
          <w:rPr>
            <w:noProof/>
            <w:webHidden/>
          </w:rPr>
          <w:fldChar w:fldCharType="separate"/>
        </w:r>
        <w:r w:rsidR="00E912A2">
          <w:rPr>
            <w:noProof/>
            <w:webHidden/>
          </w:rPr>
          <w:t>4-127</w:t>
        </w:r>
        <w:r w:rsidR="00210197">
          <w:rPr>
            <w:noProof/>
            <w:webHidden/>
          </w:rPr>
          <w:fldChar w:fldCharType="end"/>
        </w:r>
      </w:hyperlink>
    </w:p>
    <w:p w14:paraId="4B7DC70D" w14:textId="77777777" w:rsidR="00210197" w:rsidRDefault="0033695D">
      <w:pPr>
        <w:pStyle w:val="TOC2"/>
        <w:tabs>
          <w:tab w:val="left" w:pos="2160"/>
        </w:tabs>
        <w:rPr>
          <w:rFonts w:asciiTheme="minorHAnsi" w:eastAsiaTheme="minorEastAsia" w:hAnsiTheme="minorHAnsi" w:cstheme="minorBidi"/>
          <w:noProof/>
          <w:szCs w:val="22"/>
        </w:rPr>
      </w:pPr>
      <w:hyperlink w:anchor="_Toc399505168" w:history="1">
        <w:r w:rsidR="00210197" w:rsidRPr="00242126">
          <w:rPr>
            <w:rStyle w:val="Hyperlink"/>
            <w:rFonts w:cs="Arial"/>
            <w:noProof/>
          </w:rPr>
          <w:t>4.19</w:t>
        </w:r>
        <w:r w:rsidR="00210197">
          <w:rPr>
            <w:rFonts w:asciiTheme="minorHAnsi" w:eastAsiaTheme="minorEastAsia" w:hAnsiTheme="minorHAnsi" w:cstheme="minorBidi"/>
            <w:noProof/>
            <w:szCs w:val="22"/>
          </w:rPr>
          <w:tab/>
        </w:r>
        <w:r w:rsidR="00210197" w:rsidRPr="00242126">
          <w:rPr>
            <w:rStyle w:val="Hyperlink"/>
            <w:rFonts w:cs="Arial"/>
            <w:noProof/>
          </w:rPr>
          <w:t>Mandatory Findings of Significance</w:t>
        </w:r>
        <w:r w:rsidR="00210197">
          <w:rPr>
            <w:noProof/>
            <w:webHidden/>
          </w:rPr>
          <w:tab/>
        </w:r>
        <w:r w:rsidR="00210197">
          <w:rPr>
            <w:noProof/>
            <w:webHidden/>
          </w:rPr>
          <w:fldChar w:fldCharType="begin"/>
        </w:r>
        <w:r w:rsidR="00210197">
          <w:rPr>
            <w:noProof/>
            <w:webHidden/>
          </w:rPr>
          <w:instrText xml:space="preserve"> PAGEREF _Toc399505168 \h </w:instrText>
        </w:r>
        <w:r w:rsidR="00210197">
          <w:rPr>
            <w:noProof/>
            <w:webHidden/>
          </w:rPr>
        </w:r>
        <w:r w:rsidR="00210197">
          <w:rPr>
            <w:noProof/>
            <w:webHidden/>
          </w:rPr>
          <w:fldChar w:fldCharType="separate"/>
        </w:r>
        <w:r w:rsidR="00E912A2">
          <w:rPr>
            <w:noProof/>
            <w:webHidden/>
          </w:rPr>
          <w:t>4-133</w:t>
        </w:r>
        <w:r w:rsidR="00210197">
          <w:rPr>
            <w:noProof/>
            <w:webHidden/>
          </w:rPr>
          <w:fldChar w:fldCharType="end"/>
        </w:r>
      </w:hyperlink>
    </w:p>
    <w:p w14:paraId="334A18D6" w14:textId="77777777" w:rsidR="00210197" w:rsidRDefault="0033695D">
      <w:pPr>
        <w:pStyle w:val="TOC1"/>
        <w:rPr>
          <w:rFonts w:asciiTheme="minorHAnsi" w:eastAsiaTheme="minorEastAsia" w:hAnsiTheme="minorHAnsi" w:cstheme="minorBidi"/>
          <w:b w:val="0"/>
          <w:szCs w:val="22"/>
        </w:rPr>
      </w:pPr>
      <w:hyperlink w:anchor="_Toc399505169" w:history="1">
        <w:r w:rsidR="00210197" w:rsidRPr="00242126">
          <w:rPr>
            <w:rStyle w:val="Hyperlink"/>
          </w:rPr>
          <w:t>Section 5.0</w:t>
        </w:r>
        <w:r w:rsidR="00210197">
          <w:rPr>
            <w:rFonts w:asciiTheme="minorHAnsi" w:eastAsiaTheme="minorEastAsia" w:hAnsiTheme="minorHAnsi" w:cstheme="minorBidi"/>
            <w:b w:val="0"/>
            <w:szCs w:val="22"/>
          </w:rPr>
          <w:tab/>
        </w:r>
        <w:r w:rsidR="00210197" w:rsidRPr="00242126">
          <w:rPr>
            <w:rStyle w:val="Hyperlink"/>
          </w:rPr>
          <w:t>Document Preparers and Contributors</w:t>
        </w:r>
        <w:r w:rsidR="00210197">
          <w:rPr>
            <w:webHidden/>
          </w:rPr>
          <w:tab/>
        </w:r>
        <w:r w:rsidR="00210197">
          <w:rPr>
            <w:webHidden/>
          </w:rPr>
          <w:fldChar w:fldCharType="begin"/>
        </w:r>
        <w:r w:rsidR="00210197">
          <w:rPr>
            <w:webHidden/>
          </w:rPr>
          <w:instrText xml:space="preserve"> PAGEREF _Toc399505169 \h </w:instrText>
        </w:r>
        <w:r w:rsidR="00210197">
          <w:rPr>
            <w:webHidden/>
          </w:rPr>
        </w:r>
        <w:r w:rsidR="00210197">
          <w:rPr>
            <w:webHidden/>
          </w:rPr>
          <w:fldChar w:fldCharType="separate"/>
        </w:r>
        <w:r w:rsidR="00E912A2">
          <w:rPr>
            <w:webHidden/>
          </w:rPr>
          <w:t>5-1</w:t>
        </w:r>
        <w:r w:rsidR="00210197">
          <w:rPr>
            <w:webHidden/>
          </w:rPr>
          <w:fldChar w:fldCharType="end"/>
        </w:r>
      </w:hyperlink>
    </w:p>
    <w:p w14:paraId="3CA79EC9" w14:textId="77777777" w:rsidR="00210197" w:rsidRDefault="0033695D">
      <w:pPr>
        <w:pStyle w:val="TOC1"/>
        <w:rPr>
          <w:rFonts w:asciiTheme="minorHAnsi" w:eastAsiaTheme="minorEastAsia" w:hAnsiTheme="minorHAnsi" w:cstheme="minorBidi"/>
          <w:b w:val="0"/>
          <w:szCs w:val="22"/>
        </w:rPr>
      </w:pPr>
      <w:hyperlink w:anchor="_Toc399505170" w:history="1">
        <w:r w:rsidR="00210197" w:rsidRPr="00242126">
          <w:rPr>
            <w:rStyle w:val="Hyperlink"/>
          </w:rPr>
          <w:t>Section 6.0</w:t>
        </w:r>
        <w:r w:rsidR="00210197">
          <w:rPr>
            <w:rFonts w:asciiTheme="minorHAnsi" w:eastAsiaTheme="minorEastAsia" w:hAnsiTheme="minorHAnsi" w:cstheme="minorBidi"/>
            <w:b w:val="0"/>
            <w:szCs w:val="22"/>
          </w:rPr>
          <w:tab/>
        </w:r>
        <w:r w:rsidR="00210197" w:rsidRPr="00242126">
          <w:rPr>
            <w:rStyle w:val="Hyperlink"/>
          </w:rPr>
          <w:t>References</w:t>
        </w:r>
        <w:r w:rsidR="00210197">
          <w:rPr>
            <w:webHidden/>
          </w:rPr>
          <w:tab/>
        </w:r>
        <w:r w:rsidR="00210197">
          <w:rPr>
            <w:webHidden/>
          </w:rPr>
          <w:fldChar w:fldCharType="begin"/>
        </w:r>
        <w:r w:rsidR="00210197">
          <w:rPr>
            <w:webHidden/>
          </w:rPr>
          <w:instrText xml:space="preserve"> PAGEREF _Toc399505170 \h </w:instrText>
        </w:r>
        <w:r w:rsidR="00210197">
          <w:rPr>
            <w:webHidden/>
          </w:rPr>
        </w:r>
        <w:r w:rsidR="00210197">
          <w:rPr>
            <w:webHidden/>
          </w:rPr>
          <w:fldChar w:fldCharType="separate"/>
        </w:r>
        <w:r w:rsidR="00E912A2">
          <w:rPr>
            <w:webHidden/>
          </w:rPr>
          <w:t>6-1</w:t>
        </w:r>
        <w:r w:rsidR="00210197">
          <w:rPr>
            <w:webHidden/>
          </w:rPr>
          <w:fldChar w:fldCharType="end"/>
        </w:r>
      </w:hyperlink>
    </w:p>
    <w:p w14:paraId="3A47D055" w14:textId="77777777" w:rsidR="00165A7A" w:rsidRPr="00A5357A" w:rsidRDefault="00371F17" w:rsidP="00377B23">
      <w:pPr>
        <w:tabs>
          <w:tab w:val="right" w:pos="9360"/>
        </w:tabs>
        <w:spacing w:before="360" w:after="240"/>
        <w:jc w:val="center"/>
        <w:rPr>
          <w:b/>
        </w:rPr>
      </w:pPr>
      <w:r>
        <w:rPr>
          <w:noProof/>
        </w:rPr>
        <w:fldChar w:fldCharType="end"/>
      </w:r>
      <w:r w:rsidR="00604CC4" w:rsidRPr="00604CC4">
        <w:rPr>
          <w:b/>
          <w:noProof/>
        </w:rPr>
        <w:t xml:space="preserve">LIST OF </w:t>
      </w:r>
      <w:r w:rsidR="0001630A" w:rsidRPr="00604CC4">
        <w:rPr>
          <w:b/>
        </w:rPr>
        <w:t>TABLES</w:t>
      </w:r>
    </w:p>
    <w:p w14:paraId="7010207F" w14:textId="77777777" w:rsidR="0001630A" w:rsidRDefault="0001630A" w:rsidP="0001630A">
      <w:pPr>
        <w:tabs>
          <w:tab w:val="right" w:pos="9360"/>
        </w:tabs>
        <w:rPr>
          <w:b/>
          <w:u w:val="single"/>
        </w:rPr>
      </w:pPr>
      <w:r w:rsidRPr="00A5357A">
        <w:rPr>
          <w:b/>
          <w:u w:val="single"/>
        </w:rPr>
        <w:t>Table</w:t>
      </w:r>
      <w:r w:rsidRPr="00A5357A">
        <w:rPr>
          <w:b/>
        </w:rPr>
        <w:tab/>
      </w:r>
      <w:r w:rsidRPr="00A5357A">
        <w:rPr>
          <w:b/>
          <w:u w:val="single"/>
        </w:rPr>
        <w:t>Page</w:t>
      </w:r>
    </w:p>
    <w:p w14:paraId="35BB9D40" w14:textId="77777777" w:rsidR="0001630A" w:rsidRPr="00A5357A" w:rsidRDefault="0001630A" w:rsidP="0001630A">
      <w:pPr>
        <w:tabs>
          <w:tab w:val="right" w:pos="9360"/>
        </w:tabs>
        <w:rPr>
          <w:b/>
        </w:rPr>
      </w:pPr>
    </w:p>
    <w:p w14:paraId="13DEC685" w14:textId="213EEB23" w:rsidR="001B28F6" w:rsidRDefault="00371F17">
      <w:pPr>
        <w:pStyle w:val="TableofFigures"/>
        <w:tabs>
          <w:tab w:val="right" w:leader="dot" w:pos="9350"/>
        </w:tabs>
        <w:rPr>
          <w:rFonts w:asciiTheme="minorHAnsi" w:eastAsiaTheme="minorEastAsia" w:hAnsiTheme="minorHAnsi" w:cstheme="minorBidi"/>
          <w:noProof/>
          <w:szCs w:val="22"/>
        </w:rPr>
      </w:pPr>
      <w:r>
        <w:rPr>
          <w:b/>
        </w:rPr>
        <w:fldChar w:fldCharType="begin"/>
      </w:r>
      <w:r w:rsidR="0001630A">
        <w:rPr>
          <w:b/>
        </w:rPr>
        <w:instrText xml:space="preserve"> TOC \h \z \c "Table" </w:instrText>
      </w:r>
      <w:r>
        <w:rPr>
          <w:b/>
        </w:rPr>
        <w:fldChar w:fldCharType="separate"/>
      </w:r>
      <w:hyperlink w:anchor="_Toc388283234" w:history="1">
        <w:r w:rsidR="001B28F6" w:rsidRPr="008D694C">
          <w:rPr>
            <w:rStyle w:val="Hyperlink"/>
            <w:noProof/>
          </w:rPr>
          <w:t>3.1</w:t>
        </w:r>
        <w:r w:rsidR="001B28F6" w:rsidRPr="008D694C">
          <w:rPr>
            <w:rStyle w:val="Hyperlink"/>
            <w:noProof/>
          </w:rPr>
          <w:noBreakHyphen/>
          <w:t xml:space="preserve">1 </w:t>
        </w:r>
        <w:r w:rsidR="001B28F6">
          <w:rPr>
            <w:rStyle w:val="Hyperlink"/>
            <w:noProof/>
          </w:rPr>
          <w:tab/>
        </w:r>
        <w:r w:rsidR="001B28F6" w:rsidRPr="008D694C">
          <w:rPr>
            <w:rStyle w:val="Hyperlink"/>
            <w:noProof/>
          </w:rPr>
          <w:t>Area 3 Improvements</w:t>
        </w:r>
        <w:r w:rsidR="001B28F6">
          <w:rPr>
            <w:noProof/>
            <w:webHidden/>
          </w:rPr>
          <w:tab/>
        </w:r>
        <w:r w:rsidR="001B28F6">
          <w:rPr>
            <w:noProof/>
            <w:webHidden/>
          </w:rPr>
          <w:fldChar w:fldCharType="begin"/>
        </w:r>
        <w:r w:rsidR="001B28F6">
          <w:rPr>
            <w:noProof/>
            <w:webHidden/>
          </w:rPr>
          <w:instrText xml:space="preserve"> PAGEREF _Toc388283234 \h </w:instrText>
        </w:r>
        <w:r w:rsidR="001B28F6">
          <w:rPr>
            <w:noProof/>
            <w:webHidden/>
          </w:rPr>
        </w:r>
        <w:r w:rsidR="001B28F6">
          <w:rPr>
            <w:noProof/>
            <w:webHidden/>
          </w:rPr>
          <w:fldChar w:fldCharType="separate"/>
        </w:r>
        <w:r w:rsidR="00E912A2">
          <w:rPr>
            <w:noProof/>
            <w:webHidden/>
          </w:rPr>
          <w:t>3-5</w:t>
        </w:r>
        <w:r w:rsidR="001B28F6">
          <w:rPr>
            <w:noProof/>
            <w:webHidden/>
          </w:rPr>
          <w:fldChar w:fldCharType="end"/>
        </w:r>
      </w:hyperlink>
    </w:p>
    <w:p w14:paraId="647289A5" w14:textId="012D8B27"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35" w:history="1">
        <w:r w:rsidR="001B28F6" w:rsidRPr="008D694C">
          <w:rPr>
            <w:rStyle w:val="Hyperlink"/>
            <w:noProof/>
          </w:rPr>
          <w:t>3.2</w:t>
        </w:r>
        <w:r w:rsidR="001B28F6" w:rsidRPr="008D694C">
          <w:rPr>
            <w:rStyle w:val="Hyperlink"/>
            <w:noProof/>
          </w:rPr>
          <w:noBreakHyphen/>
          <w:t xml:space="preserve">1 </w:t>
        </w:r>
        <w:r w:rsidR="001B28F6">
          <w:rPr>
            <w:rStyle w:val="Hyperlink"/>
            <w:noProof/>
          </w:rPr>
          <w:tab/>
        </w:r>
        <w:r w:rsidR="001B28F6" w:rsidRPr="008D694C">
          <w:rPr>
            <w:rStyle w:val="Hyperlink"/>
            <w:noProof/>
          </w:rPr>
          <w:t>Construction Activity Assumptions</w:t>
        </w:r>
        <w:r w:rsidR="001B28F6">
          <w:rPr>
            <w:noProof/>
            <w:webHidden/>
          </w:rPr>
          <w:tab/>
        </w:r>
        <w:r w:rsidR="001B28F6">
          <w:rPr>
            <w:noProof/>
            <w:webHidden/>
          </w:rPr>
          <w:fldChar w:fldCharType="begin"/>
        </w:r>
        <w:r w:rsidR="001B28F6">
          <w:rPr>
            <w:noProof/>
            <w:webHidden/>
          </w:rPr>
          <w:instrText xml:space="preserve"> PAGEREF _Toc388283235 \h </w:instrText>
        </w:r>
        <w:r w:rsidR="001B28F6">
          <w:rPr>
            <w:noProof/>
            <w:webHidden/>
          </w:rPr>
        </w:r>
        <w:r w:rsidR="001B28F6">
          <w:rPr>
            <w:noProof/>
            <w:webHidden/>
          </w:rPr>
          <w:fldChar w:fldCharType="separate"/>
        </w:r>
        <w:r w:rsidR="00E912A2">
          <w:rPr>
            <w:noProof/>
            <w:webHidden/>
          </w:rPr>
          <w:t>3-10</w:t>
        </w:r>
        <w:r w:rsidR="001B28F6">
          <w:rPr>
            <w:noProof/>
            <w:webHidden/>
          </w:rPr>
          <w:fldChar w:fldCharType="end"/>
        </w:r>
      </w:hyperlink>
    </w:p>
    <w:p w14:paraId="19177B06" w14:textId="72E80D7B"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36" w:history="1">
        <w:r w:rsidR="001B28F6" w:rsidRPr="008D694C">
          <w:rPr>
            <w:rStyle w:val="Hyperlink"/>
            <w:noProof/>
          </w:rPr>
          <w:t>3.5</w:t>
        </w:r>
        <w:r w:rsidR="001B28F6" w:rsidRPr="008D694C">
          <w:rPr>
            <w:rStyle w:val="Hyperlink"/>
            <w:noProof/>
          </w:rPr>
          <w:noBreakHyphen/>
          <w:t xml:space="preserve">1 </w:t>
        </w:r>
        <w:r w:rsidR="001B28F6">
          <w:rPr>
            <w:rStyle w:val="Hyperlink"/>
            <w:noProof/>
          </w:rPr>
          <w:tab/>
        </w:r>
        <w:r w:rsidR="001B28F6" w:rsidRPr="008D694C">
          <w:rPr>
            <w:rStyle w:val="Hyperlink"/>
            <w:noProof/>
          </w:rPr>
          <w:t>Agency Approvals and Requirements</w:t>
        </w:r>
        <w:r w:rsidR="001B28F6">
          <w:rPr>
            <w:noProof/>
            <w:webHidden/>
          </w:rPr>
          <w:tab/>
        </w:r>
        <w:r w:rsidR="001B28F6">
          <w:rPr>
            <w:noProof/>
            <w:webHidden/>
          </w:rPr>
          <w:fldChar w:fldCharType="begin"/>
        </w:r>
        <w:r w:rsidR="001B28F6">
          <w:rPr>
            <w:noProof/>
            <w:webHidden/>
          </w:rPr>
          <w:instrText xml:space="preserve"> PAGEREF _Toc388283236 \h </w:instrText>
        </w:r>
        <w:r w:rsidR="001B28F6">
          <w:rPr>
            <w:noProof/>
            <w:webHidden/>
          </w:rPr>
        </w:r>
        <w:r w:rsidR="001B28F6">
          <w:rPr>
            <w:noProof/>
            <w:webHidden/>
          </w:rPr>
          <w:fldChar w:fldCharType="separate"/>
        </w:r>
        <w:r w:rsidR="00E912A2">
          <w:rPr>
            <w:noProof/>
            <w:webHidden/>
          </w:rPr>
          <w:t>3-19</w:t>
        </w:r>
        <w:r w:rsidR="001B28F6">
          <w:rPr>
            <w:noProof/>
            <w:webHidden/>
          </w:rPr>
          <w:fldChar w:fldCharType="end"/>
        </w:r>
      </w:hyperlink>
    </w:p>
    <w:p w14:paraId="34D7673A" w14:textId="5DC17550"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37" w:history="1">
        <w:r w:rsidR="001B28F6" w:rsidRPr="008D694C">
          <w:rPr>
            <w:rStyle w:val="Hyperlink"/>
            <w:noProof/>
          </w:rPr>
          <w:t>4.3</w:t>
        </w:r>
        <w:r w:rsidR="001B28F6" w:rsidRPr="008D694C">
          <w:rPr>
            <w:rStyle w:val="Hyperlink"/>
            <w:noProof/>
          </w:rPr>
          <w:noBreakHyphen/>
          <w:t xml:space="preserve">1 </w:t>
        </w:r>
        <w:r w:rsidR="001B28F6">
          <w:rPr>
            <w:rStyle w:val="Hyperlink"/>
            <w:noProof/>
          </w:rPr>
          <w:tab/>
        </w:r>
        <w:r w:rsidR="001B28F6" w:rsidRPr="008D694C">
          <w:rPr>
            <w:rStyle w:val="Hyperlink"/>
            <w:noProof/>
          </w:rPr>
          <w:t>California and National Ambient Air Quality Standards</w:t>
        </w:r>
        <w:r w:rsidR="001B28F6">
          <w:rPr>
            <w:noProof/>
            <w:webHidden/>
          </w:rPr>
          <w:tab/>
        </w:r>
        <w:r w:rsidR="001B28F6">
          <w:rPr>
            <w:noProof/>
            <w:webHidden/>
          </w:rPr>
          <w:fldChar w:fldCharType="begin"/>
        </w:r>
        <w:r w:rsidR="001B28F6">
          <w:rPr>
            <w:noProof/>
            <w:webHidden/>
          </w:rPr>
          <w:instrText xml:space="preserve"> PAGEREF _Toc388283237 \h </w:instrText>
        </w:r>
        <w:r w:rsidR="001B28F6">
          <w:rPr>
            <w:noProof/>
            <w:webHidden/>
          </w:rPr>
        </w:r>
        <w:r w:rsidR="001B28F6">
          <w:rPr>
            <w:noProof/>
            <w:webHidden/>
          </w:rPr>
          <w:fldChar w:fldCharType="separate"/>
        </w:r>
        <w:r w:rsidR="00E912A2">
          <w:rPr>
            <w:noProof/>
            <w:webHidden/>
          </w:rPr>
          <w:t>4-14</w:t>
        </w:r>
        <w:r w:rsidR="001B28F6">
          <w:rPr>
            <w:noProof/>
            <w:webHidden/>
          </w:rPr>
          <w:fldChar w:fldCharType="end"/>
        </w:r>
      </w:hyperlink>
    </w:p>
    <w:p w14:paraId="469FF1F0" w14:textId="5FE59794"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38" w:history="1">
        <w:r w:rsidR="001B28F6" w:rsidRPr="008D694C">
          <w:rPr>
            <w:rStyle w:val="Hyperlink"/>
            <w:noProof/>
          </w:rPr>
          <w:t>4.3</w:t>
        </w:r>
        <w:r w:rsidR="001B28F6" w:rsidRPr="008D694C">
          <w:rPr>
            <w:rStyle w:val="Hyperlink"/>
            <w:noProof/>
          </w:rPr>
          <w:noBreakHyphen/>
          <w:t xml:space="preserve">2 </w:t>
        </w:r>
        <w:r w:rsidR="001B28F6">
          <w:rPr>
            <w:rStyle w:val="Hyperlink"/>
            <w:noProof/>
          </w:rPr>
          <w:tab/>
        </w:r>
        <w:r w:rsidR="001B28F6" w:rsidRPr="008D694C">
          <w:rPr>
            <w:rStyle w:val="Hyperlink"/>
            <w:noProof/>
          </w:rPr>
          <w:t>Designations of Criteria Pollutants in the South Coast Air Basin</w:t>
        </w:r>
        <w:r w:rsidR="001B28F6">
          <w:rPr>
            <w:noProof/>
            <w:webHidden/>
          </w:rPr>
          <w:tab/>
        </w:r>
        <w:r w:rsidR="001B28F6">
          <w:rPr>
            <w:noProof/>
            <w:webHidden/>
          </w:rPr>
          <w:fldChar w:fldCharType="begin"/>
        </w:r>
        <w:r w:rsidR="001B28F6">
          <w:rPr>
            <w:noProof/>
            <w:webHidden/>
          </w:rPr>
          <w:instrText xml:space="preserve"> PAGEREF _Toc388283238 \h </w:instrText>
        </w:r>
        <w:r w:rsidR="001B28F6">
          <w:rPr>
            <w:noProof/>
            <w:webHidden/>
          </w:rPr>
        </w:r>
        <w:r w:rsidR="001B28F6">
          <w:rPr>
            <w:noProof/>
            <w:webHidden/>
          </w:rPr>
          <w:fldChar w:fldCharType="separate"/>
        </w:r>
        <w:r w:rsidR="00E912A2">
          <w:rPr>
            <w:noProof/>
            <w:webHidden/>
          </w:rPr>
          <w:t>4-15</w:t>
        </w:r>
        <w:r w:rsidR="001B28F6">
          <w:rPr>
            <w:noProof/>
            <w:webHidden/>
          </w:rPr>
          <w:fldChar w:fldCharType="end"/>
        </w:r>
      </w:hyperlink>
    </w:p>
    <w:p w14:paraId="0111642D" w14:textId="4D1DF68F"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39" w:history="1">
        <w:r w:rsidR="001B28F6" w:rsidRPr="008D694C">
          <w:rPr>
            <w:rStyle w:val="Hyperlink"/>
            <w:noProof/>
          </w:rPr>
          <w:t>4.3</w:t>
        </w:r>
        <w:r w:rsidR="001B28F6" w:rsidRPr="008D694C">
          <w:rPr>
            <w:rStyle w:val="Hyperlink"/>
            <w:noProof/>
          </w:rPr>
          <w:noBreakHyphen/>
          <w:t xml:space="preserve">3 </w:t>
        </w:r>
        <w:r w:rsidR="001B28F6">
          <w:rPr>
            <w:rStyle w:val="Hyperlink"/>
            <w:noProof/>
          </w:rPr>
          <w:tab/>
        </w:r>
        <w:r w:rsidR="001B28F6" w:rsidRPr="008D694C">
          <w:rPr>
            <w:rStyle w:val="Hyperlink"/>
            <w:noProof/>
          </w:rPr>
          <w:t xml:space="preserve">SCAQMD Criteria Pollutant Significant Mass Emissions Significance </w:t>
        </w:r>
        <w:r w:rsidR="00566FA0">
          <w:rPr>
            <w:rStyle w:val="Hyperlink"/>
            <w:noProof/>
          </w:rPr>
          <w:br/>
        </w:r>
        <w:r w:rsidR="001B28F6" w:rsidRPr="008D694C">
          <w:rPr>
            <w:rStyle w:val="Hyperlink"/>
            <w:noProof/>
          </w:rPr>
          <w:t>Thresholds (lbs/day)</w:t>
        </w:r>
        <w:r w:rsidR="001B28F6">
          <w:rPr>
            <w:noProof/>
            <w:webHidden/>
          </w:rPr>
          <w:tab/>
        </w:r>
        <w:r w:rsidR="001B28F6">
          <w:rPr>
            <w:noProof/>
            <w:webHidden/>
          </w:rPr>
          <w:fldChar w:fldCharType="begin"/>
        </w:r>
        <w:r w:rsidR="001B28F6">
          <w:rPr>
            <w:noProof/>
            <w:webHidden/>
          </w:rPr>
          <w:instrText xml:space="preserve"> PAGEREF _Toc388283239 \h </w:instrText>
        </w:r>
        <w:r w:rsidR="001B28F6">
          <w:rPr>
            <w:noProof/>
            <w:webHidden/>
          </w:rPr>
        </w:r>
        <w:r w:rsidR="001B28F6">
          <w:rPr>
            <w:noProof/>
            <w:webHidden/>
          </w:rPr>
          <w:fldChar w:fldCharType="separate"/>
        </w:r>
        <w:r w:rsidR="00E912A2">
          <w:rPr>
            <w:noProof/>
            <w:webHidden/>
          </w:rPr>
          <w:t>4-17</w:t>
        </w:r>
        <w:r w:rsidR="001B28F6">
          <w:rPr>
            <w:noProof/>
            <w:webHidden/>
          </w:rPr>
          <w:fldChar w:fldCharType="end"/>
        </w:r>
      </w:hyperlink>
    </w:p>
    <w:p w14:paraId="133CB99D" w14:textId="1BDB651C"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0" w:history="1">
        <w:r w:rsidR="001B28F6" w:rsidRPr="008D694C">
          <w:rPr>
            <w:rStyle w:val="Hyperlink"/>
            <w:noProof/>
          </w:rPr>
          <w:t>4.3</w:t>
        </w:r>
        <w:r w:rsidR="001B28F6" w:rsidRPr="008D694C">
          <w:rPr>
            <w:rStyle w:val="Hyperlink"/>
            <w:noProof/>
          </w:rPr>
          <w:noBreakHyphen/>
          <w:t xml:space="preserve">4 </w:t>
        </w:r>
        <w:r w:rsidR="001B28F6">
          <w:rPr>
            <w:rStyle w:val="Hyperlink"/>
            <w:noProof/>
          </w:rPr>
          <w:tab/>
        </w:r>
        <w:r w:rsidR="001B28F6" w:rsidRPr="008D694C">
          <w:rPr>
            <w:rStyle w:val="Hyperlink"/>
            <w:noProof/>
          </w:rPr>
          <w:t>Estimated Maximum Daily Construction Emissions (lbs/day)</w:t>
        </w:r>
        <w:r w:rsidR="001B28F6">
          <w:rPr>
            <w:noProof/>
            <w:webHidden/>
          </w:rPr>
          <w:tab/>
        </w:r>
        <w:r w:rsidR="001B28F6">
          <w:rPr>
            <w:noProof/>
            <w:webHidden/>
          </w:rPr>
          <w:fldChar w:fldCharType="begin"/>
        </w:r>
        <w:r w:rsidR="001B28F6">
          <w:rPr>
            <w:noProof/>
            <w:webHidden/>
          </w:rPr>
          <w:instrText xml:space="preserve"> PAGEREF _Toc388283240 \h </w:instrText>
        </w:r>
        <w:r w:rsidR="001B28F6">
          <w:rPr>
            <w:noProof/>
            <w:webHidden/>
          </w:rPr>
        </w:r>
        <w:r w:rsidR="001B28F6">
          <w:rPr>
            <w:noProof/>
            <w:webHidden/>
          </w:rPr>
          <w:fldChar w:fldCharType="separate"/>
        </w:r>
        <w:r w:rsidR="00E912A2">
          <w:rPr>
            <w:noProof/>
            <w:webHidden/>
          </w:rPr>
          <w:t>4-18</w:t>
        </w:r>
        <w:r w:rsidR="001B28F6">
          <w:rPr>
            <w:noProof/>
            <w:webHidden/>
          </w:rPr>
          <w:fldChar w:fldCharType="end"/>
        </w:r>
      </w:hyperlink>
    </w:p>
    <w:p w14:paraId="1BA97668" w14:textId="282DF80E"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1" w:history="1">
        <w:r w:rsidR="001B28F6" w:rsidRPr="008D694C">
          <w:rPr>
            <w:rStyle w:val="Hyperlink"/>
            <w:noProof/>
          </w:rPr>
          <w:t>4.3</w:t>
        </w:r>
        <w:r w:rsidR="001B28F6" w:rsidRPr="008D694C">
          <w:rPr>
            <w:rStyle w:val="Hyperlink"/>
            <w:noProof/>
          </w:rPr>
          <w:noBreakHyphen/>
          <w:t xml:space="preserve">5 </w:t>
        </w:r>
        <w:r w:rsidR="001B28F6">
          <w:rPr>
            <w:rStyle w:val="Hyperlink"/>
            <w:noProof/>
          </w:rPr>
          <w:tab/>
        </w:r>
        <w:r w:rsidR="001B28F6" w:rsidRPr="008D694C">
          <w:rPr>
            <w:rStyle w:val="Hyperlink"/>
            <w:noProof/>
          </w:rPr>
          <w:t>Maximum Localized Construction Pollutant Emissions (lbs/day)</w:t>
        </w:r>
        <w:r w:rsidR="001B28F6">
          <w:rPr>
            <w:noProof/>
            <w:webHidden/>
          </w:rPr>
          <w:tab/>
        </w:r>
        <w:r w:rsidR="001B28F6">
          <w:rPr>
            <w:noProof/>
            <w:webHidden/>
          </w:rPr>
          <w:fldChar w:fldCharType="begin"/>
        </w:r>
        <w:r w:rsidR="001B28F6">
          <w:rPr>
            <w:noProof/>
            <w:webHidden/>
          </w:rPr>
          <w:instrText xml:space="preserve"> PAGEREF _Toc388283241 \h </w:instrText>
        </w:r>
        <w:r w:rsidR="001B28F6">
          <w:rPr>
            <w:noProof/>
            <w:webHidden/>
          </w:rPr>
        </w:r>
        <w:r w:rsidR="001B28F6">
          <w:rPr>
            <w:noProof/>
            <w:webHidden/>
          </w:rPr>
          <w:fldChar w:fldCharType="separate"/>
        </w:r>
        <w:r w:rsidR="00E912A2">
          <w:rPr>
            <w:noProof/>
            <w:webHidden/>
          </w:rPr>
          <w:t>4-19</w:t>
        </w:r>
        <w:r w:rsidR="001B28F6">
          <w:rPr>
            <w:noProof/>
            <w:webHidden/>
          </w:rPr>
          <w:fldChar w:fldCharType="end"/>
        </w:r>
      </w:hyperlink>
    </w:p>
    <w:p w14:paraId="4F3045DD" w14:textId="26A3D25B"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2" w:history="1">
        <w:r w:rsidR="001B28F6" w:rsidRPr="008D694C">
          <w:rPr>
            <w:rStyle w:val="Hyperlink"/>
            <w:noProof/>
          </w:rPr>
          <w:t>4.3</w:t>
        </w:r>
        <w:r w:rsidR="001B28F6" w:rsidRPr="008D694C">
          <w:rPr>
            <w:rStyle w:val="Hyperlink"/>
            <w:noProof/>
          </w:rPr>
          <w:noBreakHyphen/>
          <w:t xml:space="preserve">6 </w:t>
        </w:r>
        <w:r w:rsidR="001B28F6">
          <w:rPr>
            <w:rStyle w:val="Hyperlink"/>
            <w:noProof/>
          </w:rPr>
          <w:tab/>
        </w:r>
        <w:r w:rsidR="001B28F6" w:rsidRPr="008D694C">
          <w:rPr>
            <w:rStyle w:val="Hyperlink"/>
            <w:noProof/>
          </w:rPr>
          <w:t>Peak Daily Operational Emissions</w:t>
        </w:r>
        <w:r w:rsidR="001B28F6">
          <w:rPr>
            <w:noProof/>
            <w:webHidden/>
          </w:rPr>
          <w:tab/>
        </w:r>
        <w:r w:rsidR="001B28F6">
          <w:rPr>
            <w:noProof/>
            <w:webHidden/>
          </w:rPr>
          <w:fldChar w:fldCharType="begin"/>
        </w:r>
        <w:r w:rsidR="001B28F6">
          <w:rPr>
            <w:noProof/>
            <w:webHidden/>
          </w:rPr>
          <w:instrText xml:space="preserve"> PAGEREF _Toc388283242 \h </w:instrText>
        </w:r>
        <w:r w:rsidR="001B28F6">
          <w:rPr>
            <w:noProof/>
            <w:webHidden/>
          </w:rPr>
        </w:r>
        <w:r w:rsidR="001B28F6">
          <w:rPr>
            <w:noProof/>
            <w:webHidden/>
          </w:rPr>
          <w:fldChar w:fldCharType="separate"/>
        </w:r>
        <w:r w:rsidR="00E912A2">
          <w:rPr>
            <w:noProof/>
            <w:webHidden/>
          </w:rPr>
          <w:t>4-20</w:t>
        </w:r>
        <w:r w:rsidR="001B28F6">
          <w:rPr>
            <w:noProof/>
            <w:webHidden/>
          </w:rPr>
          <w:fldChar w:fldCharType="end"/>
        </w:r>
      </w:hyperlink>
    </w:p>
    <w:p w14:paraId="09F51BD3" w14:textId="56DDAE60"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3" w:history="1">
        <w:r w:rsidR="001B28F6" w:rsidRPr="008D694C">
          <w:rPr>
            <w:rStyle w:val="Hyperlink"/>
            <w:noProof/>
          </w:rPr>
          <w:t>4.4</w:t>
        </w:r>
        <w:r w:rsidR="001B28F6" w:rsidRPr="008D694C">
          <w:rPr>
            <w:rStyle w:val="Hyperlink"/>
            <w:noProof/>
          </w:rPr>
          <w:noBreakHyphen/>
          <w:t xml:space="preserve">1 </w:t>
        </w:r>
        <w:r w:rsidR="001B28F6">
          <w:rPr>
            <w:rStyle w:val="Hyperlink"/>
            <w:noProof/>
          </w:rPr>
          <w:tab/>
        </w:r>
        <w:r w:rsidR="001B28F6" w:rsidRPr="008D694C">
          <w:rPr>
            <w:rStyle w:val="Hyperlink"/>
            <w:noProof/>
          </w:rPr>
          <w:t>Jurisdictional Resources for Each Project Area</w:t>
        </w:r>
        <w:r w:rsidR="001B28F6">
          <w:rPr>
            <w:noProof/>
            <w:webHidden/>
          </w:rPr>
          <w:tab/>
        </w:r>
        <w:r w:rsidR="001B28F6">
          <w:rPr>
            <w:noProof/>
            <w:webHidden/>
          </w:rPr>
          <w:fldChar w:fldCharType="begin"/>
        </w:r>
        <w:r w:rsidR="001B28F6">
          <w:rPr>
            <w:noProof/>
            <w:webHidden/>
          </w:rPr>
          <w:instrText xml:space="preserve"> PAGEREF _Toc388283243 \h </w:instrText>
        </w:r>
        <w:r w:rsidR="001B28F6">
          <w:rPr>
            <w:noProof/>
            <w:webHidden/>
          </w:rPr>
        </w:r>
        <w:r w:rsidR="001B28F6">
          <w:rPr>
            <w:noProof/>
            <w:webHidden/>
          </w:rPr>
          <w:fldChar w:fldCharType="separate"/>
        </w:r>
        <w:r w:rsidR="00E912A2">
          <w:rPr>
            <w:noProof/>
            <w:webHidden/>
          </w:rPr>
          <w:t>4-28</w:t>
        </w:r>
        <w:r w:rsidR="001B28F6">
          <w:rPr>
            <w:noProof/>
            <w:webHidden/>
          </w:rPr>
          <w:fldChar w:fldCharType="end"/>
        </w:r>
      </w:hyperlink>
    </w:p>
    <w:p w14:paraId="1B391212" w14:textId="2FBA99AB"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4" w:history="1">
        <w:r w:rsidR="001B28F6" w:rsidRPr="008D694C">
          <w:rPr>
            <w:rStyle w:val="Hyperlink"/>
            <w:noProof/>
          </w:rPr>
          <w:t>4.4</w:t>
        </w:r>
        <w:r w:rsidR="001B28F6" w:rsidRPr="008D694C">
          <w:rPr>
            <w:rStyle w:val="Hyperlink"/>
            <w:noProof/>
          </w:rPr>
          <w:noBreakHyphen/>
          <w:t xml:space="preserve">2 </w:t>
        </w:r>
        <w:r w:rsidR="001B28F6">
          <w:rPr>
            <w:rStyle w:val="Hyperlink"/>
            <w:noProof/>
          </w:rPr>
          <w:tab/>
        </w:r>
        <w:r w:rsidR="001B28F6" w:rsidRPr="008D694C">
          <w:rPr>
            <w:rStyle w:val="Hyperlink"/>
            <w:noProof/>
          </w:rPr>
          <w:t>Vegetation Impacts (Acres)</w:t>
        </w:r>
        <w:r w:rsidR="001B28F6">
          <w:rPr>
            <w:noProof/>
            <w:webHidden/>
          </w:rPr>
          <w:tab/>
        </w:r>
        <w:r w:rsidR="001B28F6">
          <w:rPr>
            <w:noProof/>
            <w:webHidden/>
          </w:rPr>
          <w:fldChar w:fldCharType="begin"/>
        </w:r>
        <w:r w:rsidR="001B28F6">
          <w:rPr>
            <w:noProof/>
            <w:webHidden/>
          </w:rPr>
          <w:instrText xml:space="preserve"> PAGEREF _Toc388283244 \h </w:instrText>
        </w:r>
        <w:r w:rsidR="001B28F6">
          <w:rPr>
            <w:noProof/>
            <w:webHidden/>
          </w:rPr>
        </w:r>
        <w:r w:rsidR="001B28F6">
          <w:rPr>
            <w:noProof/>
            <w:webHidden/>
          </w:rPr>
          <w:fldChar w:fldCharType="separate"/>
        </w:r>
        <w:r w:rsidR="00E912A2">
          <w:rPr>
            <w:noProof/>
            <w:webHidden/>
          </w:rPr>
          <w:t>4-33</w:t>
        </w:r>
        <w:r w:rsidR="001B28F6">
          <w:rPr>
            <w:noProof/>
            <w:webHidden/>
          </w:rPr>
          <w:fldChar w:fldCharType="end"/>
        </w:r>
      </w:hyperlink>
    </w:p>
    <w:p w14:paraId="7776FAA7" w14:textId="115987E3"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5" w:history="1">
        <w:r w:rsidR="001B28F6" w:rsidRPr="008D694C">
          <w:rPr>
            <w:rStyle w:val="Hyperlink"/>
            <w:noProof/>
          </w:rPr>
          <w:t>4.4</w:t>
        </w:r>
        <w:r w:rsidR="001B28F6" w:rsidRPr="008D694C">
          <w:rPr>
            <w:rStyle w:val="Hyperlink"/>
            <w:noProof/>
          </w:rPr>
          <w:noBreakHyphen/>
          <w:t xml:space="preserve">3 </w:t>
        </w:r>
        <w:r w:rsidR="001B28F6">
          <w:rPr>
            <w:rStyle w:val="Hyperlink"/>
            <w:noProof/>
          </w:rPr>
          <w:tab/>
        </w:r>
        <w:r w:rsidR="001B28F6" w:rsidRPr="008D694C">
          <w:rPr>
            <w:rStyle w:val="Hyperlink"/>
            <w:noProof/>
          </w:rPr>
          <w:t>Jurisdictional Resources Impacted for Each Project Improvement</w:t>
        </w:r>
        <w:r w:rsidR="001B28F6">
          <w:rPr>
            <w:noProof/>
            <w:webHidden/>
          </w:rPr>
          <w:tab/>
        </w:r>
        <w:r w:rsidR="001B28F6">
          <w:rPr>
            <w:noProof/>
            <w:webHidden/>
          </w:rPr>
          <w:fldChar w:fldCharType="begin"/>
        </w:r>
        <w:r w:rsidR="001B28F6">
          <w:rPr>
            <w:noProof/>
            <w:webHidden/>
          </w:rPr>
          <w:instrText xml:space="preserve"> PAGEREF _Toc388283245 \h </w:instrText>
        </w:r>
        <w:r w:rsidR="001B28F6">
          <w:rPr>
            <w:noProof/>
            <w:webHidden/>
          </w:rPr>
        </w:r>
        <w:r w:rsidR="001B28F6">
          <w:rPr>
            <w:noProof/>
            <w:webHidden/>
          </w:rPr>
          <w:fldChar w:fldCharType="separate"/>
        </w:r>
        <w:r w:rsidR="00E912A2">
          <w:rPr>
            <w:noProof/>
            <w:webHidden/>
          </w:rPr>
          <w:t>4-35</w:t>
        </w:r>
        <w:r w:rsidR="001B28F6">
          <w:rPr>
            <w:noProof/>
            <w:webHidden/>
          </w:rPr>
          <w:fldChar w:fldCharType="end"/>
        </w:r>
      </w:hyperlink>
    </w:p>
    <w:p w14:paraId="2A7AC8C3" w14:textId="5D4ED1F1"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6" w:history="1">
        <w:r w:rsidR="001B28F6" w:rsidRPr="008D694C">
          <w:rPr>
            <w:rStyle w:val="Hyperlink"/>
            <w:noProof/>
          </w:rPr>
          <w:t>4.4</w:t>
        </w:r>
        <w:r w:rsidR="001B28F6" w:rsidRPr="008D694C">
          <w:rPr>
            <w:rStyle w:val="Hyperlink"/>
            <w:noProof/>
          </w:rPr>
          <w:noBreakHyphen/>
          <w:t xml:space="preserve">4 </w:t>
        </w:r>
        <w:r w:rsidR="001B28F6">
          <w:rPr>
            <w:rStyle w:val="Hyperlink"/>
            <w:noProof/>
          </w:rPr>
          <w:tab/>
        </w:r>
        <w:r w:rsidR="001B28F6" w:rsidRPr="008D694C">
          <w:rPr>
            <w:rStyle w:val="Hyperlink"/>
            <w:noProof/>
          </w:rPr>
          <w:t>Trees Within Survey Area Regulated Under Pasadena Tree Ordinance</w:t>
        </w:r>
        <w:r w:rsidR="001B28F6">
          <w:rPr>
            <w:noProof/>
            <w:webHidden/>
          </w:rPr>
          <w:tab/>
        </w:r>
        <w:r w:rsidR="001B28F6">
          <w:rPr>
            <w:noProof/>
            <w:webHidden/>
          </w:rPr>
          <w:fldChar w:fldCharType="begin"/>
        </w:r>
        <w:r w:rsidR="001B28F6">
          <w:rPr>
            <w:noProof/>
            <w:webHidden/>
          </w:rPr>
          <w:instrText xml:space="preserve"> PAGEREF _Toc388283246 \h </w:instrText>
        </w:r>
        <w:r w:rsidR="001B28F6">
          <w:rPr>
            <w:noProof/>
            <w:webHidden/>
          </w:rPr>
        </w:r>
        <w:r w:rsidR="001B28F6">
          <w:rPr>
            <w:noProof/>
            <w:webHidden/>
          </w:rPr>
          <w:fldChar w:fldCharType="separate"/>
        </w:r>
        <w:r w:rsidR="00E912A2">
          <w:rPr>
            <w:noProof/>
            <w:webHidden/>
          </w:rPr>
          <w:t>4-39</w:t>
        </w:r>
        <w:r w:rsidR="001B28F6">
          <w:rPr>
            <w:noProof/>
            <w:webHidden/>
          </w:rPr>
          <w:fldChar w:fldCharType="end"/>
        </w:r>
      </w:hyperlink>
    </w:p>
    <w:p w14:paraId="4374B07D" w14:textId="267EB6CF"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7" w:history="1">
        <w:r w:rsidR="001B28F6" w:rsidRPr="008D694C">
          <w:rPr>
            <w:rStyle w:val="Hyperlink"/>
            <w:noProof/>
          </w:rPr>
          <w:t>4.4</w:t>
        </w:r>
        <w:r w:rsidR="001B28F6" w:rsidRPr="008D694C">
          <w:rPr>
            <w:rStyle w:val="Hyperlink"/>
            <w:noProof/>
          </w:rPr>
          <w:noBreakHyphen/>
          <w:t xml:space="preserve">5 </w:t>
        </w:r>
        <w:r w:rsidR="001B28F6">
          <w:rPr>
            <w:rStyle w:val="Hyperlink"/>
            <w:noProof/>
          </w:rPr>
          <w:tab/>
        </w:r>
        <w:r w:rsidR="001B28F6" w:rsidRPr="008D694C">
          <w:rPr>
            <w:rStyle w:val="Hyperlink"/>
            <w:noProof/>
          </w:rPr>
          <w:t>Trees Within Survey Area Regulated by CDFW</w:t>
        </w:r>
        <w:r w:rsidR="001B28F6">
          <w:rPr>
            <w:noProof/>
            <w:webHidden/>
          </w:rPr>
          <w:tab/>
        </w:r>
        <w:r w:rsidR="001B28F6">
          <w:rPr>
            <w:noProof/>
            <w:webHidden/>
          </w:rPr>
          <w:fldChar w:fldCharType="begin"/>
        </w:r>
        <w:r w:rsidR="001B28F6">
          <w:rPr>
            <w:noProof/>
            <w:webHidden/>
          </w:rPr>
          <w:instrText xml:space="preserve"> PAGEREF _Toc388283247 \h </w:instrText>
        </w:r>
        <w:r w:rsidR="001B28F6">
          <w:rPr>
            <w:noProof/>
            <w:webHidden/>
          </w:rPr>
        </w:r>
        <w:r w:rsidR="001B28F6">
          <w:rPr>
            <w:noProof/>
            <w:webHidden/>
          </w:rPr>
          <w:fldChar w:fldCharType="separate"/>
        </w:r>
        <w:r w:rsidR="00E912A2">
          <w:rPr>
            <w:noProof/>
            <w:webHidden/>
          </w:rPr>
          <w:t>4-40</w:t>
        </w:r>
        <w:r w:rsidR="001B28F6">
          <w:rPr>
            <w:noProof/>
            <w:webHidden/>
          </w:rPr>
          <w:fldChar w:fldCharType="end"/>
        </w:r>
      </w:hyperlink>
    </w:p>
    <w:p w14:paraId="6EA38878" w14:textId="07D47548"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8" w:history="1">
        <w:r w:rsidR="001B28F6" w:rsidRPr="008D694C">
          <w:rPr>
            <w:rStyle w:val="Hyperlink"/>
            <w:noProof/>
          </w:rPr>
          <w:t>4.5</w:t>
        </w:r>
        <w:r w:rsidR="001B28F6" w:rsidRPr="008D694C">
          <w:rPr>
            <w:rStyle w:val="Hyperlink"/>
            <w:noProof/>
          </w:rPr>
          <w:noBreakHyphen/>
          <w:t xml:space="preserve">1 </w:t>
        </w:r>
        <w:r w:rsidR="001B28F6">
          <w:rPr>
            <w:rStyle w:val="Hyperlink"/>
            <w:noProof/>
          </w:rPr>
          <w:tab/>
        </w:r>
        <w:r w:rsidR="001B28F6" w:rsidRPr="008D694C">
          <w:rPr>
            <w:rStyle w:val="Hyperlink"/>
            <w:noProof/>
          </w:rPr>
          <w:t>Cultural Resources Within One Mile of the Project Site</w:t>
        </w:r>
        <w:r w:rsidR="001B28F6">
          <w:rPr>
            <w:noProof/>
            <w:webHidden/>
          </w:rPr>
          <w:tab/>
        </w:r>
        <w:r w:rsidR="001B28F6">
          <w:rPr>
            <w:noProof/>
            <w:webHidden/>
          </w:rPr>
          <w:fldChar w:fldCharType="begin"/>
        </w:r>
        <w:r w:rsidR="001B28F6">
          <w:rPr>
            <w:noProof/>
            <w:webHidden/>
          </w:rPr>
          <w:instrText xml:space="preserve"> PAGEREF _Toc388283248 \h </w:instrText>
        </w:r>
        <w:r w:rsidR="001B28F6">
          <w:rPr>
            <w:noProof/>
            <w:webHidden/>
          </w:rPr>
        </w:r>
        <w:r w:rsidR="001B28F6">
          <w:rPr>
            <w:noProof/>
            <w:webHidden/>
          </w:rPr>
          <w:fldChar w:fldCharType="separate"/>
        </w:r>
        <w:r w:rsidR="00E912A2">
          <w:rPr>
            <w:noProof/>
            <w:webHidden/>
          </w:rPr>
          <w:t>4-48</w:t>
        </w:r>
        <w:r w:rsidR="001B28F6">
          <w:rPr>
            <w:noProof/>
            <w:webHidden/>
          </w:rPr>
          <w:fldChar w:fldCharType="end"/>
        </w:r>
      </w:hyperlink>
    </w:p>
    <w:p w14:paraId="12B7545D" w14:textId="3A442056"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49" w:history="1">
        <w:r w:rsidR="001B28F6" w:rsidRPr="008D694C">
          <w:rPr>
            <w:rStyle w:val="Hyperlink"/>
            <w:noProof/>
          </w:rPr>
          <w:t>4.8</w:t>
        </w:r>
        <w:r w:rsidR="001B28F6" w:rsidRPr="008D694C">
          <w:rPr>
            <w:rStyle w:val="Hyperlink"/>
            <w:noProof/>
          </w:rPr>
          <w:noBreakHyphen/>
          <w:t xml:space="preserve">1 </w:t>
        </w:r>
        <w:r w:rsidR="001B28F6">
          <w:rPr>
            <w:rStyle w:val="Hyperlink"/>
            <w:noProof/>
          </w:rPr>
          <w:tab/>
        </w:r>
        <w:r w:rsidR="001B28F6" w:rsidRPr="008D694C">
          <w:rPr>
            <w:rStyle w:val="Hyperlink"/>
            <w:noProof/>
          </w:rPr>
          <w:t>Global Warming Potentials and Atmospheric Lifetimes</w:t>
        </w:r>
        <w:r w:rsidR="001B28F6">
          <w:rPr>
            <w:noProof/>
            <w:webHidden/>
          </w:rPr>
          <w:tab/>
        </w:r>
        <w:r w:rsidR="001B28F6">
          <w:rPr>
            <w:noProof/>
            <w:webHidden/>
          </w:rPr>
          <w:fldChar w:fldCharType="begin"/>
        </w:r>
        <w:r w:rsidR="001B28F6">
          <w:rPr>
            <w:noProof/>
            <w:webHidden/>
          </w:rPr>
          <w:instrText xml:space="preserve"> PAGEREF _Toc388283249 \h </w:instrText>
        </w:r>
        <w:r w:rsidR="001B28F6">
          <w:rPr>
            <w:noProof/>
            <w:webHidden/>
          </w:rPr>
        </w:r>
        <w:r w:rsidR="001B28F6">
          <w:rPr>
            <w:noProof/>
            <w:webHidden/>
          </w:rPr>
          <w:fldChar w:fldCharType="separate"/>
        </w:r>
        <w:r w:rsidR="00E912A2">
          <w:rPr>
            <w:noProof/>
            <w:webHidden/>
          </w:rPr>
          <w:t>4-65</w:t>
        </w:r>
        <w:r w:rsidR="001B28F6">
          <w:rPr>
            <w:noProof/>
            <w:webHidden/>
          </w:rPr>
          <w:fldChar w:fldCharType="end"/>
        </w:r>
      </w:hyperlink>
    </w:p>
    <w:p w14:paraId="1E2C3580" w14:textId="2DA961ED"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50" w:history="1">
        <w:r w:rsidR="001B28F6" w:rsidRPr="008D694C">
          <w:rPr>
            <w:rStyle w:val="Hyperlink"/>
            <w:noProof/>
          </w:rPr>
          <w:t>4.8</w:t>
        </w:r>
        <w:r w:rsidR="001B28F6" w:rsidRPr="008D694C">
          <w:rPr>
            <w:rStyle w:val="Hyperlink"/>
            <w:noProof/>
          </w:rPr>
          <w:noBreakHyphen/>
          <w:t xml:space="preserve">2 </w:t>
        </w:r>
        <w:r w:rsidR="001B28F6">
          <w:rPr>
            <w:rStyle w:val="Hyperlink"/>
            <w:noProof/>
          </w:rPr>
          <w:tab/>
        </w:r>
        <w:r w:rsidR="001B28F6" w:rsidRPr="008D694C">
          <w:rPr>
            <w:rStyle w:val="Hyperlink"/>
            <w:noProof/>
          </w:rPr>
          <w:t>Estimated Annual GHG Emissions From Construction</w:t>
        </w:r>
        <w:r w:rsidR="001B28F6">
          <w:rPr>
            <w:noProof/>
            <w:webHidden/>
          </w:rPr>
          <w:tab/>
        </w:r>
        <w:r w:rsidR="001B28F6">
          <w:rPr>
            <w:noProof/>
            <w:webHidden/>
          </w:rPr>
          <w:fldChar w:fldCharType="begin"/>
        </w:r>
        <w:r w:rsidR="001B28F6">
          <w:rPr>
            <w:noProof/>
            <w:webHidden/>
          </w:rPr>
          <w:instrText xml:space="preserve"> PAGEREF _Toc388283250 \h </w:instrText>
        </w:r>
        <w:r w:rsidR="001B28F6">
          <w:rPr>
            <w:noProof/>
            <w:webHidden/>
          </w:rPr>
        </w:r>
        <w:r w:rsidR="001B28F6">
          <w:rPr>
            <w:noProof/>
            <w:webHidden/>
          </w:rPr>
          <w:fldChar w:fldCharType="separate"/>
        </w:r>
        <w:r w:rsidR="00E912A2">
          <w:rPr>
            <w:noProof/>
            <w:webHidden/>
          </w:rPr>
          <w:t>4-67</w:t>
        </w:r>
        <w:r w:rsidR="001B28F6">
          <w:rPr>
            <w:noProof/>
            <w:webHidden/>
          </w:rPr>
          <w:fldChar w:fldCharType="end"/>
        </w:r>
      </w:hyperlink>
    </w:p>
    <w:p w14:paraId="210D2E71" w14:textId="6EB2004A"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51" w:history="1">
        <w:r w:rsidR="001B28F6" w:rsidRPr="008D694C">
          <w:rPr>
            <w:rStyle w:val="Hyperlink"/>
            <w:noProof/>
          </w:rPr>
          <w:t>4.8</w:t>
        </w:r>
        <w:r w:rsidR="001B28F6" w:rsidRPr="008D694C">
          <w:rPr>
            <w:rStyle w:val="Hyperlink"/>
            <w:noProof/>
          </w:rPr>
          <w:noBreakHyphen/>
          <w:t xml:space="preserve">3 </w:t>
        </w:r>
        <w:r w:rsidR="001B28F6">
          <w:rPr>
            <w:rStyle w:val="Hyperlink"/>
            <w:noProof/>
          </w:rPr>
          <w:tab/>
        </w:r>
        <w:r w:rsidR="001B28F6" w:rsidRPr="008D694C">
          <w:rPr>
            <w:rStyle w:val="Hyperlink"/>
            <w:noProof/>
          </w:rPr>
          <w:t>Estimated Annual GHG Emissions</w:t>
        </w:r>
        <w:r w:rsidR="001B28F6">
          <w:rPr>
            <w:noProof/>
            <w:webHidden/>
          </w:rPr>
          <w:tab/>
        </w:r>
        <w:r w:rsidR="001B28F6">
          <w:rPr>
            <w:noProof/>
            <w:webHidden/>
          </w:rPr>
          <w:fldChar w:fldCharType="begin"/>
        </w:r>
        <w:r w:rsidR="001B28F6">
          <w:rPr>
            <w:noProof/>
            <w:webHidden/>
          </w:rPr>
          <w:instrText xml:space="preserve"> PAGEREF _Toc388283251 \h </w:instrText>
        </w:r>
        <w:r w:rsidR="001B28F6">
          <w:rPr>
            <w:noProof/>
            <w:webHidden/>
          </w:rPr>
        </w:r>
        <w:r w:rsidR="001B28F6">
          <w:rPr>
            <w:noProof/>
            <w:webHidden/>
          </w:rPr>
          <w:fldChar w:fldCharType="separate"/>
        </w:r>
        <w:r w:rsidR="00E912A2">
          <w:rPr>
            <w:noProof/>
            <w:webHidden/>
          </w:rPr>
          <w:t>4-67</w:t>
        </w:r>
        <w:r w:rsidR="001B28F6">
          <w:rPr>
            <w:noProof/>
            <w:webHidden/>
          </w:rPr>
          <w:fldChar w:fldCharType="end"/>
        </w:r>
      </w:hyperlink>
    </w:p>
    <w:p w14:paraId="11BB6EB5" w14:textId="571C99D8"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52" w:history="1">
        <w:r w:rsidR="001B28F6" w:rsidRPr="008D694C">
          <w:rPr>
            <w:rStyle w:val="Hyperlink"/>
            <w:noProof/>
          </w:rPr>
          <w:t>4.13</w:t>
        </w:r>
        <w:r w:rsidR="001B28F6" w:rsidRPr="008D694C">
          <w:rPr>
            <w:rStyle w:val="Hyperlink"/>
            <w:noProof/>
          </w:rPr>
          <w:noBreakHyphen/>
          <w:t xml:space="preserve">1 </w:t>
        </w:r>
        <w:r w:rsidR="001B28F6">
          <w:rPr>
            <w:rStyle w:val="Hyperlink"/>
            <w:noProof/>
          </w:rPr>
          <w:tab/>
        </w:r>
        <w:r w:rsidR="001B28F6" w:rsidRPr="008D694C">
          <w:rPr>
            <w:rStyle w:val="Hyperlink"/>
            <w:noProof/>
          </w:rPr>
          <w:t>Ambient Noise Level Measurements</w:t>
        </w:r>
        <w:r w:rsidR="001B28F6">
          <w:rPr>
            <w:noProof/>
            <w:webHidden/>
          </w:rPr>
          <w:tab/>
        </w:r>
        <w:r w:rsidR="001B28F6">
          <w:rPr>
            <w:noProof/>
            <w:webHidden/>
          </w:rPr>
          <w:fldChar w:fldCharType="begin"/>
        </w:r>
        <w:r w:rsidR="001B28F6">
          <w:rPr>
            <w:noProof/>
            <w:webHidden/>
          </w:rPr>
          <w:instrText xml:space="preserve"> PAGEREF _Toc388283252 \h </w:instrText>
        </w:r>
        <w:r w:rsidR="001B28F6">
          <w:rPr>
            <w:noProof/>
            <w:webHidden/>
          </w:rPr>
        </w:r>
        <w:r w:rsidR="001B28F6">
          <w:rPr>
            <w:noProof/>
            <w:webHidden/>
          </w:rPr>
          <w:fldChar w:fldCharType="separate"/>
        </w:r>
        <w:r w:rsidR="00E912A2">
          <w:rPr>
            <w:noProof/>
            <w:webHidden/>
          </w:rPr>
          <w:t>4-97</w:t>
        </w:r>
        <w:r w:rsidR="001B28F6">
          <w:rPr>
            <w:noProof/>
            <w:webHidden/>
          </w:rPr>
          <w:fldChar w:fldCharType="end"/>
        </w:r>
      </w:hyperlink>
    </w:p>
    <w:p w14:paraId="5E92DE6F" w14:textId="5E191503"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53" w:history="1">
        <w:r w:rsidR="001B28F6" w:rsidRPr="008D694C">
          <w:rPr>
            <w:rStyle w:val="Hyperlink"/>
            <w:noProof/>
          </w:rPr>
          <w:t>4.13</w:t>
        </w:r>
        <w:r w:rsidR="001B28F6" w:rsidRPr="008D694C">
          <w:rPr>
            <w:rStyle w:val="Hyperlink"/>
            <w:noProof/>
          </w:rPr>
          <w:noBreakHyphen/>
          <w:t xml:space="preserve">2 </w:t>
        </w:r>
        <w:r w:rsidR="001B28F6">
          <w:rPr>
            <w:rStyle w:val="Hyperlink"/>
            <w:noProof/>
          </w:rPr>
          <w:tab/>
        </w:r>
        <w:r w:rsidR="001B28F6" w:rsidRPr="008D694C">
          <w:rPr>
            <w:rStyle w:val="Hyperlink"/>
            <w:noProof/>
          </w:rPr>
          <w:t>County of Los Angeles Construction Equipment Noise Limits</w:t>
        </w:r>
        <w:r w:rsidR="001B28F6">
          <w:rPr>
            <w:noProof/>
            <w:webHidden/>
          </w:rPr>
          <w:tab/>
        </w:r>
        <w:r w:rsidR="001B28F6">
          <w:rPr>
            <w:noProof/>
            <w:webHidden/>
          </w:rPr>
          <w:fldChar w:fldCharType="begin"/>
        </w:r>
        <w:r w:rsidR="001B28F6">
          <w:rPr>
            <w:noProof/>
            <w:webHidden/>
          </w:rPr>
          <w:instrText xml:space="preserve"> PAGEREF _Toc388283253 \h </w:instrText>
        </w:r>
        <w:r w:rsidR="001B28F6">
          <w:rPr>
            <w:noProof/>
            <w:webHidden/>
          </w:rPr>
        </w:r>
        <w:r w:rsidR="001B28F6">
          <w:rPr>
            <w:noProof/>
            <w:webHidden/>
          </w:rPr>
          <w:fldChar w:fldCharType="separate"/>
        </w:r>
        <w:r w:rsidR="00E912A2">
          <w:rPr>
            <w:noProof/>
            <w:webHidden/>
          </w:rPr>
          <w:t>4-99</w:t>
        </w:r>
        <w:r w:rsidR="001B28F6">
          <w:rPr>
            <w:noProof/>
            <w:webHidden/>
          </w:rPr>
          <w:fldChar w:fldCharType="end"/>
        </w:r>
      </w:hyperlink>
    </w:p>
    <w:p w14:paraId="436C2982" w14:textId="7A544B8F" w:rsidR="001B28F6" w:rsidRDefault="0033695D">
      <w:pPr>
        <w:pStyle w:val="TableofFigures"/>
        <w:tabs>
          <w:tab w:val="right" w:leader="dot" w:pos="9350"/>
        </w:tabs>
        <w:rPr>
          <w:rFonts w:asciiTheme="minorHAnsi" w:eastAsiaTheme="minorEastAsia" w:hAnsiTheme="minorHAnsi" w:cstheme="minorBidi"/>
          <w:noProof/>
          <w:szCs w:val="22"/>
        </w:rPr>
      </w:pPr>
      <w:hyperlink w:anchor="_Toc388283254" w:history="1">
        <w:r w:rsidR="001B28F6" w:rsidRPr="008D694C">
          <w:rPr>
            <w:rStyle w:val="Hyperlink"/>
            <w:noProof/>
          </w:rPr>
          <w:t>4.13</w:t>
        </w:r>
        <w:r w:rsidR="001B28F6" w:rsidRPr="008D694C">
          <w:rPr>
            <w:rStyle w:val="Hyperlink"/>
            <w:noProof/>
          </w:rPr>
          <w:noBreakHyphen/>
          <w:t xml:space="preserve">3 </w:t>
        </w:r>
        <w:r w:rsidR="001B28F6">
          <w:rPr>
            <w:rStyle w:val="Hyperlink"/>
            <w:noProof/>
          </w:rPr>
          <w:tab/>
        </w:r>
        <w:r w:rsidR="001B28F6" w:rsidRPr="008D694C">
          <w:rPr>
            <w:rStyle w:val="Hyperlink"/>
            <w:noProof/>
          </w:rPr>
          <w:t>Typical Maximum Construction Equipment Noise Levels</w:t>
        </w:r>
        <w:r w:rsidR="001B28F6">
          <w:rPr>
            <w:noProof/>
            <w:webHidden/>
          </w:rPr>
          <w:tab/>
        </w:r>
        <w:r w:rsidR="001B28F6">
          <w:rPr>
            <w:noProof/>
            <w:webHidden/>
          </w:rPr>
          <w:fldChar w:fldCharType="begin"/>
        </w:r>
        <w:r w:rsidR="001B28F6">
          <w:rPr>
            <w:noProof/>
            <w:webHidden/>
          </w:rPr>
          <w:instrText xml:space="preserve"> PAGEREF _Toc388283254 \h </w:instrText>
        </w:r>
        <w:r w:rsidR="001B28F6">
          <w:rPr>
            <w:noProof/>
            <w:webHidden/>
          </w:rPr>
        </w:r>
        <w:r w:rsidR="001B28F6">
          <w:rPr>
            <w:noProof/>
            <w:webHidden/>
          </w:rPr>
          <w:fldChar w:fldCharType="separate"/>
        </w:r>
        <w:r w:rsidR="00E912A2">
          <w:rPr>
            <w:noProof/>
            <w:webHidden/>
          </w:rPr>
          <w:t>4-101</w:t>
        </w:r>
        <w:r w:rsidR="001B28F6">
          <w:rPr>
            <w:noProof/>
            <w:webHidden/>
          </w:rPr>
          <w:fldChar w:fldCharType="end"/>
        </w:r>
      </w:hyperlink>
    </w:p>
    <w:p w14:paraId="1DE9BBB3" w14:textId="77777777" w:rsidR="00DD5B4F" w:rsidRDefault="00371F17" w:rsidP="00DD5B4F">
      <w:pPr>
        <w:tabs>
          <w:tab w:val="left" w:pos="720"/>
          <w:tab w:val="right" w:leader="dot" w:pos="9360"/>
        </w:tabs>
      </w:pPr>
      <w:r>
        <w:fldChar w:fldCharType="end"/>
      </w:r>
    </w:p>
    <w:p w14:paraId="2AD27BB9" w14:textId="77777777" w:rsidR="00165A7A" w:rsidRPr="00165A7A" w:rsidRDefault="00165A7A" w:rsidP="00DD5B4F">
      <w:pPr>
        <w:tabs>
          <w:tab w:val="left" w:pos="720"/>
          <w:tab w:val="right" w:leader="dot" w:pos="9360"/>
        </w:tabs>
        <w:rPr>
          <w:szCs w:val="22"/>
        </w:rPr>
      </w:pPr>
    </w:p>
    <w:p w14:paraId="6BE42D50" w14:textId="77777777" w:rsidR="00EB1077" w:rsidRDefault="00EB1077">
      <w:pPr>
        <w:jc w:val="left"/>
        <w:rPr>
          <w:b/>
        </w:rPr>
      </w:pPr>
      <w:r>
        <w:rPr>
          <w:b/>
        </w:rPr>
        <w:br w:type="page"/>
      </w:r>
    </w:p>
    <w:p w14:paraId="67E13CCD" w14:textId="687BAE8C" w:rsidR="00DD5B4F" w:rsidRPr="00280E08" w:rsidRDefault="00604CC4" w:rsidP="003F2052">
      <w:pPr>
        <w:tabs>
          <w:tab w:val="left" w:pos="720"/>
          <w:tab w:val="right" w:leader="dot" w:pos="9360"/>
        </w:tabs>
        <w:spacing w:after="240"/>
        <w:jc w:val="center"/>
        <w:rPr>
          <w:b/>
        </w:rPr>
      </w:pPr>
      <w:r>
        <w:rPr>
          <w:b/>
        </w:rPr>
        <w:lastRenderedPageBreak/>
        <w:t xml:space="preserve">LIST OF </w:t>
      </w:r>
      <w:r w:rsidR="0001630A" w:rsidRPr="00280E08">
        <w:rPr>
          <w:b/>
        </w:rPr>
        <w:t>EXHIBITS</w:t>
      </w:r>
    </w:p>
    <w:p w14:paraId="46E66115" w14:textId="259F2FFD" w:rsidR="0001630A" w:rsidRDefault="0001630A" w:rsidP="00161238">
      <w:pPr>
        <w:tabs>
          <w:tab w:val="right" w:pos="9360"/>
        </w:tabs>
        <w:rPr>
          <w:b/>
          <w:u w:val="single"/>
        </w:rPr>
      </w:pPr>
      <w:r w:rsidRPr="00280E08">
        <w:rPr>
          <w:b/>
          <w:u w:val="single"/>
        </w:rPr>
        <w:t>Exhibit</w:t>
      </w:r>
      <w:r w:rsidRPr="00280E08">
        <w:rPr>
          <w:b/>
        </w:rPr>
        <w:tab/>
      </w:r>
      <w:r w:rsidR="00E124B2" w:rsidRPr="00E124B2">
        <w:rPr>
          <w:b/>
          <w:u w:val="single"/>
        </w:rPr>
        <w:t xml:space="preserve">Follows </w:t>
      </w:r>
      <w:r w:rsidR="00161238">
        <w:rPr>
          <w:b/>
          <w:u w:val="single"/>
        </w:rPr>
        <w:br/>
      </w:r>
      <w:r w:rsidR="00161238" w:rsidRPr="00161238">
        <w:rPr>
          <w:b/>
        </w:rPr>
        <w:tab/>
      </w:r>
      <w:r w:rsidRPr="00E124B2">
        <w:rPr>
          <w:b/>
          <w:u w:val="single"/>
        </w:rPr>
        <w:t>Page</w:t>
      </w:r>
    </w:p>
    <w:p w14:paraId="0F274FF4" w14:textId="77777777" w:rsidR="0001630A" w:rsidRDefault="0001630A" w:rsidP="0001630A">
      <w:pPr>
        <w:tabs>
          <w:tab w:val="right" w:pos="9360"/>
        </w:tabs>
        <w:rPr>
          <w:b/>
          <w:u w:val="single"/>
        </w:rPr>
      </w:pPr>
    </w:p>
    <w:p w14:paraId="39F903AD" w14:textId="77777777" w:rsidR="00A61255" w:rsidRDefault="00371F17">
      <w:pPr>
        <w:pStyle w:val="TableofFigures"/>
        <w:tabs>
          <w:tab w:val="right" w:leader="dot" w:pos="9350"/>
        </w:tabs>
        <w:rPr>
          <w:rFonts w:asciiTheme="minorHAnsi" w:eastAsiaTheme="minorEastAsia" w:hAnsiTheme="minorHAnsi" w:cstheme="minorBidi"/>
          <w:noProof/>
          <w:szCs w:val="22"/>
        </w:rPr>
      </w:pPr>
      <w:r>
        <w:rPr>
          <w:b/>
        </w:rPr>
        <w:fldChar w:fldCharType="begin"/>
      </w:r>
      <w:r w:rsidR="0001630A">
        <w:rPr>
          <w:b/>
        </w:rPr>
        <w:instrText xml:space="preserve"> TOC \f E \h \z \c </w:instrText>
      </w:r>
      <w:r>
        <w:rPr>
          <w:b/>
        </w:rPr>
        <w:fldChar w:fldCharType="separate"/>
      </w:r>
      <w:hyperlink w:anchor="_Toc400534424" w:history="1">
        <w:r w:rsidR="00A61255" w:rsidRPr="0030339A">
          <w:rPr>
            <w:rStyle w:val="Hyperlink"/>
            <w:noProof/>
          </w:rPr>
          <w:t>2-1</w:t>
        </w:r>
        <w:r w:rsidR="00A61255">
          <w:rPr>
            <w:rFonts w:asciiTheme="minorHAnsi" w:eastAsiaTheme="minorEastAsia" w:hAnsiTheme="minorHAnsi" w:cstheme="minorBidi"/>
            <w:noProof/>
            <w:szCs w:val="22"/>
          </w:rPr>
          <w:tab/>
        </w:r>
        <w:r w:rsidR="00A61255" w:rsidRPr="0030339A">
          <w:rPr>
            <w:rStyle w:val="Hyperlink"/>
            <w:noProof/>
          </w:rPr>
          <w:t>Regional Location and Local Vicinity Map</w:t>
        </w:r>
        <w:r w:rsidR="00A61255">
          <w:rPr>
            <w:noProof/>
            <w:webHidden/>
          </w:rPr>
          <w:tab/>
        </w:r>
        <w:r w:rsidR="00A61255">
          <w:rPr>
            <w:noProof/>
            <w:webHidden/>
          </w:rPr>
          <w:fldChar w:fldCharType="begin"/>
        </w:r>
        <w:r w:rsidR="00A61255">
          <w:rPr>
            <w:noProof/>
            <w:webHidden/>
          </w:rPr>
          <w:instrText xml:space="preserve"> PAGEREF _Toc400534424 \h </w:instrText>
        </w:r>
        <w:r w:rsidR="00A61255">
          <w:rPr>
            <w:noProof/>
            <w:webHidden/>
          </w:rPr>
        </w:r>
        <w:r w:rsidR="00A61255">
          <w:rPr>
            <w:noProof/>
            <w:webHidden/>
          </w:rPr>
          <w:fldChar w:fldCharType="separate"/>
        </w:r>
        <w:r w:rsidR="00E912A2">
          <w:rPr>
            <w:noProof/>
            <w:webHidden/>
          </w:rPr>
          <w:t>2-1</w:t>
        </w:r>
        <w:r w:rsidR="00A61255">
          <w:rPr>
            <w:noProof/>
            <w:webHidden/>
          </w:rPr>
          <w:fldChar w:fldCharType="end"/>
        </w:r>
      </w:hyperlink>
    </w:p>
    <w:p w14:paraId="210EDF0A"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25" w:history="1">
        <w:r w:rsidR="00A61255" w:rsidRPr="0030339A">
          <w:rPr>
            <w:rStyle w:val="Hyperlink"/>
            <w:noProof/>
          </w:rPr>
          <w:t>2-2</w:t>
        </w:r>
        <w:r w:rsidR="00A61255">
          <w:rPr>
            <w:rFonts w:asciiTheme="minorHAnsi" w:eastAsiaTheme="minorEastAsia" w:hAnsiTheme="minorHAnsi" w:cstheme="minorBidi"/>
            <w:noProof/>
            <w:szCs w:val="22"/>
          </w:rPr>
          <w:tab/>
        </w:r>
        <w:r w:rsidR="00A61255" w:rsidRPr="0030339A">
          <w:rPr>
            <w:rStyle w:val="Hyperlink"/>
            <w:noProof/>
          </w:rPr>
          <w:t>Project Location Areas 1, 2, and 3</w:t>
        </w:r>
        <w:r w:rsidR="00A61255">
          <w:rPr>
            <w:noProof/>
            <w:webHidden/>
          </w:rPr>
          <w:tab/>
        </w:r>
        <w:r w:rsidR="00A61255">
          <w:rPr>
            <w:noProof/>
            <w:webHidden/>
          </w:rPr>
          <w:fldChar w:fldCharType="begin"/>
        </w:r>
        <w:r w:rsidR="00A61255">
          <w:rPr>
            <w:noProof/>
            <w:webHidden/>
          </w:rPr>
          <w:instrText xml:space="preserve"> PAGEREF _Toc400534425 \h </w:instrText>
        </w:r>
        <w:r w:rsidR="00A61255">
          <w:rPr>
            <w:noProof/>
            <w:webHidden/>
          </w:rPr>
        </w:r>
        <w:r w:rsidR="00A61255">
          <w:rPr>
            <w:noProof/>
            <w:webHidden/>
          </w:rPr>
          <w:fldChar w:fldCharType="separate"/>
        </w:r>
        <w:r w:rsidR="00E912A2">
          <w:rPr>
            <w:noProof/>
            <w:webHidden/>
          </w:rPr>
          <w:t>2-1</w:t>
        </w:r>
        <w:r w:rsidR="00A61255">
          <w:rPr>
            <w:noProof/>
            <w:webHidden/>
          </w:rPr>
          <w:fldChar w:fldCharType="end"/>
        </w:r>
      </w:hyperlink>
    </w:p>
    <w:p w14:paraId="528F3848"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26" w:history="1">
        <w:r w:rsidR="00A61255" w:rsidRPr="0030339A">
          <w:rPr>
            <w:rStyle w:val="Hyperlink"/>
            <w:noProof/>
          </w:rPr>
          <w:t>2-3a</w:t>
        </w:r>
        <w:r w:rsidR="00A61255">
          <w:rPr>
            <w:rFonts w:asciiTheme="minorHAnsi" w:eastAsiaTheme="minorEastAsia" w:hAnsiTheme="minorHAnsi" w:cstheme="minorBidi"/>
            <w:noProof/>
            <w:szCs w:val="22"/>
          </w:rPr>
          <w:tab/>
        </w:r>
        <w:r w:rsidR="00A61255" w:rsidRPr="0030339A">
          <w:rPr>
            <w:rStyle w:val="Hyperlink"/>
            <w:noProof/>
          </w:rPr>
          <w:t>Area 1 – Arroyo Seco Headworks</w:t>
        </w:r>
        <w:r w:rsidR="00A61255">
          <w:rPr>
            <w:noProof/>
            <w:webHidden/>
          </w:rPr>
          <w:tab/>
        </w:r>
        <w:r w:rsidR="00A61255">
          <w:rPr>
            <w:noProof/>
            <w:webHidden/>
          </w:rPr>
          <w:fldChar w:fldCharType="begin"/>
        </w:r>
        <w:r w:rsidR="00A61255">
          <w:rPr>
            <w:noProof/>
            <w:webHidden/>
          </w:rPr>
          <w:instrText xml:space="preserve"> PAGEREF _Toc400534426 \h </w:instrText>
        </w:r>
        <w:r w:rsidR="00A61255">
          <w:rPr>
            <w:noProof/>
            <w:webHidden/>
          </w:rPr>
        </w:r>
        <w:r w:rsidR="00A61255">
          <w:rPr>
            <w:noProof/>
            <w:webHidden/>
          </w:rPr>
          <w:fldChar w:fldCharType="separate"/>
        </w:r>
        <w:r w:rsidR="00E912A2">
          <w:rPr>
            <w:noProof/>
            <w:webHidden/>
          </w:rPr>
          <w:t>2-3</w:t>
        </w:r>
        <w:r w:rsidR="00A61255">
          <w:rPr>
            <w:noProof/>
            <w:webHidden/>
          </w:rPr>
          <w:fldChar w:fldCharType="end"/>
        </w:r>
      </w:hyperlink>
    </w:p>
    <w:p w14:paraId="5B6EFE18"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27" w:history="1">
        <w:r w:rsidR="00A61255" w:rsidRPr="0030339A">
          <w:rPr>
            <w:rStyle w:val="Hyperlink"/>
            <w:noProof/>
          </w:rPr>
          <w:t>2-3b</w:t>
        </w:r>
        <w:r w:rsidR="00A61255">
          <w:rPr>
            <w:rFonts w:asciiTheme="minorHAnsi" w:eastAsiaTheme="minorEastAsia" w:hAnsiTheme="minorHAnsi" w:cstheme="minorBidi"/>
            <w:noProof/>
            <w:szCs w:val="22"/>
          </w:rPr>
          <w:tab/>
        </w:r>
        <w:r w:rsidR="00A61255" w:rsidRPr="0030339A">
          <w:rPr>
            <w:rStyle w:val="Hyperlink"/>
            <w:noProof/>
          </w:rPr>
          <w:t>Area 2 – Arroyo Seco Intake</w:t>
        </w:r>
        <w:r w:rsidR="00A61255">
          <w:rPr>
            <w:noProof/>
            <w:webHidden/>
          </w:rPr>
          <w:tab/>
        </w:r>
        <w:r w:rsidR="00A61255">
          <w:rPr>
            <w:noProof/>
            <w:webHidden/>
          </w:rPr>
          <w:fldChar w:fldCharType="begin"/>
        </w:r>
        <w:r w:rsidR="00A61255">
          <w:rPr>
            <w:noProof/>
            <w:webHidden/>
          </w:rPr>
          <w:instrText xml:space="preserve"> PAGEREF _Toc400534427 \h </w:instrText>
        </w:r>
        <w:r w:rsidR="00A61255">
          <w:rPr>
            <w:noProof/>
            <w:webHidden/>
          </w:rPr>
        </w:r>
        <w:r w:rsidR="00A61255">
          <w:rPr>
            <w:noProof/>
            <w:webHidden/>
          </w:rPr>
          <w:fldChar w:fldCharType="separate"/>
        </w:r>
        <w:r w:rsidR="00E912A2">
          <w:rPr>
            <w:noProof/>
            <w:webHidden/>
          </w:rPr>
          <w:t>2-3</w:t>
        </w:r>
        <w:r w:rsidR="00A61255">
          <w:rPr>
            <w:noProof/>
            <w:webHidden/>
          </w:rPr>
          <w:fldChar w:fldCharType="end"/>
        </w:r>
      </w:hyperlink>
    </w:p>
    <w:p w14:paraId="4C16B3B0"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28" w:history="1">
        <w:r w:rsidR="00A61255" w:rsidRPr="0030339A">
          <w:rPr>
            <w:rStyle w:val="Hyperlink"/>
            <w:noProof/>
          </w:rPr>
          <w:t>2-3c</w:t>
        </w:r>
        <w:r w:rsidR="00A61255">
          <w:rPr>
            <w:rFonts w:asciiTheme="minorHAnsi" w:eastAsiaTheme="minorEastAsia" w:hAnsiTheme="minorHAnsi" w:cstheme="minorBidi"/>
            <w:noProof/>
            <w:szCs w:val="22"/>
          </w:rPr>
          <w:tab/>
        </w:r>
        <w:r w:rsidR="00A61255" w:rsidRPr="0030339A">
          <w:rPr>
            <w:rStyle w:val="Hyperlink"/>
            <w:noProof/>
          </w:rPr>
          <w:t>Temporary Staging Area</w:t>
        </w:r>
        <w:r w:rsidR="00A61255">
          <w:rPr>
            <w:noProof/>
            <w:webHidden/>
          </w:rPr>
          <w:tab/>
        </w:r>
        <w:r w:rsidR="00A61255">
          <w:rPr>
            <w:noProof/>
            <w:webHidden/>
          </w:rPr>
          <w:fldChar w:fldCharType="begin"/>
        </w:r>
        <w:r w:rsidR="00A61255">
          <w:rPr>
            <w:noProof/>
            <w:webHidden/>
          </w:rPr>
          <w:instrText xml:space="preserve"> PAGEREF _Toc400534428 \h </w:instrText>
        </w:r>
        <w:r w:rsidR="00A61255">
          <w:rPr>
            <w:noProof/>
            <w:webHidden/>
          </w:rPr>
        </w:r>
        <w:r w:rsidR="00A61255">
          <w:rPr>
            <w:noProof/>
            <w:webHidden/>
          </w:rPr>
          <w:fldChar w:fldCharType="separate"/>
        </w:r>
        <w:r w:rsidR="00E912A2">
          <w:rPr>
            <w:noProof/>
            <w:webHidden/>
          </w:rPr>
          <w:t>2-3</w:t>
        </w:r>
        <w:r w:rsidR="00A61255">
          <w:rPr>
            <w:noProof/>
            <w:webHidden/>
          </w:rPr>
          <w:fldChar w:fldCharType="end"/>
        </w:r>
      </w:hyperlink>
    </w:p>
    <w:p w14:paraId="1DF84008"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29" w:history="1">
        <w:r w:rsidR="00A61255" w:rsidRPr="0030339A">
          <w:rPr>
            <w:rStyle w:val="Hyperlink"/>
            <w:noProof/>
          </w:rPr>
          <w:t>2-3d</w:t>
        </w:r>
        <w:r w:rsidR="00A61255">
          <w:rPr>
            <w:rFonts w:asciiTheme="minorHAnsi" w:eastAsiaTheme="minorEastAsia" w:hAnsiTheme="minorHAnsi" w:cstheme="minorBidi"/>
            <w:noProof/>
            <w:szCs w:val="22"/>
          </w:rPr>
          <w:tab/>
        </w:r>
        <w:r w:rsidR="00A61255" w:rsidRPr="0030339A">
          <w:rPr>
            <w:rStyle w:val="Hyperlink"/>
            <w:noProof/>
          </w:rPr>
          <w:t>Area 3 – JPL East Parking Lot</w:t>
        </w:r>
        <w:r w:rsidR="00A61255">
          <w:rPr>
            <w:noProof/>
            <w:webHidden/>
          </w:rPr>
          <w:tab/>
        </w:r>
        <w:r w:rsidR="00A61255">
          <w:rPr>
            <w:noProof/>
            <w:webHidden/>
          </w:rPr>
          <w:fldChar w:fldCharType="begin"/>
        </w:r>
        <w:r w:rsidR="00A61255">
          <w:rPr>
            <w:noProof/>
            <w:webHidden/>
          </w:rPr>
          <w:instrText xml:space="preserve"> PAGEREF _Toc400534429 \h </w:instrText>
        </w:r>
        <w:r w:rsidR="00A61255">
          <w:rPr>
            <w:noProof/>
            <w:webHidden/>
          </w:rPr>
        </w:r>
        <w:r w:rsidR="00A61255">
          <w:rPr>
            <w:noProof/>
            <w:webHidden/>
          </w:rPr>
          <w:fldChar w:fldCharType="separate"/>
        </w:r>
        <w:r w:rsidR="00E912A2">
          <w:rPr>
            <w:noProof/>
            <w:webHidden/>
          </w:rPr>
          <w:t>2-4</w:t>
        </w:r>
        <w:r w:rsidR="00A61255">
          <w:rPr>
            <w:noProof/>
            <w:webHidden/>
          </w:rPr>
          <w:fldChar w:fldCharType="end"/>
        </w:r>
      </w:hyperlink>
    </w:p>
    <w:p w14:paraId="57BD2542"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0" w:history="1">
        <w:r w:rsidR="00A61255" w:rsidRPr="0030339A">
          <w:rPr>
            <w:rStyle w:val="Hyperlink"/>
            <w:noProof/>
          </w:rPr>
          <w:t>3-1a</w:t>
        </w:r>
        <w:r w:rsidR="00A61255">
          <w:rPr>
            <w:rFonts w:asciiTheme="minorHAnsi" w:eastAsiaTheme="minorEastAsia" w:hAnsiTheme="minorHAnsi" w:cstheme="minorBidi"/>
            <w:noProof/>
            <w:szCs w:val="22"/>
          </w:rPr>
          <w:tab/>
        </w:r>
        <w:r w:rsidR="00A61255" w:rsidRPr="0030339A">
          <w:rPr>
            <w:rStyle w:val="Hyperlink"/>
            <w:noProof/>
          </w:rPr>
          <w:t>Area 1 – Conceptual Design</w:t>
        </w:r>
        <w:r w:rsidR="00A61255">
          <w:rPr>
            <w:noProof/>
            <w:webHidden/>
          </w:rPr>
          <w:tab/>
        </w:r>
        <w:r w:rsidR="00A61255">
          <w:rPr>
            <w:noProof/>
            <w:webHidden/>
          </w:rPr>
          <w:fldChar w:fldCharType="begin"/>
        </w:r>
        <w:r w:rsidR="00A61255">
          <w:rPr>
            <w:noProof/>
            <w:webHidden/>
          </w:rPr>
          <w:instrText xml:space="preserve"> PAGEREF _Toc400534430 \h </w:instrText>
        </w:r>
        <w:r w:rsidR="00A61255">
          <w:rPr>
            <w:noProof/>
            <w:webHidden/>
          </w:rPr>
        </w:r>
        <w:r w:rsidR="00A61255">
          <w:rPr>
            <w:noProof/>
            <w:webHidden/>
          </w:rPr>
          <w:fldChar w:fldCharType="separate"/>
        </w:r>
        <w:r w:rsidR="00E912A2">
          <w:rPr>
            <w:noProof/>
            <w:webHidden/>
          </w:rPr>
          <w:t>3-1</w:t>
        </w:r>
        <w:r w:rsidR="00A61255">
          <w:rPr>
            <w:noProof/>
            <w:webHidden/>
          </w:rPr>
          <w:fldChar w:fldCharType="end"/>
        </w:r>
      </w:hyperlink>
    </w:p>
    <w:p w14:paraId="0E4B3137"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1" w:history="1">
        <w:r w:rsidR="00A61255" w:rsidRPr="0030339A">
          <w:rPr>
            <w:rStyle w:val="Hyperlink"/>
            <w:noProof/>
          </w:rPr>
          <w:t>3-1b</w:t>
        </w:r>
        <w:r w:rsidR="00A61255">
          <w:rPr>
            <w:rFonts w:asciiTheme="minorHAnsi" w:eastAsiaTheme="minorEastAsia" w:hAnsiTheme="minorHAnsi" w:cstheme="minorBidi"/>
            <w:noProof/>
            <w:szCs w:val="22"/>
          </w:rPr>
          <w:tab/>
        </w:r>
        <w:r w:rsidR="00A61255" w:rsidRPr="0030339A">
          <w:rPr>
            <w:rStyle w:val="Hyperlink"/>
            <w:noProof/>
          </w:rPr>
          <w:t>Area 1 – Conceptual Design</w:t>
        </w:r>
        <w:r w:rsidR="00A61255">
          <w:rPr>
            <w:noProof/>
            <w:webHidden/>
          </w:rPr>
          <w:tab/>
        </w:r>
        <w:r w:rsidR="00A61255">
          <w:rPr>
            <w:noProof/>
            <w:webHidden/>
          </w:rPr>
          <w:fldChar w:fldCharType="begin"/>
        </w:r>
        <w:r w:rsidR="00A61255">
          <w:rPr>
            <w:noProof/>
            <w:webHidden/>
          </w:rPr>
          <w:instrText xml:space="preserve"> PAGEREF _Toc400534431 \h </w:instrText>
        </w:r>
        <w:r w:rsidR="00A61255">
          <w:rPr>
            <w:noProof/>
            <w:webHidden/>
          </w:rPr>
        </w:r>
        <w:r w:rsidR="00A61255">
          <w:rPr>
            <w:noProof/>
            <w:webHidden/>
          </w:rPr>
          <w:fldChar w:fldCharType="separate"/>
        </w:r>
        <w:r w:rsidR="00E912A2">
          <w:rPr>
            <w:noProof/>
            <w:webHidden/>
          </w:rPr>
          <w:t>3-1</w:t>
        </w:r>
        <w:r w:rsidR="00A61255">
          <w:rPr>
            <w:noProof/>
            <w:webHidden/>
          </w:rPr>
          <w:fldChar w:fldCharType="end"/>
        </w:r>
      </w:hyperlink>
    </w:p>
    <w:p w14:paraId="75ABD575"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2" w:history="1">
        <w:r w:rsidR="00A61255" w:rsidRPr="0030339A">
          <w:rPr>
            <w:rStyle w:val="Hyperlink"/>
            <w:noProof/>
          </w:rPr>
          <w:t>3-1c</w:t>
        </w:r>
        <w:r w:rsidR="00A61255">
          <w:rPr>
            <w:rFonts w:asciiTheme="minorHAnsi" w:eastAsiaTheme="minorEastAsia" w:hAnsiTheme="minorHAnsi" w:cstheme="minorBidi"/>
            <w:noProof/>
            <w:szCs w:val="22"/>
          </w:rPr>
          <w:tab/>
        </w:r>
        <w:r w:rsidR="00A61255" w:rsidRPr="0030339A">
          <w:rPr>
            <w:rStyle w:val="Hyperlink"/>
            <w:noProof/>
          </w:rPr>
          <w:t>Area 1 – Conceptual Design</w:t>
        </w:r>
        <w:r w:rsidR="00A61255">
          <w:rPr>
            <w:noProof/>
            <w:webHidden/>
          </w:rPr>
          <w:tab/>
        </w:r>
        <w:r w:rsidR="00A61255">
          <w:rPr>
            <w:noProof/>
            <w:webHidden/>
          </w:rPr>
          <w:fldChar w:fldCharType="begin"/>
        </w:r>
        <w:r w:rsidR="00A61255">
          <w:rPr>
            <w:noProof/>
            <w:webHidden/>
          </w:rPr>
          <w:instrText xml:space="preserve"> PAGEREF _Toc400534432 \h </w:instrText>
        </w:r>
        <w:r w:rsidR="00A61255">
          <w:rPr>
            <w:noProof/>
            <w:webHidden/>
          </w:rPr>
        </w:r>
        <w:r w:rsidR="00A61255">
          <w:rPr>
            <w:noProof/>
            <w:webHidden/>
          </w:rPr>
          <w:fldChar w:fldCharType="separate"/>
        </w:r>
        <w:r w:rsidR="00E912A2">
          <w:rPr>
            <w:noProof/>
            <w:webHidden/>
          </w:rPr>
          <w:t>3-1</w:t>
        </w:r>
        <w:r w:rsidR="00A61255">
          <w:rPr>
            <w:noProof/>
            <w:webHidden/>
          </w:rPr>
          <w:fldChar w:fldCharType="end"/>
        </w:r>
      </w:hyperlink>
    </w:p>
    <w:p w14:paraId="5C28D879"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3" w:history="1">
        <w:r w:rsidR="00A61255" w:rsidRPr="0030339A">
          <w:rPr>
            <w:rStyle w:val="Hyperlink"/>
            <w:noProof/>
          </w:rPr>
          <w:t>3-1d</w:t>
        </w:r>
        <w:r w:rsidR="00A61255">
          <w:rPr>
            <w:rFonts w:asciiTheme="minorHAnsi" w:eastAsiaTheme="minorEastAsia" w:hAnsiTheme="minorHAnsi" w:cstheme="minorBidi"/>
            <w:noProof/>
            <w:szCs w:val="22"/>
          </w:rPr>
          <w:tab/>
        </w:r>
        <w:r w:rsidR="00A61255" w:rsidRPr="0030339A">
          <w:rPr>
            <w:rStyle w:val="Hyperlink"/>
            <w:noProof/>
          </w:rPr>
          <w:t>Area 1 – Conceptual Design</w:t>
        </w:r>
        <w:r w:rsidR="00A61255">
          <w:rPr>
            <w:noProof/>
            <w:webHidden/>
          </w:rPr>
          <w:tab/>
        </w:r>
        <w:r w:rsidR="00A61255">
          <w:rPr>
            <w:noProof/>
            <w:webHidden/>
          </w:rPr>
          <w:fldChar w:fldCharType="begin"/>
        </w:r>
        <w:r w:rsidR="00A61255">
          <w:rPr>
            <w:noProof/>
            <w:webHidden/>
          </w:rPr>
          <w:instrText xml:space="preserve"> PAGEREF _Toc400534433 \h </w:instrText>
        </w:r>
        <w:r w:rsidR="00A61255">
          <w:rPr>
            <w:noProof/>
            <w:webHidden/>
          </w:rPr>
        </w:r>
        <w:r w:rsidR="00A61255">
          <w:rPr>
            <w:noProof/>
            <w:webHidden/>
          </w:rPr>
          <w:fldChar w:fldCharType="separate"/>
        </w:r>
        <w:r w:rsidR="00E912A2">
          <w:rPr>
            <w:noProof/>
            <w:webHidden/>
          </w:rPr>
          <w:t>3-2</w:t>
        </w:r>
        <w:r w:rsidR="00A61255">
          <w:rPr>
            <w:noProof/>
            <w:webHidden/>
          </w:rPr>
          <w:fldChar w:fldCharType="end"/>
        </w:r>
      </w:hyperlink>
    </w:p>
    <w:p w14:paraId="2605743F"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4" w:history="1">
        <w:r w:rsidR="00A61255" w:rsidRPr="0030339A">
          <w:rPr>
            <w:rStyle w:val="Hyperlink"/>
            <w:noProof/>
          </w:rPr>
          <w:t>3-2a</w:t>
        </w:r>
        <w:r w:rsidR="00A61255">
          <w:rPr>
            <w:rFonts w:asciiTheme="minorHAnsi" w:eastAsiaTheme="minorEastAsia" w:hAnsiTheme="minorHAnsi" w:cstheme="minorBidi"/>
            <w:noProof/>
            <w:szCs w:val="22"/>
          </w:rPr>
          <w:tab/>
        </w:r>
        <w:r w:rsidR="00A61255" w:rsidRPr="0030339A">
          <w:rPr>
            <w:rStyle w:val="Hyperlink"/>
            <w:noProof/>
          </w:rPr>
          <w:t>Area 2 – Preliminary Site Plan</w:t>
        </w:r>
        <w:r w:rsidR="00A61255">
          <w:rPr>
            <w:noProof/>
            <w:webHidden/>
          </w:rPr>
          <w:tab/>
        </w:r>
        <w:r w:rsidR="00A61255">
          <w:rPr>
            <w:noProof/>
            <w:webHidden/>
          </w:rPr>
          <w:fldChar w:fldCharType="begin"/>
        </w:r>
        <w:r w:rsidR="00A61255">
          <w:rPr>
            <w:noProof/>
            <w:webHidden/>
          </w:rPr>
          <w:instrText xml:space="preserve"> PAGEREF _Toc400534434 \h </w:instrText>
        </w:r>
        <w:r w:rsidR="00A61255">
          <w:rPr>
            <w:noProof/>
            <w:webHidden/>
          </w:rPr>
        </w:r>
        <w:r w:rsidR="00A61255">
          <w:rPr>
            <w:noProof/>
            <w:webHidden/>
          </w:rPr>
          <w:fldChar w:fldCharType="separate"/>
        </w:r>
        <w:r w:rsidR="00E912A2">
          <w:rPr>
            <w:noProof/>
            <w:webHidden/>
          </w:rPr>
          <w:t>3-2</w:t>
        </w:r>
        <w:r w:rsidR="00A61255">
          <w:rPr>
            <w:noProof/>
            <w:webHidden/>
          </w:rPr>
          <w:fldChar w:fldCharType="end"/>
        </w:r>
      </w:hyperlink>
    </w:p>
    <w:p w14:paraId="3A496A02"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5" w:history="1">
        <w:r w:rsidR="00A61255" w:rsidRPr="0030339A">
          <w:rPr>
            <w:rStyle w:val="Hyperlink"/>
            <w:noProof/>
          </w:rPr>
          <w:t>3-2b</w:t>
        </w:r>
        <w:r w:rsidR="00A61255">
          <w:rPr>
            <w:rFonts w:asciiTheme="minorHAnsi" w:eastAsiaTheme="minorEastAsia" w:hAnsiTheme="minorHAnsi" w:cstheme="minorBidi"/>
            <w:noProof/>
            <w:szCs w:val="22"/>
          </w:rPr>
          <w:tab/>
        </w:r>
        <w:r w:rsidR="00A61255" w:rsidRPr="0030339A">
          <w:rPr>
            <w:rStyle w:val="Hyperlink"/>
            <w:noProof/>
          </w:rPr>
          <w:t>Area 2 – Option 1: Pneumatic Spillway Gate</w:t>
        </w:r>
        <w:r w:rsidR="00A61255">
          <w:rPr>
            <w:noProof/>
            <w:webHidden/>
          </w:rPr>
          <w:tab/>
        </w:r>
        <w:r w:rsidR="00A61255">
          <w:rPr>
            <w:noProof/>
            <w:webHidden/>
          </w:rPr>
          <w:fldChar w:fldCharType="begin"/>
        </w:r>
        <w:r w:rsidR="00A61255">
          <w:rPr>
            <w:noProof/>
            <w:webHidden/>
          </w:rPr>
          <w:instrText xml:space="preserve"> PAGEREF _Toc400534435 \h </w:instrText>
        </w:r>
        <w:r w:rsidR="00A61255">
          <w:rPr>
            <w:noProof/>
            <w:webHidden/>
          </w:rPr>
        </w:r>
        <w:r w:rsidR="00A61255">
          <w:rPr>
            <w:noProof/>
            <w:webHidden/>
          </w:rPr>
          <w:fldChar w:fldCharType="separate"/>
        </w:r>
        <w:r w:rsidR="00E912A2">
          <w:rPr>
            <w:noProof/>
            <w:webHidden/>
          </w:rPr>
          <w:t>3-2</w:t>
        </w:r>
        <w:r w:rsidR="00A61255">
          <w:rPr>
            <w:noProof/>
            <w:webHidden/>
          </w:rPr>
          <w:fldChar w:fldCharType="end"/>
        </w:r>
      </w:hyperlink>
    </w:p>
    <w:p w14:paraId="2D748F64"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6" w:history="1">
        <w:r w:rsidR="00A61255" w:rsidRPr="0030339A">
          <w:rPr>
            <w:rStyle w:val="Hyperlink"/>
            <w:noProof/>
          </w:rPr>
          <w:t>3-2c</w:t>
        </w:r>
        <w:r w:rsidR="00A61255">
          <w:rPr>
            <w:rFonts w:asciiTheme="minorHAnsi" w:eastAsiaTheme="minorEastAsia" w:hAnsiTheme="minorHAnsi" w:cstheme="minorBidi"/>
            <w:noProof/>
            <w:szCs w:val="22"/>
          </w:rPr>
          <w:tab/>
        </w:r>
        <w:r w:rsidR="00A61255" w:rsidRPr="0030339A">
          <w:rPr>
            <w:rStyle w:val="Hyperlink"/>
            <w:noProof/>
          </w:rPr>
          <w:t>Area 2 – Option 2: Motorized Steel Crest Gate</w:t>
        </w:r>
        <w:r w:rsidR="00A61255">
          <w:rPr>
            <w:noProof/>
            <w:webHidden/>
          </w:rPr>
          <w:tab/>
        </w:r>
        <w:r w:rsidR="00A61255">
          <w:rPr>
            <w:noProof/>
            <w:webHidden/>
          </w:rPr>
          <w:fldChar w:fldCharType="begin"/>
        </w:r>
        <w:r w:rsidR="00A61255">
          <w:rPr>
            <w:noProof/>
            <w:webHidden/>
          </w:rPr>
          <w:instrText xml:space="preserve"> PAGEREF _Toc400534436 \h </w:instrText>
        </w:r>
        <w:r w:rsidR="00A61255">
          <w:rPr>
            <w:noProof/>
            <w:webHidden/>
          </w:rPr>
        </w:r>
        <w:r w:rsidR="00A61255">
          <w:rPr>
            <w:noProof/>
            <w:webHidden/>
          </w:rPr>
          <w:fldChar w:fldCharType="separate"/>
        </w:r>
        <w:r w:rsidR="00E912A2">
          <w:rPr>
            <w:noProof/>
            <w:webHidden/>
          </w:rPr>
          <w:t>3-2</w:t>
        </w:r>
        <w:r w:rsidR="00A61255">
          <w:rPr>
            <w:noProof/>
            <w:webHidden/>
          </w:rPr>
          <w:fldChar w:fldCharType="end"/>
        </w:r>
      </w:hyperlink>
    </w:p>
    <w:p w14:paraId="6BADBFCC"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7" w:history="1">
        <w:r w:rsidR="00A61255" w:rsidRPr="0030339A">
          <w:rPr>
            <w:rStyle w:val="Hyperlink"/>
            <w:noProof/>
          </w:rPr>
          <w:t>3-3a</w:t>
        </w:r>
        <w:r w:rsidR="00A61255">
          <w:rPr>
            <w:rFonts w:asciiTheme="minorHAnsi" w:eastAsiaTheme="minorEastAsia" w:hAnsiTheme="minorHAnsi" w:cstheme="minorBidi"/>
            <w:noProof/>
            <w:szCs w:val="22"/>
          </w:rPr>
          <w:tab/>
        </w:r>
        <w:r w:rsidR="00A61255" w:rsidRPr="0030339A">
          <w:rPr>
            <w:rStyle w:val="Hyperlink"/>
            <w:noProof/>
          </w:rPr>
          <w:t>Area 3 – Parking Lot, Restroom and Piping Plan</w:t>
        </w:r>
        <w:r w:rsidR="00A61255">
          <w:rPr>
            <w:noProof/>
            <w:webHidden/>
          </w:rPr>
          <w:tab/>
        </w:r>
        <w:r w:rsidR="00A61255">
          <w:rPr>
            <w:noProof/>
            <w:webHidden/>
          </w:rPr>
          <w:fldChar w:fldCharType="begin"/>
        </w:r>
        <w:r w:rsidR="00A61255">
          <w:rPr>
            <w:noProof/>
            <w:webHidden/>
          </w:rPr>
          <w:instrText xml:space="preserve"> PAGEREF _Toc400534437 \h </w:instrText>
        </w:r>
        <w:r w:rsidR="00A61255">
          <w:rPr>
            <w:noProof/>
            <w:webHidden/>
          </w:rPr>
        </w:r>
        <w:r w:rsidR="00A61255">
          <w:rPr>
            <w:noProof/>
            <w:webHidden/>
          </w:rPr>
          <w:fldChar w:fldCharType="separate"/>
        </w:r>
        <w:r w:rsidR="00E912A2">
          <w:rPr>
            <w:noProof/>
            <w:webHidden/>
          </w:rPr>
          <w:t>3-3</w:t>
        </w:r>
        <w:r w:rsidR="00A61255">
          <w:rPr>
            <w:noProof/>
            <w:webHidden/>
          </w:rPr>
          <w:fldChar w:fldCharType="end"/>
        </w:r>
      </w:hyperlink>
    </w:p>
    <w:p w14:paraId="03A3F876"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8" w:history="1">
        <w:r w:rsidR="00A61255" w:rsidRPr="0030339A">
          <w:rPr>
            <w:rStyle w:val="Hyperlink"/>
            <w:noProof/>
          </w:rPr>
          <w:t>3-3b</w:t>
        </w:r>
        <w:r w:rsidR="00A61255">
          <w:rPr>
            <w:rFonts w:asciiTheme="minorHAnsi" w:eastAsiaTheme="minorEastAsia" w:hAnsiTheme="minorHAnsi" w:cstheme="minorBidi"/>
            <w:noProof/>
            <w:szCs w:val="22"/>
          </w:rPr>
          <w:tab/>
        </w:r>
        <w:r w:rsidR="00A61255" w:rsidRPr="0030339A">
          <w:rPr>
            <w:rStyle w:val="Hyperlink"/>
            <w:noProof/>
          </w:rPr>
          <w:t>Area 3 – Basins A – F and Piping Plan</w:t>
        </w:r>
        <w:r w:rsidR="00A61255">
          <w:rPr>
            <w:noProof/>
            <w:webHidden/>
          </w:rPr>
          <w:tab/>
        </w:r>
        <w:r w:rsidR="00A61255">
          <w:rPr>
            <w:noProof/>
            <w:webHidden/>
          </w:rPr>
          <w:fldChar w:fldCharType="begin"/>
        </w:r>
        <w:r w:rsidR="00A61255">
          <w:rPr>
            <w:noProof/>
            <w:webHidden/>
          </w:rPr>
          <w:instrText xml:space="preserve"> PAGEREF _Toc400534438 \h </w:instrText>
        </w:r>
        <w:r w:rsidR="00A61255">
          <w:rPr>
            <w:noProof/>
            <w:webHidden/>
          </w:rPr>
        </w:r>
        <w:r w:rsidR="00A61255">
          <w:rPr>
            <w:noProof/>
            <w:webHidden/>
          </w:rPr>
          <w:fldChar w:fldCharType="separate"/>
        </w:r>
        <w:r w:rsidR="00E912A2">
          <w:rPr>
            <w:noProof/>
            <w:webHidden/>
          </w:rPr>
          <w:t>3-4</w:t>
        </w:r>
        <w:r w:rsidR="00A61255">
          <w:rPr>
            <w:noProof/>
            <w:webHidden/>
          </w:rPr>
          <w:fldChar w:fldCharType="end"/>
        </w:r>
      </w:hyperlink>
    </w:p>
    <w:p w14:paraId="447F8A61"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39" w:history="1">
        <w:r w:rsidR="00A61255" w:rsidRPr="0030339A">
          <w:rPr>
            <w:rStyle w:val="Hyperlink"/>
            <w:noProof/>
          </w:rPr>
          <w:t>3-3c</w:t>
        </w:r>
        <w:r w:rsidR="00A61255">
          <w:rPr>
            <w:rFonts w:asciiTheme="minorHAnsi" w:eastAsiaTheme="minorEastAsia" w:hAnsiTheme="minorHAnsi" w:cstheme="minorBidi"/>
            <w:noProof/>
            <w:szCs w:val="22"/>
          </w:rPr>
          <w:tab/>
        </w:r>
        <w:r w:rsidR="00A61255" w:rsidRPr="0030339A">
          <w:rPr>
            <w:rStyle w:val="Hyperlink"/>
            <w:noProof/>
          </w:rPr>
          <w:t>Area 3 – Basins F – I and Piping Plan</w:t>
        </w:r>
        <w:r w:rsidR="00A61255">
          <w:rPr>
            <w:noProof/>
            <w:webHidden/>
          </w:rPr>
          <w:tab/>
        </w:r>
        <w:r w:rsidR="00A61255">
          <w:rPr>
            <w:noProof/>
            <w:webHidden/>
          </w:rPr>
          <w:fldChar w:fldCharType="begin"/>
        </w:r>
        <w:r w:rsidR="00A61255">
          <w:rPr>
            <w:noProof/>
            <w:webHidden/>
          </w:rPr>
          <w:instrText xml:space="preserve"> PAGEREF _Toc400534439 \h </w:instrText>
        </w:r>
        <w:r w:rsidR="00A61255">
          <w:rPr>
            <w:noProof/>
            <w:webHidden/>
          </w:rPr>
        </w:r>
        <w:r w:rsidR="00A61255">
          <w:rPr>
            <w:noProof/>
            <w:webHidden/>
          </w:rPr>
          <w:fldChar w:fldCharType="separate"/>
        </w:r>
        <w:r w:rsidR="00E912A2">
          <w:rPr>
            <w:noProof/>
            <w:webHidden/>
          </w:rPr>
          <w:t>3-4</w:t>
        </w:r>
        <w:r w:rsidR="00A61255">
          <w:rPr>
            <w:noProof/>
            <w:webHidden/>
          </w:rPr>
          <w:fldChar w:fldCharType="end"/>
        </w:r>
      </w:hyperlink>
    </w:p>
    <w:p w14:paraId="6BEC77F6"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0" w:history="1">
        <w:r w:rsidR="00A61255" w:rsidRPr="0030339A">
          <w:rPr>
            <w:rStyle w:val="Hyperlink"/>
            <w:noProof/>
          </w:rPr>
          <w:t>3-3d</w:t>
        </w:r>
        <w:r w:rsidR="00A61255">
          <w:rPr>
            <w:rFonts w:asciiTheme="minorHAnsi" w:eastAsiaTheme="minorEastAsia" w:hAnsiTheme="minorHAnsi" w:cstheme="minorBidi"/>
            <w:noProof/>
            <w:szCs w:val="22"/>
          </w:rPr>
          <w:tab/>
        </w:r>
        <w:r w:rsidR="00A61255" w:rsidRPr="0030339A">
          <w:rPr>
            <w:rStyle w:val="Hyperlink"/>
            <w:noProof/>
          </w:rPr>
          <w:t>Area 3 – Basin J and Piping Plan</w:t>
        </w:r>
        <w:r w:rsidR="00A61255">
          <w:rPr>
            <w:noProof/>
            <w:webHidden/>
          </w:rPr>
          <w:tab/>
        </w:r>
        <w:r w:rsidR="00A61255">
          <w:rPr>
            <w:noProof/>
            <w:webHidden/>
          </w:rPr>
          <w:fldChar w:fldCharType="begin"/>
        </w:r>
        <w:r w:rsidR="00A61255">
          <w:rPr>
            <w:noProof/>
            <w:webHidden/>
          </w:rPr>
          <w:instrText xml:space="preserve"> PAGEREF _Toc400534440 \h </w:instrText>
        </w:r>
        <w:r w:rsidR="00A61255">
          <w:rPr>
            <w:noProof/>
            <w:webHidden/>
          </w:rPr>
        </w:r>
        <w:r w:rsidR="00A61255">
          <w:rPr>
            <w:noProof/>
            <w:webHidden/>
          </w:rPr>
          <w:fldChar w:fldCharType="separate"/>
        </w:r>
        <w:r w:rsidR="00E912A2">
          <w:rPr>
            <w:noProof/>
            <w:webHidden/>
          </w:rPr>
          <w:t>3-4</w:t>
        </w:r>
        <w:r w:rsidR="00A61255">
          <w:rPr>
            <w:noProof/>
            <w:webHidden/>
          </w:rPr>
          <w:fldChar w:fldCharType="end"/>
        </w:r>
      </w:hyperlink>
    </w:p>
    <w:p w14:paraId="69C31891"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1" w:history="1">
        <w:r w:rsidR="00A61255" w:rsidRPr="0030339A">
          <w:rPr>
            <w:rStyle w:val="Hyperlink"/>
            <w:noProof/>
          </w:rPr>
          <w:t>3-4</w:t>
        </w:r>
        <w:r w:rsidR="00A61255">
          <w:rPr>
            <w:rFonts w:asciiTheme="minorHAnsi" w:eastAsiaTheme="minorEastAsia" w:hAnsiTheme="minorHAnsi" w:cstheme="minorBidi"/>
            <w:noProof/>
            <w:szCs w:val="22"/>
          </w:rPr>
          <w:tab/>
        </w:r>
        <w:r w:rsidR="00A61255" w:rsidRPr="0030339A">
          <w:rPr>
            <w:rStyle w:val="Hyperlink"/>
            <w:noProof/>
          </w:rPr>
          <w:t>Temporary Access Road Plan</w:t>
        </w:r>
        <w:r w:rsidR="00A61255">
          <w:rPr>
            <w:noProof/>
            <w:webHidden/>
          </w:rPr>
          <w:tab/>
        </w:r>
        <w:r w:rsidR="00A61255">
          <w:rPr>
            <w:noProof/>
            <w:webHidden/>
          </w:rPr>
          <w:fldChar w:fldCharType="begin"/>
        </w:r>
        <w:r w:rsidR="00A61255">
          <w:rPr>
            <w:noProof/>
            <w:webHidden/>
          </w:rPr>
          <w:instrText xml:space="preserve"> PAGEREF _Toc400534441 \h </w:instrText>
        </w:r>
        <w:r w:rsidR="00A61255">
          <w:rPr>
            <w:noProof/>
            <w:webHidden/>
          </w:rPr>
        </w:r>
        <w:r w:rsidR="00A61255">
          <w:rPr>
            <w:noProof/>
            <w:webHidden/>
          </w:rPr>
          <w:fldChar w:fldCharType="separate"/>
        </w:r>
        <w:r w:rsidR="00E912A2">
          <w:rPr>
            <w:noProof/>
            <w:webHidden/>
          </w:rPr>
          <w:t>3-14</w:t>
        </w:r>
        <w:r w:rsidR="00A61255">
          <w:rPr>
            <w:noProof/>
            <w:webHidden/>
          </w:rPr>
          <w:fldChar w:fldCharType="end"/>
        </w:r>
      </w:hyperlink>
    </w:p>
    <w:p w14:paraId="7C926AC8"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2" w:history="1">
        <w:r w:rsidR="00A61255" w:rsidRPr="0030339A">
          <w:rPr>
            <w:rStyle w:val="Hyperlink"/>
            <w:noProof/>
          </w:rPr>
          <w:t>4-1a</w:t>
        </w:r>
        <w:r w:rsidR="00A61255">
          <w:rPr>
            <w:rFonts w:asciiTheme="minorHAnsi" w:eastAsiaTheme="minorEastAsia" w:hAnsiTheme="minorHAnsi" w:cstheme="minorBidi"/>
            <w:noProof/>
            <w:szCs w:val="22"/>
          </w:rPr>
          <w:tab/>
        </w:r>
        <w:r w:rsidR="00A61255" w:rsidRPr="0030339A">
          <w:rPr>
            <w:rStyle w:val="Hyperlink"/>
            <w:noProof/>
          </w:rPr>
          <w:t>Area 1 – Existing Vegetation</w:t>
        </w:r>
        <w:r w:rsidR="00A61255">
          <w:rPr>
            <w:noProof/>
            <w:webHidden/>
          </w:rPr>
          <w:tab/>
        </w:r>
        <w:r w:rsidR="00A61255">
          <w:rPr>
            <w:noProof/>
            <w:webHidden/>
          </w:rPr>
          <w:fldChar w:fldCharType="begin"/>
        </w:r>
        <w:r w:rsidR="00A61255">
          <w:rPr>
            <w:noProof/>
            <w:webHidden/>
          </w:rPr>
          <w:instrText xml:space="preserve"> PAGEREF _Toc400534442 \h </w:instrText>
        </w:r>
        <w:r w:rsidR="00A61255">
          <w:rPr>
            <w:noProof/>
            <w:webHidden/>
          </w:rPr>
        </w:r>
        <w:r w:rsidR="00A61255">
          <w:rPr>
            <w:noProof/>
            <w:webHidden/>
          </w:rPr>
          <w:fldChar w:fldCharType="separate"/>
        </w:r>
        <w:r w:rsidR="00E912A2">
          <w:rPr>
            <w:noProof/>
            <w:webHidden/>
          </w:rPr>
          <w:t>4-25</w:t>
        </w:r>
        <w:r w:rsidR="00A61255">
          <w:rPr>
            <w:noProof/>
            <w:webHidden/>
          </w:rPr>
          <w:fldChar w:fldCharType="end"/>
        </w:r>
      </w:hyperlink>
    </w:p>
    <w:p w14:paraId="18178161"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3" w:history="1">
        <w:r w:rsidR="00A61255" w:rsidRPr="0030339A">
          <w:rPr>
            <w:rStyle w:val="Hyperlink"/>
            <w:noProof/>
          </w:rPr>
          <w:t>4-1b</w:t>
        </w:r>
        <w:r w:rsidR="00A61255">
          <w:rPr>
            <w:rFonts w:asciiTheme="minorHAnsi" w:eastAsiaTheme="minorEastAsia" w:hAnsiTheme="minorHAnsi" w:cstheme="minorBidi"/>
            <w:noProof/>
            <w:szCs w:val="22"/>
          </w:rPr>
          <w:tab/>
        </w:r>
        <w:r w:rsidR="00A61255" w:rsidRPr="0030339A">
          <w:rPr>
            <w:rStyle w:val="Hyperlink"/>
            <w:noProof/>
          </w:rPr>
          <w:t>Area 2 – Existing Vegetation</w:t>
        </w:r>
        <w:r w:rsidR="00A61255">
          <w:rPr>
            <w:noProof/>
            <w:webHidden/>
          </w:rPr>
          <w:tab/>
        </w:r>
        <w:r w:rsidR="00A61255">
          <w:rPr>
            <w:noProof/>
            <w:webHidden/>
          </w:rPr>
          <w:fldChar w:fldCharType="begin"/>
        </w:r>
        <w:r w:rsidR="00A61255">
          <w:rPr>
            <w:noProof/>
            <w:webHidden/>
          </w:rPr>
          <w:instrText xml:space="preserve"> PAGEREF _Toc400534443 \h </w:instrText>
        </w:r>
        <w:r w:rsidR="00A61255">
          <w:rPr>
            <w:noProof/>
            <w:webHidden/>
          </w:rPr>
        </w:r>
        <w:r w:rsidR="00A61255">
          <w:rPr>
            <w:noProof/>
            <w:webHidden/>
          </w:rPr>
          <w:fldChar w:fldCharType="separate"/>
        </w:r>
        <w:r w:rsidR="00E912A2">
          <w:rPr>
            <w:noProof/>
            <w:webHidden/>
          </w:rPr>
          <w:t>4-25</w:t>
        </w:r>
        <w:r w:rsidR="00A61255">
          <w:rPr>
            <w:noProof/>
            <w:webHidden/>
          </w:rPr>
          <w:fldChar w:fldCharType="end"/>
        </w:r>
      </w:hyperlink>
    </w:p>
    <w:p w14:paraId="58CB307E"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4" w:history="1">
        <w:r w:rsidR="00A61255" w:rsidRPr="0030339A">
          <w:rPr>
            <w:rStyle w:val="Hyperlink"/>
            <w:noProof/>
          </w:rPr>
          <w:t>4-1c</w:t>
        </w:r>
        <w:r w:rsidR="00A61255">
          <w:rPr>
            <w:rFonts w:asciiTheme="minorHAnsi" w:eastAsiaTheme="minorEastAsia" w:hAnsiTheme="minorHAnsi" w:cstheme="minorBidi"/>
            <w:noProof/>
            <w:szCs w:val="22"/>
          </w:rPr>
          <w:tab/>
        </w:r>
        <w:r w:rsidR="00A61255" w:rsidRPr="0030339A">
          <w:rPr>
            <w:rStyle w:val="Hyperlink"/>
            <w:noProof/>
          </w:rPr>
          <w:t>Area 3 – Existing Vegetation</w:t>
        </w:r>
        <w:r w:rsidR="00A61255">
          <w:rPr>
            <w:noProof/>
            <w:webHidden/>
          </w:rPr>
          <w:tab/>
        </w:r>
        <w:r w:rsidR="00A61255">
          <w:rPr>
            <w:noProof/>
            <w:webHidden/>
          </w:rPr>
          <w:fldChar w:fldCharType="begin"/>
        </w:r>
        <w:r w:rsidR="00A61255">
          <w:rPr>
            <w:noProof/>
            <w:webHidden/>
          </w:rPr>
          <w:instrText xml:space="preserve"> PAGEREF _Toc400534444 \h </w:instrText>
        </w:r>
        <w:r w:rsidR="00A61255">
          <w:rPr>
            <w:noProof/>
            <w:webHidden/>
          </w:rPr>
        </w:r>
        <w:r w:rsidR="00A61255">
          <w:rPr>
            <w:noProof/>
            <w:webHidden/>
          </w:rPr>
          <w:fldChar w:fldCharType="separate"/>
        </w:r>
        <w:r w:rsidR="00E912A2">
          <w:rPr>
            <w:noProof/>
            <w:webHidden/>
          </w:rPr>
          <w:t>4-25</w:t>
        </w:r>
        <w:r w:rsidR="00A61255">
          <w:rPr>
            <w:noProof/>
            <w:webHidden/>
          </w:rPr>
          <w:fldChar w:fldCharType="end"/>
        </w:r>
      </w:hyperlink>
    </w:p>
    <w:p w14:paraId="06102BD7"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5" w:history="1">
        <w:r w:rsidR="00A61255" w:rsidRPr="0030339A">
          <w:rPr>
            <w:rStyle w:val="Hyperlink"/>
            <w:noProof/>
          </w:rPr>
          <w:t>4-1d</w:t>
        </w:r>
        <w:r w:rsidR="00A61255">
          <w:rPr>
            <w:rFonts w:asciiTheme="minorHAnsi" w:eastAsiaTheme="minorEastAsia" w:hAnsiTheme="minorHAnsi" w:cstheme="minorBidi"/>
            <w:noProof/>
            <w:szCs w:val="22"/>
          </w:rPr>
          <w:tab/>
        </w:r>
        <w:r w:rsidR="00A61255" w:rsidRPr="0030339A">
          <w:rPr>
            <w:rStyle w:val="Hyperlink"/>
            <w:noProof/>
          </w:rPr>
          <w:t>Area 3 – Existing Vegetation</w:t>
        </w:r>
        <w:r w:rsidR="00A61255">
          <w:rPr>
            <w:noProof/>
            <w:webHidden/>
          </w:rPr>
          <w:tab/>
        </w:r>
        <w:r w:rsidR="00A61255">
          <w:rPr>
            <w:noProof/>
            <w:webHidden/>
          </w:rPr>
          <w:fldChar w:fldCharType="begin"/>
        </w:r>
        <w:r w:rsidR="00A61255">
          <w:rPr>
            <w:noProof/>
            <w:webHidden/>
          </w:rPr>
          <w:instrText xml:space="preserve"> PAGEREF _Toc400534445 \h </w:instrText>
        </w:r>
        <w:r w:rsidR="00A61255">
          <w:rPr>
            <w:noProof/>
            <w:webHidden/>
          </w:rPr>
        </w:r>
        <w:r w:rsidR="00A61255">
          <w:rPr>
            <w:noProof/>
            <w:webHidden/>
          </w:rPr>
          <w:fldChar w:fldCharType="separate"/>
        </w:r>
        <w:r w:rsidR="00E912A2">
          <w:rPr>
            <w:noProof/>
            <w:webHidden/>
          </w:rPr>
          <w:t>4-25</w:t>
        </w:r>
        <w:r w:rsidR="00A61255">
          <w:rPr>
            <w:noProof/>
            <w:webHidden/>
          </w:rPr>
          <w:fldChar w:fldCharType="end"/>
        </w:r>
      </w:hyperlink>
    </w:p>
    <w:p w14:paraId="356E9752"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6" w:history="1">
        <w:r w:rsidR="00A61255" w:rsidRPr="0030339A">
          <w:rPr>
            <w:rStyle w:val="Hyperlink"/>
            <w:noProof/>
          </w:rPr>
          <w:t>4-2a</w:t>
        </w:r>
        <w:r w:rsidR="00A61255">
          <w:rPr>
            <w:rFonts w:asciiTheme="minorHAnsi" w:eastAsiaTheme="minorEastAsia" w:hAnsiTheme="minorHAnsi" w:cstheme="minorBidi"/>
            <w:noProof/>
            <w:szCs w:val="22"/>
          </w:rPr>
          <w:tab/>
        </w:r>
        <w:r w:rsidR="00A61255" w:rsidRPr="0030339A">
          <w:rPr>
            <w:rStyle w:val="Hyperlink"/>
            <w:noProof/>
          </w:rPr>
          <w:t>Area 1 – Vegetation Impacts</w:t>
        </w:r>
        <w:r w:rsidR="00A61255">
          <w:rPr>
            <w:noProof/>
            <w:webHidden/>
          </w:rPr>
          <w:tab/>
        </w:r>
        <w:r w:rsidR="00A61255">
          <w:rPr>
            <w:noProof/>
            <w:webHidden/>
          </w:rPr>
          <w:fldChar w:fldCharType="begin"/>
        </w:r>
        <w:r w:rsidR="00A61255">
          <w:rPr>
            <w:noProof/>
            <w:webHidden/>
          </w:rPr>
          <w:instrText xml:space="preserve"> PAGEREF _Toc400534446 \h </w:instrText>
        </w:r>
        <w:r w:rsidR="00A61255">
          <w:rPr>
            <w:noProof/>
            <w:webHidden/>
          </w:rPr>
        </w:r>
        <w:r w:rsidR="00A61255">
          <w:rPr>
            <w:noProof/>
            <w:webHidden/>
          </w:rPr>
          <w:fldChar w:fldCharType="separate"/>
        </w:r>
        <w:r w:rsidR="00E912A2">
          <w:rPr>
            <w:noProof/>
            <w:webHidden/>
          </w:rPr>
          <w:t>4-33</w:t>
        </w:r>
        <w:r w:rsidR="00A61255">
          <w:rPr>
            <w:noProof/>
            <w:webHidden/>
          </w:rPr>
          <w:fldChar w:fldCharType="end"/>
        </w:r>
      </w:hyperlink>
    </w:p>
    <w:p w14:paraId="6EAFF1D0"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7" w:history="1">
        <w:r w:rsidR="00A61255" w:rsidRPr="0030339A">
          <w:rPr>
            <w:rStyle w:val="Hyperlink"/>
            <w:noProof/>
          </w:rPr>
          <w:t>4-2b</w:t>
        </w:r>
        <w:r w:rsidR="00A61255">
          <w:rPr>
            <w:rFonts w:asciiTheme="minorHAnsi" w:eastAsiaTheme="minorEastAsia" w:hAnsiTheme="minorHAnsi" w:cstheme="minorBidi"/>
            <w:noProof/>
            <w:szCs w:val="22"/>
          </w:rPr>
          <w:tab/>
        </w:r>
        <w:r w:rsidR="00A61255" w:rsidRPr="0030339A">
          <w:rPr>
            <w:rStyle w:val="Hyperlink"/>
            <w:noProof/>
          </w:rPr>
          <w:t>Area 2 – Vegetation Impacts</w:t>
        </w:r>
        <w:r w:rsidR="00A61255">
          <w:rPr>
            <w:noProof/>
            <w:webHidden/>
          </w:rPr>
          <w:tab/>
        </w:r>
        <w:r w:rsidR="00A61255">
          <w:rPr>
            <w:noProof/>
            <w:webHidden/>
          </w:rPr>
          <w:fldChar w:fldCharType="begin"/>
        </w:r>
        <w:r w:rsidR="00A61255">
          <w:rPr>
            <w:noProof/>
            <w:webHidden/>
          </w:rPr>
          <w:instrText xml:space="preserve"> PAGEREF _Toc400534447 \h </w:instrText>
        </w:r>
        <w:r w:rsidR="00A61255">
          <w:rPr>
            <w:noProof/>
            <w:webHidden/>
          </w:rPr>
        </w:r>
        <w:r w:rsidR="00A61255">
          <w:rPr>
            <w:noProof/>
            <w:webHidden/>
          </w:rPr>
          <w:fldChar w:fldCharType="separate"/>
        </w:r>
        <w:r w:rsidR="00E912A2">
          <w:rPr>
            <w:noProof/>
            <w:webHidden/>
          </w:rPr>
          <w:t>4-33</w:t>
        </w:r>
        <w:r w:rsidR="00A61255">
          <w:rPr>
            <w:noProof/>
            <w:webHidden/>
          </w:rPr>
          <w:fldChar w:fldCharType="end"/>
        </w:r>
      </w:hyperlink>
    </w:p>
    <w:p w14:paraId="6EDCAE46"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8" w:history="1">
        <w:r w:rsidR="00A61255" w:rsidRPr="0030339A">
          <w:rPr>
            <w:rStyle w:val="Hyperlink"/>
            <w:noProof/>
          </w:rPr>
          <w:t>4-2c</w:t>
        </w:r>
        <w:r w:rsidR="00A61255">
          <w:rPr>
            <w:rFonts w:asciiTheme="minorHAnsi" w:eastAsiaTheme="minorEastAsia" w:hAnsiTheme="minorHAnsi" w:cstheme="minorBidi"/>
            <w:noProof/>
            <w:szCs w:val="22"/>
          </w:rPr>
          <w:tab/>
        </w:r>
        <w:r w:rsidR="00A61255" w:rsidRPr="0030339A">
          <w:rPr>
            <w:rStyle w:val="Hyperlink"/>
            <w:noProof/>
          </w:rPr>
          <w:t>Area 3 – Vegetation Impacts</w:t>
        </w:r>
        <w:r w:rsidR="00A61255">
          <w:rPr>
            <w:noProof/>
            <w:webHidden/>
          </w:rPr>
          <w:tab/>
        </w:r>
        <w:r w:rsidR="00A61255">
          <w:rPr>
            <w:noProof/>
            <w:webHidden/>
          </w:rPr>
          <w:fldChar w:fldCharType="begin"/>
        </w:r>
        <w:r w:rsidR="00A61255">
          <w:rPr>
            <w:noProof/>
            <w:webHidden/>
          </w:rPr>
          <w:instrText xml:space="preserve"> PAGEREF _Toc400534448 \h </w:instrText>
        </w:r>
        <w:r w:rsidR="00A61255">
          <w:rPr>
            <w:noProof/>
            <w:webHidden/>
          </w:rPr>
        </w:r>
        <w:r w:rsidR="00A61255">
          <w:rPr>
            <w:noProof/>
            <w:webHidden/>
          </w:rPr>
          <w:fldChar w:fldCharType="separate"/>
        </w:r>
        <w:r w:rsidR="00E912A2">
          <w:rPr>
            <w:noProof/>
            <w:webHidden/>
          </w:rPr>
          <w:t>4-33</w:t>
        </w:r>
        <w:r w:rsidR="00A61255">
          <w:rPr>
            <w:noProof/>
            <w:webHidden/>
          </w:rPr>
          <w:fldChar w:fldCharType="end"/>
        </w:r>
      </w:hyperlink>
    </w:p>
    <w:p w14:paraId="23169B0F"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49" w:history="1">
        <w:r w:rsidR="00A61255" w:rsidRPr="0030339A">
          <w:rPr>
            <w:rStyle w:val="Hyperlink"/>
            <w:noProof/>
          </w:rPr>
          <w:t>4-2d</w:t>
        </w:r>
        <w:r w:rsidR="00A61255">
          <w:rPr>
            <w:rFonts w:asciiTheme="minorHAnsi" w:eastAsiaTheme="minorEastAsia" w:hAnsiTheme="minorHAnsi" w:cstheme="minorBidi"/>
            <w:noProof/>
            <w:szCs w:val="22"/>
          </w:rPr>
          <w:tab/>
        </w:r>
        <w:r w:rsidR="00A61255" w:rsidRPr="0030339A">
          <w:rPr>
            <w:rStyle w:val="Hyperlink"/>
            <w:noProof/>
          </w:rPr>
          <w:t>Area 3 – Vegetation Impacts</w:t>
        </w:r>
        <w:r w:rsidR="00A61255">
          <w:rPr>
            <w:noProof/>
            <w:webHidden/>
          </w:rPr>
          <w:tab/>
        </w:r>
        <w:r w:rsidR="00A61255">
          <w:rPr>
            <w:noProof/>
            <w:webHidden/>
          </w:rPr>
          <w:fldChar w:fldCharType="begin"/>
        </w:r>
        <w:r w:rsidR="00A61255">
          <w:rPr>
            <w:noProof/>
            <w:webHidden/>
          </w:rPr>
          <w:instrText xml:space="preserve"> PAGEREF _Toc400534449 \h </w:instrText>
        </w:r>
        <w:r w:rsidR="00A61255">
          <w:rPr>
            <w:noProof/>
            <w:webHidden/>
          </w:rPr>
        </w:r>
        <w:r w:rsidR="00A61255">
          <w:rPr>
            <w:noProof/>
            <w:webHidden/>
          </w:rPr>
          <w:fldChar w:fldCharType="separate"/>
        </w:r>
        <w:r w:rsidR="00E912A2">
          <w:rPr>
            <w:noProof/>
            <w:webHidden/>
          </w:rPr>
          <w:t>4-33</w:t>
        </w:r>
        <w:r w:rsidR="00A61255">
          <w:rPr>
            <w:noProof/>
            <w:webHidden/>
          </w:rPr>
          <w:fldChar w:fldCharType="end"/>
        </w:r>
      </w:hyperlink>
    </w:p>
    <w:p w14:paraId="35474A05"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50" w:history="1">
        <w:r w:rsidR="00A61255" w:rsidRPr="0030339A">
          <w:rPr>
            <w:rStyle w:val="Hyperlink"/>
            <w:noProof/>
          </w:rPr>
          <w:t>4-3</w:t>
        </w:r>
        <w:r w:rsidR="00A61255">
          <w:rPr>
            <w:rFonts w:asciiTheme="minorHAnsi" w:eastAsiaTheme="minorEastAsia" w:hAnsiTheme="minorHAnsi" w:cstheme="minorBidi"/>
            <w:noProof/>
            <w:szCs w:val="22"/>
          </w:rPr>
          <w:tab/>
        </w:r>
        <w:r w:rsidR="00A61255" w:rsidRPr="0030339A">
          <w:rPr>
            <w:rStyle w:val="Hyperlink"/>
            <w:noProof/>
          </w:rPr>
          <w:t>Faults</w:t>
        </w:r>
        <w:r w:rsidR="00A61255">
          <w:rPr>
            <w:noProof/>
            <w:webHidden/>
          </w:rPr>
          <w:tab/>
        </w:r>
        <w:r w:rsidR="00A61255">
          <w:rPr>
            <w:noProof/>
            <w:webHidden/>
          </w:rPr>
          <w:fldChar w:fldCharType="begin"/>
        </w:r>
        <w:r w:rsidR="00A61255">
          <w:rPr>
            <w:noProof/>
            <w:webHidden/>
          </w:rPr>
          <w:instrText xml:space="preserve"> PAGEREF _Toc400534450 \h </w:instrText>
        </w:r>
        <w:r w:rsidR="00A61255">
          <w:rPr>
            <w:noProof/>
            <w:webHidden/>
          </w:rPr>
        </w:r>
        <w:r w:rsidR="00A61255">
          <w:rPr>
            <w:noProof/>
            <w:webHidden/>
          </w:rPr>
          <w:fldChar w:fldCharType="separate"/>
        </w:r>
        <w:r w:rsidR="00E912A2">
          <w:rPr>
            <w:noProof/>
            <w:webHidden/>
          </w:rPr>
          <w:t>4-60</w:t>
        </w:r>
        <w:r w:rsidR="00A61255">
          <w:rPr>
            <w:noProof/>
            <w:webHidden/>
          </w:rPr>
          <w:fldChar w:fldCharType="end"/>
        </w:r>
      </w:hyperlink>
    </w:p>
    <w:p w14:paraId="0AEF64CE" w14:textId="77777777" w:rsidR="00A61255" w:rsidRDefault="0033695D">
      <w:pPr>
        <w:pStyle w:val="TableofFigures"/>
        <w:tabs>
          <w:tab w:val="right" w:leader="dot" w:pos="9350"/>
        </w:tabs>
        <w:rPr>
          <w:rFonts w:asciiTheme="minorHAnsi" w:eastAsiaTheme="minorEastAsia" w:hAnsiTheme="minorHAnsi" w:cstheme="minorBidi"/>
          <w:noProof/>
          <w:szCs w:val="22"/>
        </w:rPr>
      </w:pPr>
      <w:hyperlink w:anchor="_Toc400534451" w:history="1">
        <w:r w:rsidR="00A61255" w:rsidRPr="0030339A">
          <w:rPr>
            <w:rStyle w:val="Hyperlink"/>
            <w:noProof/>
          </w:rPr>
          <w:t>4-4</w:t>
        </w:r>
        <w:r w:rsidR="00A61255">
          <w:rPr>
            <w:rFonts w:asciiTheme="minorHAnsi" w:eastAsiaTheme="minorEastAsia" w:hAnsiTheme="minorHAnsi" w:cstheme="minorBidi"/>
            <w:noProof/>
            <w:szCs w:val="22"/>
          </w:rPr>
          <w:tab/>
        </w:r>
        <w:r w:rsidR="00A61255" w:rsidRPr="0030339A">
          <w:rPr>
            <w:rStyle w:val="Hyperlink"/>
            <w:noProof/>
          </w:rPr>
          <w:t>Noise Monitoring Locations</w:t>
        </w:r>
        <w:r w:rsidR="00A61255">
          <w:rPr>
            <w:noProof/>
            <w:webHidden/>
          </w:rPr>
          <w:tab/>
        </w:r>
        <w:r w:rsidR="00A61255">
          <w:rPr>
            <w:noProof/>
            <w:webHidden/>
          </w:rPr>
          <w:fldChar w:fldCharType="begin"/>
        </w:r>
        <w:r w:rsidR="00A61255">
          <w:rPr>
            <w:noProof/>
            <w:webHidden/>
          </w:rPr>
          <w:instrText xml:space="preserve"> PAGEREF _Toc400534451 \h </w:instrText>
        </w:r>
        <w:r w:rsidR="00A61255">
          <w:rPr>
            <w:noProof/>
            <w:webHidden/>
          </w:rPr>
        </w:r>
        <w:r w:rsidR="00A61255">
          <w:rPr>
            <w:noProof/>
            <w:webHidden/>
          </w:rPr>
          <w:fldChar w:fldCharType="separate"/>
        </w:r>
        <w:r w:rsidR="00E912A2">
          <w:rPr>
            <w:noProof/>
            <w:webHidden/>
          </w:rPr>
          <w:t>4-96</w:t>
        </w:r>
        <w:r w:rsidR="00A61255">
          <w:rPr>
            <w:noProof/>
            <w:webHidden/>
          </w:rPr>
          <w:fldChar w:fldCharType="end"/>
        </w:r>
      </w:hyperlink>
    </w:p>
    <w:p w14:paraId="626862A1" w14:textId="77777777" w:rsidR="00604CC4" w:rsidRDefault="00371F17" w:rsidP="003F2052">
      <w:pPr>
        <w:spacing w:after="240"/>
        <w:jc w:val="center"/>
        <w:rPr>
          <w:b/>
        </w:rPr>
      </w:pPr>
      <w:r>
        <w:rPr>
          <w:b/>
        </w:rPr>
        <w:fldChar w:fldCharType="end"/>
      </w:r>
    </w:p>
    <w:p w14:paraId="599CB884" w14:textId="77777777" w:rsidR="0001630A" w:rsidRPr="00B01122" w:rsidRDefault="0001630A" w:rsidP="003F2052">
      <w:pPr>
        <w:spacing w:after="240"/>
        <w:jc w:val="center"/>
        <w:rPr>
          <w:b/>
        </w:rPr>
      </w:pPr>
      <w:r w:rsidRPr="00B01122">
        <w:rPr>
          <w:b/>
        </w:rPr>
        <w:t>APPENDICES</w:t>
      </w:r>
    </w:p>
    <w:p w14:paraId="6C5F8DB8" w14:textId="77777777" w:rsidR="0001630A" w:rsidRPr="00431778" w:rsidRDefault="00165A7A" w:rsidP="0001630A">
      <w:pPr>
        <w:pStyle w:val="TableofFigures"/>
        <w:tabs>
          <w:tab w:val="right" w:leader="dot" w:pos="9350"/>
        </w:tabs>
        <w:spacing w:before="120"/>
      </w:pPr>
      <w:r>
        <w:t>A</w:t>
      </w:r>
      <w:r>
        <w:tab/>
      </w:r>
      <w:r w:rsidR="0001630A">
        <w:t>Air Quality Modeling Data</w:t>
      </w:r>
    </w:p>
    <w:p w14:paraId="28CCD005" w14:textId="77777777" w:rsidR="0001630A" w:rsidRDefault="0001630A" w:rsidP="0001630A">
      <w:pPr>
        <w:pStyle w:val="TableofFigures"/>
      </w:pPr>
      <w:r w:rsidRPr="00431778">
        <w:t>B</w:t>
      </w:r>
      <w:r w:rsidR="00165A7A">
        <w:tab/>
      </w:r>
      <w:r>
        <w:t>Biological Studies</w:t>
      </w:r>
    </w:p>
    <w:p w14:paraId="5455132D" w14:textId="77777777" w:rsidR="001D6F94" w:rsidRDefault="0001630A" w:rsidP="0001630A">
      <w:r>
        <w:t>C</w:t>
      </w:r>
      <w:r w:rsidR="00165A7A">
        <w:tab/>
      </w:r>
      <w:r>
        <w:t xml:space="preserve">Phase </w:t>
      </w:r>
      <w:r w:rsidR="00A12533">
        <w:t>I</w:t>
      </w:r>
      <w:r>
        <w:t xml:space="preserve"> Cultural Resources Assessment</w:t>
      </w:r>
    </w:p>
    <w:p w14:paraId="5ECD8A80" w14:textId="77777777" w:rsidR="00D62A5B" w:rsidRDefault="00D62A5B" w:rsidP="0001630A">
      <w:r>
        <w:t>D</w:t>
      </w:r>
      <w:r>
        <w:tab/>
        <w:t xml:space="preserve">Geotechnical Feasibility </w:t>
      </w:r>
      <w:r w:rsidR="001D6F94">
        <w:t xml:space="preserve">Study </w:t>
      </w:r>
      <w:r>
        <w:t>Report</w:t>
      </w:r>
    </w:p>
    <w:p w14:paraId="0E473296" w14:textId="77777777" w:rsidR="00843EBC" w:rsidRDefault="00843EBC" w:rsidP="00843EBC">
      <w:r>
        <w:t>E</w:t>
      </w:r>
      <w:r>
        <w:tab/>
        <w:t>Noise Monitoring Data</w:t>
      </w:r>
    </w:p>
    <w:p w14:paraId="5C6C4F0D" w14:textId="77777777" w:rsidR="00CB5A48" w:rsidRPr="003F2052" w:rsidRDefault="00CB5A48" w:rsidP="00CB5A48">
      <w:pPr>
        <w:jc w:val="center"/>
        <w:rPr>
          <w:i/>
        </w:rPr>
      </w:pPr>
      <w:r>
        <w:br w:type="page"/>
      </w:r>
      <w:r>
        <w:rPr>
          <w:i/>
        </w:rPr>
        <w:lastRenderedPageBreak/>
        <w:t>This page intentionally left blank.</w:t>
      </w:r>
    </w:p>
    <w:p w14:paraId="42218628" w14:textId="77777777" w:rsidR="00CB5A48" w:rsidRDefault="00CB5A48" w:rsidP="0001630A"/>
    <w:p w14:paraId="1B247D9B" w14:textId="77777777" w:rsidR="0001630A" w:rsidRPr="00527E39" w:rsidRDefault="0001630A" w:rsidP="0001630A"/>
    <w:p w14:paraId="61F36B50" w14:textId="77777777" w:rsidR="0001630A" w:rsidRPr="00E21E1C" w:rsidRDefault="0001630A" w:rsidP="0001630A">
      <w:pPr>
        <w:sectPr w:rsidR="0001630A" w:rsidRPr="00E21E1C" w:rsidSect="00A717DF">
          <w:headerReference w:type="default" r:id="rId10"/>
          <w:footerReference w:type="default" r:id="rId11"/>
          <w:pgSz w:w="12240" w:h="15840"/>
          <w:pgMar w:top="720" w:right="1440" w:bottom="720" w:left="1440" w:header="720" w:footer="720" w:gutter="0"/>
          <w:pgNumType w:fmt="lowerRoman" w:start="1"/>
          <w:cols w:space="720"/>
          <w:docGrid w:linePitch="360"/>
        </w:sectPr>
      </w:pPr>
    </w:p>
    <w:p w14:paraId="5268CB41" w14:textId="77777777" w:rsidR="0001630A" w:rsidRPr="00680A12" w:rsidRDefault="00B46506" w:rsidP="00183ECC">
      <w:pPr>
        <w:pStyle w:val="Heading1"/>
      </w:pPr>
      <w:bookmarkStart w:id="1" w:name="_Toc399505135"/>
      <w:bookmarkStart w:id="2" w:name="_Ref35133364"/>
      <w:bookmarkStart w:id="3" w:name="_Ref35133372"/>
      <w:bookmarkStart w:id="4" w:name="_Ref35133422"/>
      <w:bookmarkStart w:id="5" w:name="_Ref35133470"/>
      <w:bookmarkStart w:id="6" w:name="_Toc103138942"/>
      <w:r>
        <w:lastRenderedPageBreak/>
        <w:t>Introduction</w:t>
      </w:r>
      <w:bookmarkEnd w:id="1"/>
    </w:p>
    <w:p w14:paraId="194A6BBC" w14:textId="77777777" w:rsidR="000C5A44" w:rsidRDefault="000C5A44" w:rsidP="000C5A44">
      <w:pPr>
        <w:pStyle w:val="Heading2"/>
      </w:pPr>
      <w:bookmarkStart w:id="7" w:name="_Toc399505136"/>
      <w:r>
        <w:t>Purpose of Initial Study/Mitigated Negative Declaration</w:t>
      </w:r>
      <w:bookmarkEnd w:id="7"/>
    </w:p>
    <w:p w14:paraId="5713CD15" w14:textId="77777777" w:rsidR="000C5A44" w:rsidRDefault="00D93EA7" w:rsidP="000C5A44">
      <w:pPr>
        <w:pStyle w:val="BodyText"/>
      </w:pPr>
      <w:r w:rsidRPr="009C4FB4">
        <w:t xml:space="preserve">The California Environmental Quality Act (CEQA) </w:t>
      </w:r>
      <w:r w:rsidR="000C5A44">
        <w:t>(</w:t>
      </w:r>
      <w:r w:rsidR="000C5A44" w:rsidRPr="004B07B6">
        <w:rPr>
          <w:i/>
        </w:rPr>
        <w:t xml:space="preserve">California Public Resources Code </w:t>
      </w:r>
      <w:r w:rsidR="000C5A44">
        <w:t xml:space="preserve">§21000 et seq.) </w:t>
      </w:r>
      <w:r w:rsidR="000C5A44">
        <w:rPr>
          <w:lang w:val="en-CA"/>
        </w:rPr>
        <w:t xml:space="preserve">and the State CEQA Guidelines </w:t>
      </w:r>
      <w:r w:rsidR="000C5A44">
        <w:t>(</w:t>
      </w:r>
      <w:r w:rsidR="000C5A44" w:rsidRPr="004B07B6">
        <w:rPr>
          <w:i/>
        </w:rPr>
        <w:t>California Code of Regulations</w:t>
      </w:r>
      <w:r w:rsidR="000C5A44">
        <w:rPr>
          <w:i/>
        </w:rPr>
        <w:t xml:space="preserve">, </w:t>
      </w:r>
      <w:r w:rsidR="000C5A44" w:rsidRPr="00D65DC9">
        <w:t>Title 14,</w:t>
      </w:r>
      <w:r w:rsidR="000C5A44">
        <w:t xml:space="preserve"> </w:t>
      </w:r>
      <w:r w:rsidR="000C5A44">
        <w:rPr>
          <w:rFonts w:cs="Arial"/>
        </w:rPr>
        <w:t>§</w:t>
      </w:r>
      <w:r w:rsidR="000C5A44">
        <w:t xml:space="preserve">15000 et seq.) </w:t>
      </w:r>
      <w:r w:rsidRPr="009C4FB4">
        <w:t xml:space="preserve">require that local government agencies, prior to taking action on projects </w:t>
      </w:r>
      <w:r>
        <w:t>requiring</w:t>
      </w:r>
      <w:r w:rsidRPr="009C4FB4">
        <w:t xml:space="preserve"> discretionary approval, consider the environmental consequences of such projects. </w:t>
      </w:r>
      <w:r w:rsidR="000C5A44">
        <w:rPr>
          <w:lang w:val="en-CA"/>
        </w:rPr>
        <w:t xml:space="preserve">In accordance with CEQA, </w:t>
      </w:r>
      <w:r w:rsidR="000C5A44">
        <w:t xml:space="preserve">this Initial Study (IS) has been prepared as documentation to support a Mitigated Negative Declaration (MND) for the Arroyo Seco Canyon Project (Project) proposed by the City of Pasadena. This IS/MND includes a description of </w:t>
      </w:r>
      <w:r w:rsidR="000C5A44" w:rsidRPr="000628E2">
        <w:t>the</w:t>
      </w:r>
      <w:r w:rsidR="000C5A44">
        <w:t xml:space="preserve"> proposed Project; </w:t>
      </w:r>
      <w:r w:rsidR="00374B37">
        <w:t xml:space="preserve">the </w:t>
      </w:r>
      <w:r w:rsidR="000C5A44">
        <w:t xml:space="preserve">location of the Project site; </w:t>
      </w:r>
      <w:r w:rsidR="00545DDD">
        <w:t xml:space="preserve">an </w:t>
      </w:r>
      <w:r w:rsidR="000C5A44">
        <w:t>evaluation of the potential environmental impacts of Project implementation; and recommended mitigation measures to lessen or avoid impacts on the environment.</w:t>
      </w:r>
    </w:p>
    <w:p w14:paraId="2DAF8AE7" w14:textId="77777777" w:rsidR="000C5A44" w:rsidRDefault="000C5A44" w:rsidP="001B7A94">
      <w:pPr>
        <w:pStyle w:val="CarolloBodyText"/>
        <w:numPr>
          <w:ilvl w:val="0"/>
          <w:numId w:val="19"/>
        </w:numPr>
        <w:spacing w:before="0" w:after="240" w:line="240" w:lineRule="auto"/>
        <w:jc w:val="both"/>
      </w:pPr>
      <w:r>
        <w:t xml:space="preserve">Pursuant to Section 15367 of the State CEQA Guidelines, the City of Pasadena is the Lead Agency for the Project. This Project is being implemented under a partnership between the City of Pasadena </w:t>
      </w:r>
      <w:r w:rsidR="00CE168A">
        <w:t>Department of Water and Power (</w:t>
      </w:r>
      <w:r>
        <w:t>PWP) a</w:t>
      </w:r>
      <w:r w:rsidR="00CE168A">
        <w:t>nd the Arroyo Seco Foundation (</w:t>
      </w:r>
      <w:r>
        <w:t>ASF)</w:t>
      </w:r>
      <w:r w:rsidR="00D71C1D">
        <w:t>.</w:t>
      </w:r>
      <w:r>
        <w:rPr>
          <w:rStyle w:val="FootnoteReference"/>
        </w:rPr>
        <w:footnoteReference w:id="1"/>
      </w:r>
      <w:r>
        <w:t xml:space="preserve"> However, the City of Pasadena is serving as the Lead Agency, as it </w:t>
      </w:r>
      <w:r w:rsidR="00224A4C">
        <w:t>has the principal responsibility for carrying out the Project and has the authority for approv</w:t>
      </w:r>
      <w:r w:rsidR="00D71C1D">
        <w:t>ing</w:t>
      </w:r>
      <w:r w:rsidR="00224A4C">
        <w:t xml:space="preserve"> the Project and its accompanying environmental documentation</w:t>
      </w:r>
      <w:r>
        <w:t xml:space="preserve">. </w:t>
      </w:r>
    </w:p>
    <w:p w14:paraId="42708574" w14:textId="5B451A31" w:rsidR="000C5A44" w:rsidRDefault="000C5A44" w:rsidP="001B7A94">
      <w:pPr>
        <w:pStyle w:val="CarolloBodyText"/>
        <w:numPr>
          <w:ilvl w:val="0"/>
          <w:numId w:val="19"/>
        </w:numPr>
        <w:spacing w:before="0" w:after="240" w:line="240" w:lineRule="auto"/>
        <w:jc w:val="both"/>
      </w:pPr>
      <w:r>
        <w:t xml:space="preserve">In addition to addressing the potential environmental impacts that would result from the proposed Project, this IS/MND serves as the primary environmental document for future activities associated with the </w:t>
      </w:r>
      <w:r w:rsidRPr="000C5A44">
        <w:t>Project</w:t>
      </w:r>
      <w:r>
        <w:t>, including discretionary approvals requested or required for Project implementation. The Project proposes improvements to three areas within the Arroyo Seco Canyon. Project components include improvements to Area 1</w:t>
      </w:r>
      <w:r w:rsidR="00947110">
        <w:t>,</w:t>
      </w:r>
      <w:r>
        <w:t xml:space="preserve"> Arroyo Seco Headworks</w:t>
      </w:r>
      <w:r w:rsidR="00947110">
        <w:t>;</w:t>
      </w:r>
      <w:r>
        <w:t xml:space="preserve"> Area 2</w:t>
      </w:r>
      <w:r w:rsidR="00947110">
        <w:t>,</w:t>
      </w:r>
      <w:r>
        <w:t xml:space="preserve"> Arroyo Seco Intake</w:t>
      </w:r>
      <w:r w:rsidR="00992D56">
        <w:t>;</w:t>
      </w:r>
      <w:r>
        <w:t xml:space="preserve"> and Area 3</w:t>
      </w:r>
      <w:r w:rsidR="00947110">
        <w:t>,</w:t>
      </w:r>
      <w:r>
        <w:t xml:space="preserve"> </w:t>
      </w:r>
      <w:r w:rsidR="00B827EF">
        <w:t>Jet Propulsion Laboratory (</w:t>
      </w:r>
      <w:r>
        <w:t>JPL</w:t>
      </w:r>
      <w:r w:rsidR="00B827EF">
        <w:t>)</w:t>
      </w:r>
      <w:r>
        <w:t xml:space="preserve"> East Parking Lot</w:t>
      </w:r>
      <w:r w:rsidR="008D44BC">
        <w:t xml:space="preserve"> that </w:t>
      </w:r>
      <w:r w:rsidR="007465B7">
        <w:t xml:space="preserve">would </w:t>
      </w:r>
      <w:r>
        <w:t xml:space="preserve">allow for the recharge of greater amounts of surface water into the groundwater basin, and </w:t>
      </w:r>
      <w:r w:rsidR="007465B7">
        <w:t xml:space="preserve">would </w:t>
      </w:r>
      <w:r>
        <w:t xml:space="preserve">provide additional recreational and educational </w:t>
      </w:r>
      <w:r w:rsidRPr="003E52B0">
        <w:t>amenities</w:t>
      </w:r>
      <w:r w:rsidRPr="0078288E">
        <w:t>.</w:t>
      </w:r>
    </w:p>
    <w:p w14:paraId="71BC7C31" w14:textId="77777777" w:rsidR="000C5A44" w:rsidRDefault="000C5A44" w:rsidP="000C5A44">
      <w:pPr>
        <w:pStyle w:val="BodyText"/>
      </w:pPr>
      <w:r>
        <w:t>This IS/MND evaluates the po</w:t>
      </w:r>
      <w:r w:rsidRPr="006F3F53">
        <w:t>tential environmental impacts associated with implementation of the Project; includes significance determinations from the environmental analyses; identifies project design features (PDF) and regulatory requirements (RR) to be incorporated into the Project; and sets forth mitigation measures (MM) that would lessen or avoid potentially significant Project impacts on the environment. The IS/MND indicates that, while implementation of the Project would have environmental impacts, MMs</w:t>
      </w:r>
      <w:r>
        <w:t xml:space="preserve"> have</w:t>
      </w:r>
      <w:r w:rsidRPr="009C4FB4">
        <w:t xml:space="preserve"> been incorporated </w:t>
      </w:r>
      <w:r>
        <w:t xml:space="preserve">to reduce potentially adverse impacts to levels considered less than significant </w:t>
      </w:r>
      <w:r w:rsidRPr="009C4FB4">
        <w:t xml:space="preserve">(State CEQA Guidelines </w:t>
      </w:r>
      <w:r>
        <w:rPr>
          <w:rFonts w:cs="Arial"/>
        </w:rPr>
        <w:t>§</w:t>
      </w:r>
      <w:r>
        <w:t xml:space="preserve">15070). </w:t>
      </w:r>
      <w:r w:rsidRPr="00471539">
        <w:t xml:space="preserve">The reader is referred to the full text of this IS/MND </w:t>
      </w:r>
      <w:r>
        <w:t xml:space="preserve">and </w:t>
      </w:r>
      <w:r w:rsidRPr="00471539">
        <w:t>the technical appendices for a complete d</w:t>
      </w:r>
      <w:r>
        <w:t xml:space="preserve">iscussion </w:t>
      </w:r>
      <w:r w:rsidRPr="00471539">
        <w:t xml:space="preserve">and analysis of the </w:t>
      </w:r>
      <w:r w:rsidR="00B76BCC">
        <w:t xml:space="preserve">Project’s </w:t>
      </w:r>
      <w:r>
        <w:t>potential environmental effects</w:t>
      </w:r>
      <w:r w:rsidRPr="00471539">
        <w:t>.</w:t>
      </w:r>
      <w:r w:rsidRPr="008C2098">
        <w:t xml:space="preserve"> </w:t>
      </w:r>
    </w:p>
    <w:p w14:paraId="66F567D3" w14:textId="77777777" w:rsidR="000C5A44" w:rsidRDefault="000C5A44" w:rsidP="001B7A94">
      <w:pPr>
        <w:pStyle w:val="CarolloBodyText"/>
        <w:numPr>
          <w:ilvl w:val="0"/>
          <w:numId w:val="19"/>
        </w:numPr>
        <w:spacing w:before="0" w:after="240" w:line="240" w:lineRule="auto"/>
        <w:jc w:val="both"/>
      </w:pPr>
      <w:r>
        <w:t xml:space="preserve">As the Lead Agency, the City has reviewed and revised, as necessary, all submitted drafts and technical studies and has commissioned the preparation of this IS/MND to reflect its independent judgment, including reliance on City staff for the review of all technical subconsultant reports. Data for this IS/MND was obtained from on-site field observations; discussions with affected agencies; review of available technical studies, reports, guidelines, and data; and review of specialized environmental assessments prepared for the Project. </w:t>
      </w:r>
    </w:p>
    <w:p w14:paraId="6F9CE596" w14:textId="77777777" w:rsidR="00D93EA7" w:rsidRPr="00D648F6" w:rsidRDefault="00D93EA7" w:rsidP="00D93EA7">
      <w:pPr>
        <w:pStyle w:val="Heading2"/>
      </w:pPr>
      <w:bookmarkStart w:id="8" w:name="_Toc265669627"/>
      <w:bookmarkStart w:id="9" w:name="_Toc290279254"/>
      <w:bookmarkStart w:id="10" w:name="_Toc291082938"/>
      <w:bookmarkStart w:id="11" w:name="_Toc292985267"/>
      <w:bookmarkStart w:id="12" w:name="_Toc399505137"/>
      <w:r w:rsidRPr="00D648F6">
        <w:lastRenderedPageBreak/>
        <w:t xml:space="preserve">Summary of Environmental </w:t>
      </w:r>
      <w:r w:rsidRPr="00B2787A">
        <w:t>Impacts</w:t>
      </w:r>
      <w:bookmarkEnd w:id="8"/>
      <w:bookmarkEnd w:id="9"/>
      <w:bookmarkEnd w:id="10"/>
      <w:bookmarkEnd w:id="11"/>
      <w:bookmarkEnd w:id="12"/>
    </w:p>
    <w:p w14:paraId="7120A6D2" w14:textId="77777777" w:rsidR="007C5405" w:rsidRDefault="004F3FCA" w:rsidP="00D93EA7">
      <w:pPr>
        <w:pStyle w:val="BodyText"/>
      </w:pPr>
      <w:r>
        <w:t xml:space="preserve">The </w:t>
      </w:r>
      <w:r w:rsidR="00CB5A48">
        <w:t xml:space="preserve">Arroyo Seco Canyon </w:t>
      </w:r>
      <w:r>
        <w:t xml:space="preserve">Project proposes improvements in three areas along the Upper Arroyo Seco, north of </w:t>
      </w:r>
      <w:r w:rsidR="00670C35">
        <w:t>Devil’s</w:t>
      </w:r>
      <w:r>
        <w:t xml:space="preserve"> Gate Dam.</w:t>
      </w:r>
      <w:r w:rsidR="00233E66">
        <w:t xml:space="preserve"> </w:t>
      </w:r>
    </w:p>
    <w:p w14:paraId="0CACC5E5" w14:textId="77777777" w:rsidR="007C5405" w:rsidRDefault="008A17EB" w:rsidP="007C5405">
      <w:pPr>
        <w:pStyle w:val="BodyText"/>
      </w:pPr>
      <w:r w:rsidRPr="008A17EB">
        <w:rPr>
          <w:b/>
        </w:rPr>
        <w:t>Area 1:</w:t>
      </w:r>
      <w:r w:rsidR="00233E66">
        <w:t xml:space="preserve"> </w:t>
      </w:r>
      <w:r w:rsidR="007C5405">
        <w:t>Improvements proposed in Area 1 include habitat restoration along the stream channel, a new nature trail, and a rest area/picnic area, along with demolition of the existing Headworks structure on the Arroyo Seco.</w:t>
      </w:r>
    </w:p>
    <w:p w14:paraId="5B30A28E" w14:textId="77777777" w:rsidR="007C5405" w:rsidRDefault="008A17EB" w:rsidP="007C5405">
      <w:pPr>
        <w:pStyle w:val="BodyText"/>
      </w:pPr>
      <w:r w:rsidRPr="008A17EB">
        <w:rPr>
          <w:b/>
        </w:rPr>
        <w:t>Area 2:</w:t>
      </w:r>
      <w:r w:rsidR="007C5405">
        <w:t xml:space="preserve"> The existing diversion and intake structures are located</w:t>
      </w:r>
      <w:r w:rsidR="00CC4D63">
        <w:t xml:space="preserve"> on the Arroyo Seco in Area 2. </w:t>
      </w:r>
      <w:r w:rsidR="007C5405">
        <w:t xml:space="preserve">New diversion and weir structures, </w:t>
      </w:r>
      <w:r w:rsidR="00A27128">
        <w:t xml:space="preserve">a control </w:t>
      </w:r>
      <w:r w:rsidR="00A27128" w:rsidRPr="009C1586">
        <w:t xml:space="preserve">equipment </w:t>
      </w:r>
      <w:r w:rsidR="00A27128">
        <w:t>enclosure</w:t>
      </w:r>
      <w:r w:rsidR="007C5405">
        <w:t>, and improvements to the damaged portion of the Gabrielino Trail/access road are proposed in this area.</w:t>
      </w:r>
      <w:r w:rsidR="00233E66">
        <w:t xml:space="preserve"> </w:t>
      </w:r>
    </w:p>
    <w:p w14:paraId="73D8FC8C" w14:textId="77777777" w:rsidR="007C5405" w:rsidRDefault="008A17EB" w:rsidP="007C5405">
      <w:pPr>
        <w:pStyle w:val="BodyText"/>
      </w:pPr>
      <w:r w:rsidRPr="008A17EB">
        <w:rPr>
          <w:b/>
        </w:rPr>
        <w:t>Area 3:</w:t>
      </w:r>
      <w:r w:rsidR="00233E66">
        <w:t xml:space="preserve"> </w:t>
      </w:r>
      <w:r w:rsidR="007C5405">
        <w:t>A recreational parking lot, sedimentation basins, expanded spreading basins, a restroom, and a guard station are proposed in Area 3 where the JPL East Parking Lot and four existing spreading basins are located.</w:t>
      </w:r>
    </w:p>
    <w:p w14:paraId="665D7454" w14:textId="77777777" w:rsidR="007C5405" w:rsidRDefault="007C5405" w:rsidP="007C5405">
      <w:pPr>
        <w:pStyle w:val="BodyText"/>
      </w:pPr>
      <w:r>
        <w:t>Section 1.0 of this IS/MND provides the purpose of the IS/MND and a summary of the Project’s environmental impacts; Section 2.0 discusses the existing environmental setting, and Section 3.0 provides a discussion of the improvements proposed as part of the Arroyo Seco Canyon Project.</w:t>
      </w:r>
      <w:r w:rsidR="00233E66">
        <w:t xml:space="preserve"> </w:t>
      </w:r>
      <w:r w:rsidRPr="00492B0F">
        <w:t xml:space="preserve">Section 4.0 of this IS/MND evaluates the impacts </w:t>
      </w:r>
      <w:r>
        <w:t xml:space="preserve">that would occur </w:t>
      </w:r>
      <w:r w:rsidRPr="00492B0F">
        <w:t>with Project implementation.</w:t>
      </w:r>
      <w:r w:rsidR="00D93EA7" w:rsidRPr="00492B0F">
        <w:t xml:space="preserve"> </w:t>
      </w:r>
    </w:p>
    <w:p w14:paraId="2A44A2E4" w14:textId="575A0476" w:rsidR="00A73ACA" w:rsidRPr="000A250F" w:rsidRDefault="00084767" w:rsidP="00D93EA7">
      <w:pPr>
        <w:pStyle w:val="BodyText"/>
      </w:pPr>
      <w:r>
        <w:t>As analyzed, n</w:t>
      </w:r>
      <w:r w:rsidR="00D12D50">
        <w:t xml:space="preserve">o impacts on </w:t>
      </w:r>
      <w:r w:rsidR="00D12D50" w:rsidRPr="007433E5">
        <w:t>Agriculture and Forest Resources</w:t>
      </w:r>
      <w:r w:rsidR="007433E5" w:rsidRPr="007433E5">
        <w:t xml:space="preserve"> </w:t>
      </w:r>
      <w:r w:rsidR="00D12D50" w:rsidRPr="007433E5">
        <w:t>and Population and Housing</w:t>
      </w:r>
      <w:r w:rsidR="00D12D50" w:rsidRPr="00492C9C">
        <w:t xml:space="preserve"> would accompany the Project. A</w:t>
      </w:r>
      <w:r w:rsidR="00D12D50">
        <w:t xml:space="preserve"> number of </w:t>
      </w:r>
      <w:r w:rsidR="00D93EA7" w:rsidRPr="00492B0F">
        <w:rPr>
          <w:spacing w:val="-2"/>
        </w:rPr>
        <w:t>PDF</w:t>
      </w:r>
      <w:r w:rsidR="007844B1">
        <w:rPr>
          <w:spacing w:val="-2"/>
        </w:rPr>
        <w:t>s</w:t>
      </w:r>
      <w:r w:rsidR="00D93EA7" w:rsidRPr="00492B0F">
        <w:rPr>
          <w:spacing w:val="-2"/>
        </w:rPr>
        <w:t xml:space="preserve"> </w:t>
      </w:r>
      <w:r w:rsidR="004F3FCA">
        <w:rPr>
          <w:spacing w:val="-2"/>
        </w:rPr>
        <w:t xml:space="preserve">would </w:t>
      </w:r>
      <w:r w:rsidR="00D93EA7" w:rsidRPr="00492B0F">
        <w:rPr>
          <w:spacing w:val="-2"/>
        </w:rPr>
        <w:t>serve to minimize or avoid environmental impacts.</w:t>
      </w:r>
      <w:r w:rsidR="00611E35">
        <w:rPr>
          <w:spacing w:val="-2"/>
        </w:rPr>
        <w:t xml:space="preserve"> </w:t>
      </w:r>
      <w:r w:rsidR="00515C5E">
        <w:rPr>
          <w:spacing w:val="-2"/>
        </w:rPr>
        <w:t xml:space="preserve">Compliance with existing regulations would also reduce </w:t>
      </w:r>
      <w:r w:rsidR="00515C5E" w:rsidRPr="00492B0F">
        <w:rPr>
          <w:spacing w:val="-2"/>
        </w:rPr>
        <w:t>environmental impacts.</w:t>
      </w:r>
      <w:r w:rsidR="00611E35">
        <w:rPr>
          <w:spacing w:val="-2"/>
        </w:rPr>
        <w:t xml:space="preserve"> </w:t>
      </w:r>
      <w:r w:rsidR="00515C5E">
        <w:t>With</w:t>
      </w:r>
      <w:r w:rsidR="00D93EA7" w:rsidRPr="00492B0F">
        <w:t xml:space="preserve"> </w:t>
      </w:r>
      <w:r w:rsidR="009A278D">
        <w:t xml:space="preserve">implementation of </w:t>
      </w:r>
      <w:r w:rsidR="00D93EA7" w:rsidRPr="00492B0F">
        <w:t xml:space="preserve">PDFs and compliance with RRs, </w:t>
      </w:r>
      <w:r w:rsidR="00D93EA7" w:rsidRPr="009F4491">
        <w:t xml:space="preserve">the Project would have less than significant impacts on </w:t>
      </w:r>
      <w:r w:rsidR="00997E68" w:rsidRPr="009F4491">
        <w:t>Aesthetics,</w:t>
      </w:r>
      <w:r w:rsidR="00997E68">
        <w:t xml:space="preserve"> </w:t>
      </w:r>
      <w:r w:rsidR="006C7485" w:rsidRPr="009F4491">
        <w:t xml:space="preserve">Air Quality, </w:t>
      </w:r>
      <w:r w:rsidR="00D12D50" w:rsidRPr="009F4491">
        <w:t xml:space="preserve">Geology and Soils, </w:t>
      </w:r>
      <w:r w:rsidR="00D93EA7" w:rsidRPr="009F4491">
        <w:t xml:space="preserve">Greenhouse Gas Emissions, </w:t>
      </w:r>
      <w:r w:rsidR="00C400CA" w:rsidRPr="009F4491">
        <w:t xml:space="preserve">Hydrology and Water Quality, </w:t>
      </w:r>
      <w:r w:rsidR="007433E5" w:rsidRPr="009F4491">
        <w:t xml:space="preserve">Land Use and Planning, Mineral Resources, </w:t>
      </w:r>
      <w:r w:rsidR="00C35144" w:rsidRPr="009F4491">
        <w:t xml:space="preserve">Noise, </w:t>
      </w:r>
      <w:r w:rsidR="00D93EA7" w:rsidRPr="009F4491">
        <w:t>Public Services, and Utilities and Service Systems.</w:t>
      </w:r>
      <w:r w:rsidR="00315CC0" w:rsidRPr="000A250F">
        <w:t xml:space="preserve"> </w:t>
      </w:r>
    </w:p>
    <w:p w14:paraId="2629DFA5" w14:textId="5942468E" w:rsidR="00D93EA7" w:rsidRPr="003338D9" w:rsidRDefault="00071EA0" w:rsidP="00D93EA7">
      <w:pPr>
        <w:pStyle w:val="BodyText"/>
      </w:pPr>
      <w:r w:rsidRPr="00C400CA">
        <w:t xml:space="preserve">To avoid and reduce other </w:t>
      </w:r>
      <w:r w:rsidR="007C5405">
        <w:t xml:space="preserve">potentially significant </w:t>
      </w:r>
      <w:r w:rsidRPr="00C400CA">
        <w:t xml:space="preserve">Project impacts, MMs have been developed </w:t>
      </w:r>
      <w:r w:rsidRPr="009F4491">
        <w:t xml:space="preserve">for </w:t>
      </w:r>
      <w:r w:rsidR="008A17EB" w:rsidRPr="008A17EB">
        <w:t xml:space="preserve">Biological Resources, </w:t>
      </w:r>
      <w:r w:rsidR="00C400CA" w:rsidRPr="009F4491">
        <w:t>Cultural Resources, Hazards/Hazardous Materials</w:t>
      </w:r>
      <w:r w:rsidR="004D46B2" w:rsidRPr="009F4491">
        <w:t xml:space="preserve">, </w:t>
      </w:r>
      <w:r w:rsidR="008B6319" w:rsidRPr="009F4491">
        <w:t xml:space="preserve">Recreation, </w:t>
      </w:r>
      <w:r w:rsidR="003338D9" w:rsidRPr="009F4491">
        <w:t xml:space="preserve">and </w:t>
      </w:r>
      <w:r w:rsidRPr="009F4491">
        <w:t>Transportation</w:t>
      </w:r>
      <w:r w:rsidR="003338D9" w:rsidRPr="009F4491">
        <w:t>/Traffic</w:t>
      </w:r>
      <w:r w:rsidRPr="009F4491">
        <w:t>.</w:t>
      </w:r>
      <w:r w:rsidR="00233E66">
        <w:t xml:space="preserve"> </w:t>
      </w:r>
      <w:r w:rsidR="00AD1FEF">
        <w:t>With the implementation of t</w:t>
      </w:r>
      <w:r w:rsidR="004F3FCA">
        <w:t>hese MMs</w:t>
      </w:r>
      <w:r w:rsidR="00AD1FEF">
        <w:t xml:space="preserve">, impacts </w:t>
      </w:r>
      <w:r w:rsidR="004F3FCA">
        <w:t xml:space="preserve">would </w:t>
      </w:r>
      <w:r w:rsidR="00AD1FEF">
        <w:t xml:space="preserve">be </w:t>
      </w:r>
      <w:r w:rsidR="004F3FCA">
        <w:t>reduce</w:t>
      </w:r>
      <w:r w:rsidR="00AD1FEF">
        <w:t>d</w:t>
      </w:r>
      <w:r w:rsidR="004F3FCA">
        <w:t xml:space="preserve"> to less than significant levels.</w:t>
      </w:r>
    </w:p>
    <w:p w14:paraId="2F75761D" w14:textId="77777777" w:rsidR="00D93372" w:rsidRDefault="00D93EA7" w:rsidP="00D93EA7">
      <w:pPr>
        <w:pStyle w:val="BodyText"/>
      </w:pPr>
      <w:r w:rsidRPr="00B14886">
        <w:t xml:space="preserve">The </w:t>
      </w:r>
      <w:r>
        <w:t>City</w:t>
      </w:r>
      <w:r w:rsidRPr="00B14886">
        <w:t xml:space="preserve"> </w:t>
      </w:r>
      <w:r>
        <w:t xml:space="preserve">will </w:t>
      </w:r>
      <w:r w:rsidR="00A73ACA">
        <w:t>include</w:t>
      </w:r>
      <w:r>
        <w:t xml:space="preserve"> these</w:t>
      </w:r>
      <w:r w:rsidRPr="00B14886">
        <w:t xml:space="preserve"> </w:t>
      </w:r>
      <w:r>
        <w:t>PDFs</w:t>
      </w:r>
      <w:r w:rsidR="00071EA0">
        <w:t>,</w:t>
      </w:r>
      <w:r>
        <w:t xml:space="preserve"> </w:t>
      </w:r>
      <w:r w:rsidR="00071EA0">
        <w:t xml:space="preserve">RRs </w:t>
      </w:r>
      <w:r>
        <w:t xml:space="preserve">and </w:t>
      </w:r>
      <w:r w:rsidR="00071EA0">
        <w:t>MM</w:t>
      </w:r>
      <w:r>
        <w:t xml:space="preserve">s </w:t>
      </w:r>
      <w:r w:rsidRPr="00B14886">
        <w:t xml:space="preserve">in the </w:t>
      </w:r>
      <w:r w:rsidRPr="001F372D">
        <w:t>Contractor Specifications</w:t>
      </w:r>
      <w:r>
        <w:t>, as appropriate, and verif</w:t>
      </w:r>
      <w:r w:rsidR="00A73ACA">
        <w:t>y their implementation</w:t>
      </w:r>
      <w:r>
        <w:t xml:space="preserve"> as part of the Mitigation Monitoring and Reporting Program (MMRP)</w:t>
      </w:r>
      <w:r w:rsidR="000B5C57">
        <w:t xml:space="preserve"> for the Project</w:t>
      </w:r>
      <w:r>
        <w:t>. T</w:t>
      </w:r>
      <w:r w:rsidRPr="001F372D">
        <w:t>h</w:t>
      </w:r>
      <w:r>
        <w:t>ese PDFs</w:t>
      </w:r>
      <w:r w:rsidR="000B5C57">
        <w:t>, RRs and</w:t>
      </w:r>
      <w:r>
        <w:t xml:space="preserve"> </w:t>
      </w:r>
      <w:r w:rsidR="000B5C57">
        <w:t>MM</w:t>
      </w:r>
      <w:r>
        <w:t>s are listed below.</w:t>
      </w:r>
    </w:p>
    <w:p w14:paraId="484100B7" w14:textId="77777777" w:rsidR="008A17EB" w:rsidRDefault="004F3FCA" w:rsidP="00760958">
      <w:pPr>
        <w:pStyle w:val="Heading4"/>
      </w:pPr>
      <w:bookmarkStart w:id="13" w:name="_Toc103138943"/>
      <w:bookmarkStart w:id="14" w:name="_Toc127844826"/>
      <w:bookmarkEnd w:id="2"/>
      <w:bookmarkEnd w:id="3"/>
      <w:bookmarkEnd w:id="4"/>
      <w:bookmarkEnd w:id="5"/>
      <w:bookmarkEnd w:id="6"/>
      <w:r w:rsidRPr="00CF559A">
        <w:t>Aesthetics</w:t>
      </w:r>
    </w:p>
    <w:p w14:paraId="00C53F95" w14:textId="17A3861E" w:rsidR="009F4491" w:rsidRPr="006A6730" w:rsidRDefault="009F4491" w:rsidP="009F4491">
      <w:pPr>
        <w:pStyle w:val="BodyText"/>
        <w:ind w:left="1440" w:hanging="1440"/>
      </w:pPr>
      <w:r w:rsidRPr="00A050E9">
        <w:rPr>
          <w:b/>
        </w:rPr>
        <w:t>PDF AES-1</w:t>
      </w:r>
      <w:r>
        <w:tab/>
        <w:t xml:space="preserve">Public improvements in Areas 1 </w:t>
      </w:r>
      <w:r w:rsidRPr="006A6730">
        <w:t xml:space="preserve">and 2 will be designed to comply with the </w:t>
      </w:r>
      <w:r w:rsidRPr="006A6730">
        <w:rPr>
          <w:rFonts w:cs="Arial"/>
          <w:szCs w:val="22"/>
        </w:rPr>
        <w:t xml:space="preserve">Arroyo Seco Design Guidelines </w:t>
      </w:r>
      <w:r w:rsidR="007C5405" w:rsidRPr="006A6730">
        <w:rPr>
          <w:rFonts w:cs="Arial"/>
          <w:szCs w:val="22"/>
        </w:rPr>
        <w:t xml:space="preserve">that address </w:t>
      </w:r>
      <w:r w:rsidRPr="006A6730">
        <w:rPr>
          <w:rFonts w:cs="Arial"/>
          <w:szCs w:val="22"/>
        </w:rPr>
        <w:t xml:space="preserve">habitat restoration and landscaping </w:t>
      </w:r>
      <w:r w:rsidR="00432F21">
        <w:rPr>
          <w:rFonts w:cs="Arial"/>
          <w:szCs w:val="22"/>
        </w:rPr>
        <w:t>using</w:t>
      </w:r>
      <w:r w:rsidRPr="006A6730">
        <w:rPr>
          <w:rFonts w:cs="Arial"/>
          <w:szCs w:val="22"/>
        </w:rPr>
        <w:t xml:space="preserve"> </w:t>
      </w:r>
      <w:r w:rsidR="00432F21">
        <w:rPr>
          <w:rFonts w:cs="Arial"/>
          <w:szCs w:val="22"/>
        </w:rPr>
        <w:t xml:space="preserve">high value </w:t>
      </w:r>
      <w:r w:rsidRPr="006A6730">
        <w:rPr>
          <w:rFonts w:cs="Arial"/>
          <w:szCs w:val="22"/>
        </w:rPr>
        <w:t>native plant species</w:t>
      </w:r>
      <w:r w:rsidR="00432F21">
        <w:rPr>
          <w:rFonts w:cs="Arial"/>
          <w:szCs w:val="22"/>
        </w:rPr>
        <w:t xml:space="preserve"> that would contribute to the genetic material of the Arroyo Seco</w:t>
      </w:r>
      <w:r w:rsidRPr="006A6730">
        <w:rPr>
          <w:rFonts w:cs="Arial"/>
          <w:szCs w:val="22"/>
        </w:rPr>
        <w:t xml:space="preserve">, walls, signs, and site furnishings that are consistent with those found in the </w:t>
      </w:r>
      <w:r w:rsidR="00591293" w:rsidRPr="006A6730">
        <w:rPr>
          <w:rFonts w:cs="Arial"/>
          <w:szCs w:val="22"/>
        </w:rPr>
        <w:t>Hahamong</w:t>
      </w:r>
      <w:r w:rsidR="008D44BC" w:rsidRPr="006A6730">
        <w:rPr>
          <w:rFonts w:cs="Arial"/>
          <w:szCs w:val="22"/>
        </w:rPr>
        <w:t>n</w:t>
      </w:r>
      <w:r w:rsidR="00591293" w:rsidRPr="006A6730">
        <w:rPr>
          <w:rFonts w:cs="Arial"/>
          <w:szCs w:val="22"/>
        </w:rPr>
        <w:t>a Watershed Park (</w:t>
      </w:r>
      <w:r w:rsidRPr="006A6730">
        <w:rPr>
          <w:rFonts w:cs="Arial"/>
          <w:szCs w:val="22"/>
        </w:rPr>
        <w:t>HWP</w:t>
      </w:r>
      <w:r w:rsidR="00591293" w:rsidRPr="006A6730">
        <w:rPr>
          <w:rFonts w:cs="Arial"/>
          <w:szCs w:val="22"/>
        </w:rPr>
        <w:t>)</w:t>
      </w:r>
      <w:r w:rsidR="007C5405" w:rsidRPr="006A6730">
        <w:rPr>
          <w:rFonts w:cs="Arial"/>
          <w:szCs w:val="22"/>
        </w:rPr>
        <w:t xml:space="preserve">, subject to </w:t>
      </w:r>
      <w:r w:rsidR="006C400D">
        <w:rPr>
          <w:rFonts w:cs="Arial"/>
          <w:szCs w:val="22"/>
        </w:rPr>
        <w:t>design</w:t>
      </w:r>
      <w:r w:rsidR="007C5405" w:rsidRPr="006A6730">
        <w:rPr>
          <w:rFonts w:cs="Arial"/>
          <w:szCs w:val="22"/>
        </w:rPr>
        <w:t xml:space="preserve"> review and approval </w:t>
      </w:r>
      <w:r w:rsidR="006C400D">
        <w:rPr>
          <w:rFonts w:cs="Arial"/>
          <w:szCs w:val="22"/>
        </w:rPr>
        <w:t>by</w:t>
      </w:r>
      <w:r w:rsidR="007C5405" w:rsidRPr="006A6730">
        <w:rPr>
          <w:rFonts w:cs="Arial"/>
          <w:szCs w:val="22"/>
        </w:rPr>
        <w:t xml:space="preserve"> t</w:t>
      </w:r>
      <w:r w:rsidR="007C5405" w:rsidRPr="006A6730">
        <w:t xml:space="preserve">he City’s </w:t>
      </w:r>
      <w:r w:rsidR="006A6730">
        <w:t>Planning Division</w:t>
      </w:r>
      <w:r w:rsidRPr="006A6730">
        <w:rPr>
          <w:rFonts w:cs="Arial"/>
          <w:szCs w:val="22"/>
        </w:rPr>
        <w:t xml:space="preserve">. </w:t>
      </w:r>
    </w:p>
    <w:p w14:paraId="2A24D51A" w14:textId="2747E8A1" w:rsidR="009F4491" w:rsidRDefault="009F4491" w:rsidP="009F4491">
      <w:pPr>
        <w:pStyle w:val="BodyText"/>
        <w:ind w:left="1440" w:hanging="1440"/>
      </w:pPr>
      <w:r w:rsidRPr="006A6730">
        <w:rPr>
          <w:b/>
        </w:rPr>
        <w:t>RR AES-1</w:t>
      </w:r>
      <w:r w:rsidRPr="006A6730">
        <w:t xml:space="preserve"> </w:t>
      </w:r>
      <w:r w:rsidRPr="006A6730">
        <w:tab/>
      </w:r>
      <w:r w:rsidR="006C400D" w:rsidRPr="00617E4A">
        <w:t xml:space="preserve">The proposed improvements in Area 3 </w:t>
      </w:r>
      <w:r w:rsidR="006C400D">
        <w:t xml:space="preserve">are required to </w:t>
      </w:r>
      <w:r w:rsidR="006C400D" w:rsidRPr="00617E4A">
        <w:t xml:space="preserve">be designed to comply with applicable criteria in the </w:t>
      </w:r>
      <w:r w:rsidR="006C400D" w:rsidRPr="006C400D">
        <w:rPr>
          <w:rFonts w:cs="Arial"/>
          <w:szCs w:val="22"/>
        </w:rPr>
        <w:t>Arroyo Seco Design Guidelines, subject to design review and approval by t</w:t>
      </w:r>
      <w:r w:rsidR="006C400D" w:rsidRPr="006C400D">
        <w:t>he City’s Planning Division</w:t>
      </w:r>
      <w:r w:rsidR="006C400D" w:rsidRPr="00617E4A">
        <w:t>.</w:t>
      </w:r>
    </w:p>
    <w:p w14:paraId="26A6DA9C" w14:textId="77777777" w:rsidR="008A17EB" w:rsidRDefault="004F3FCA" w:rsidP="00760958">
      <w:pPr>
        <w:pStyle w:val="Heading4"/>
      </w:pPr>
      <w:r w:rsidRPr="00CF559A">
        <w:lastRenderedPageBreak/>
        <w:t>Air Quality</w:t>
      </w:r>
    </w:p>
    <w:p w14:paraId="6A1D4FF6" w14:textId="77777777" w:rsidR="009F4491" w:rsidRDefault="009F4491" w:rsidP="009F4491">
      <w:pPr>
        <w:pStyle w:val="BodyText"/>
        <w:ind w:left="1440" w:hanging="1440"/>
        <w:rPr>
          <w:bCs/>
        </w:rPr>
      </w:pPr>
      <w:r w:rsidRPr="00D92D62">
        <w:rPr>
          <w:b/>
          <w:bCs/>
        </w:rPr>
        <w:t xml:space="preserve">RR </w:t>
      </w:r>
      <w:r>
        <w:rPr>
          <w:b/>
          <w:bCs/>
        </w:rPr>
        <w:t>AQ</w:t>
      </w:r>
      <w:r w:rsidRPr="00D92D62">
        <w:rPr>
          <w:b/>
          <w:bCs/>
        </w:rPr>
        <w:t>-1</w:t>
      </w:r>
      <w:r>
        <w:rPr>
          <w:bCs/>
        </w:rPr>
        <w:tab/>
      </w:r>
      <w:r w:rsidRPr="006213C5">
        <w:rPr>
          <w:bCs/>
        </w:rPr>
        <w:t xml:space="preserve">During construction, </w:t>
      </w:r>
      <w:r>
        <w:rPr>
          <w:bCs/>
        </w:rPr>
        <w:t xml:space="preserve">the </w:t>
      </w:r>
      <w:r w:rsidR="00591293">
        <w:rPr>
          <w:bCs/>
        </w:rPr>
        <w:t>C</w:t>
      </w:r>
      <w:r w:rsidRPr="006213C5">
        <w:rPr>
          <w:bCs/>
        </w:rPr>
        <w:t xml:space="preserve">ontractor </w:t>
      </w:r>
      <w:r w:rsidR="0067792E">
        <w:rPr>
          <w:bCs/>
        </w:rPr>
        <w:t>is required to</w:t>
      </w:r>
      <w:r w:rsidRPr="006213C5">
        <w:rPr>
          <w:bCs/>
        </w:rPr>
        <w:t xml:space="preserve"> comply with</w:t>
      </w:r>
      <w:r>
        <w:rPr>
          <w:bCs/>
        </w:rPr>
        <w:t xml:space="preserve"> the South Coast Air Quality Management District’s (</w:t>
      </w:r>
      <w:r w:rsidRPr="005A6860">
        <w:rPr>
          <w:bCs/>
        </w:rPr>
        <w:t>SCAQMD</w:t>
      </w:r>
      <w:r>
        <w:rPr>
          <w:bCs/>
        </w:rPr>
        <w:t>’s)</w:t>
      </w:r>
      <w:r w:rsidRPr="006213C5">
        <w:rPr>
          <w:bCs/>
        </w:rPr>
        <w:t xml:space="preserve"> Rule 403, Fugitive Dust, </w:t>
      </w:r>
      <w:r>
        <w:rPr>
          <w:bCs/>
        </w:rPr>
        <w:t xml:space="preserve">which </w:t>
      </w:r>
      <w:r w:rsidRPr="006213C5">
        <w:rPr>
          <w:bCs/>
        </w:rPr>
        <w:t xml:space="preserve">requires the implementation of </w:t>
      </w:r>
      <w:r>
        <w:rPr>
          <w:bCs/>
        </w:rPr>
        <w:t xml:space="preserve">best available control </w:t>
      </w:r>
      <w:r w:rsidRPr="006213C5">
        <w:rPr>
          <w:bCs/>
        </w:rPr>
        <w:t>measures</w:t>
      </w:r>
      <w:r>
        <w:rPr>
          <w:bCs/>
        </w:rPr>
        <w:t xml:space="preserve"> (BACM) </w:t>
      </w:r>
      <w:r w:rsidRPr="006213C5">
        <w:rPr>
          <w:bCs/>
        </w:rPr>
        <w:t>for any activity or man-made condition capable of generating fugitive dust including, but not limited to, earth-moving activities, construction/demolition activities, disturbed surface area, or heavy- and light-duty vehicular movement.</w:t>
      </w:r>
      <w:r>
        <w:rPr>
          <w:bCs/>
        </w:rPr>
        <w:t xml:space="preserve"> The BACMs include stabilizing soil; watering surface soils and crushed materials; covering hauls or providing freeboard; preventing track-out; and limiting vehicle speeds and wind barriers, among others. </w:t>
      </w:r>
    </w:p>
    <w:p w14:paraId="0191808A" w14:textId="77777777" w:rsidR="009F4491" w:rsidRDefault="009F4491" w:rsidP="009F4491">
      <w:pPr>
        <w:pStyle w:val="BodyText"/>
        <w:ind w:left="1440" w:hanging="1440"/>
      </w:pPr>
      <w:r>
        <w:rPr>
          <w:b/>
          <w:bCs/>
        </w:rPr>
        <w:t xml:space="preserve">RR </w:t>
      </w:r>
      <w:r w:rsidRPr="00B16BF8">
        <w:rPr>
          <w:b/>
          <w:bCs/>
        </w:rPr>
        <w:t>AQ-</w:t>
      </w:r>
      <w:r w:rsidRPr="00B16BF8">
        <w:rPr>
          <w:b/>
        </w:rPr>
        <w:t>2</w:t>
      </w:r>
      <w:r>
        <w:tab/>
        <w:t xml:space="preserve">In accordance with </w:t>
      </w:r>
      <w:r w:rsidRPr="00B16BF8">
        <w:t>Section 2449(d)(</w:t>
      </w:r>
      <w:r>
        <w:t>3</w:t>
      </w:r>
      <w:r w:rsidRPr="00B16BF8">
        <w:t xml:space="preserve">) </w:t>
      </w:r>
      <w:r>
        <w:t xml:space="preserve">of </w:t>
      </w:r>
      <w:r w:rsidR="009A435C">
        <w:t>California Air Resources Board’s (</w:t>
      </w:r>
      <w:r w:rsidRPr="00B16BF8">
        <w:t>CARB</w:t>
      </w:r>
      <w:r w:rsidR="009A435C">
        <w:t>’</w:t>
      </w:r>
      <w:r w:rsidRPr="00B16BF8">
        <w:t>s</w:t>
      </w:r>
      <w:r w:rsidR="009A435C">
        <w:t>)</w:t>
      </w:r>
      <w:r w:rsidRPr="00B16BF8">
        <w:t xml:space="preserve"> Regulation for In-Use Off-Road Diesel-Fueled Fleets</w:t>
      </w:r>
      <w:r>
        <w:t xml:space="preserve">, construction equipment and vehicles </w:t>
      </w:r>
      <w:r w:rsidR="0067792E">
        <w:t>are</w:t>
      </w:r>
      <w:r w:rsidR="0067792E">
        <w:rPr>
          <w:bCs/>
        </w:rPr>
        <w:t xml:space="preserve"> required to</w:t>
      </w:r>
      <w:r>
        <w:t xml:space="preserve"> </w:t>
      </w:r>
      <w:r w:rsidRPr="00B16BF8">
        <w:t>limit idling time</w:t>
      </w:r>
      <w:r>
        <w:t>s</w:t>
      </w:r>
      <w:r w:rsidRPr="00B16BF8">
        <w:t xml:space="preserve"> to </w:t>
      </w:r>
      <w:r>
        <w:t xml:space="preserve">no more than </w:t>
      </w:r>
      <w:r w:rsidR="009A435C">
        <w:t>five</w:t>
      </w:r>
      <w:r w:rsidRPr="00B16BF8">
        <w:t xml:space="preserve"> </w:t>
      </w:r>
      <w:r>
        <w:t xml:space="preserve">consecutive </w:t>
      </w:r>
      <w:r w:rsidRPr="00B16BF8">
        <w:t>minutes.</w:t>
      </w:r>
    </w:p>
    <w:p w14:paraId="45FCDE63" w14:textId="77777777" w:rsidR="008A17EB" w:rsidRDefault="004F3FCA" w:rsidP="00760958">
      <w:pPr>
        <w:pStyle w:val="Heading4"/>
      </w:pPr>
      <w:r w:rsidRPr="00CF559A">
        <w:t>Biological Resources</w:t>
      </w:r>
    </w:p>
    <w:p w14:paraId="10EC54E9" w14:textId="4646EE89" w:rsidR="00DE78CC" w:rsidRPr="00475C89" w:rsidRDefault="00DE78CC" w:rsidP="00DE78CC">
      <w:pPr>
        <w:pStyle w:val="CarolloBodyText"/>
        <w:numPr>
          <w:ilvl w:val="0"/>
          <w:numId w:val="0"/>
        </w:numPr>
        <w:tabs>
          <w:tab w:val="left" w:pos="1440"/>
          <w:tab w:val="left" w:pos="3042"/>
        </w:tabs>
        <w:spacing w:before="0" w:after="240" w:line="240" w:lineRule="auto"/>
        <w:ind w:left="1440" w:hanging="1440"/>
        <w:jc w:val="both"/>
      </w:pPr>
      <w:r w:rsidRPr="003605C0">
        <w:rPr>
          <w:b/>
        </w:rPr>
        <w:t xml:space="preserve">PDF </w:t>
      </w:r>
      <w:r>
        <w:rPr>
          <w:b/>
        </w:rPr>
        <w:t>BIO</w:t>
      </w:r>
      <w:r w:rsidRPr="003605C0">
        <w:rPr>
          <w:b/>
        </w:rPr>
        <w:t>-1</w:t>
      </w:r>
      <w:r w:rsidRPr="003605C0">
        <w:rPr>
          <w:b/>
        </w:rPr>
        <w:tab/>
      </w:r>
      <w:r w:rsidRPr="00C26538">
        <w:t xml:space="preserve">Habitat restoration </w:t>
      </w:r>
      <w:r>
        <w:t xml:space="preserve">in Area 1 </w:t>
      </w:r>
      <w:r w:rsidRPr="00C26538">
        <w:t>w</w:t>
      </w:r>
      <w:r>
        <w:t xml:space="preserve">ill utilize native plant species, </w:t>
      </w:r>
      <w:r w:rsidR="00415D2D">
        <w:t xml:space="preserve">in accordance with the Plant Palettes set </w:t>
      </w:r>
      <w:r w:rsidR="00415D2D" w:rsidRPr="00415D2D">
        <w:t>forth in Appendix A of the Arroyo Seco Design Guidelines, which allow for substitutions with the concurrence of the Project’s biologist/restoration specialist</w:t>
      </w:r>
      <w:r w:rsidRPr="00415D2D">
        <w:t>.</w:t>
      </w:r>
    </w:p>
    <w:p w14:paraId="55821E86" w14:textId="77777777" w:rsidR="00DE78CC" w:rsidRDefault="00DE78CC" w:rsidP="00DE78CC">
      <w:pPr>
        <w:keepLines/>
        <w:spacing w:after="240"/>
        <w:ind w:left="1440" w:hanging="1440"/>
      </w:pPr>
      <w:r w:rsidRPr="00DF6804">
        <w:rPr>
          <w:b/>
        </w:rPr>
        <w:t>RR BIO-1</w:t>
      </w:r>
      <w:r>
        <w:tab/>
        <w:t>T</w:t>
      </w:r>
      <w:r w:rsidRPr="0017188D">
        <w:t xml:space="preserve">he </w:t>
      </w:r>
      <w:r w:rsidR="00C81353">
        <w:t>City of Pasadena Department of Water and Power</w:t>
      </w:r>
      <w:r w:rsidR="00C81353" w:rsidRPr="0017188D">
        <w:t xml:space="preserve"> </w:t>
      </w:r>
      <w:r w:rsidR="005F406F">
        <w:t>is required to</w:t>
      </w:r>
      <w:r w:rsidRPr="0017188D">
        <w:t xml:space="preserve"> obtain all necessary permits </w:t>
      </w:r>
      <w:r>
        <w:t>for</w:t>
      </w:r>
      <w:r w:rsidRPr="0017188D">
        <w:t xml:space="preserve"> impact</w:t>
      </w:r>
      <w:r>
        <w:t>s</w:t>
      </w:r>
      <w:r w:rsidRPr="0017188D">
        <w:t xml:space="preserve"> </w:t>
      </w:r>
      <w:r>
        <w:t>to</w:t>
      </w:r>
      <w:r w:rsidRPr="0017188D">
        <w:t xml:space="preserve"> </w:t>
      </w:r>
      <w:r>
        <w:t>“waters of the United States” and “waters of the State” from applicable resource agencies, including the United States Army Corps of Engineers (USACE), the Los Angeles Regional Water Quality Control Board (RWQCB), and the California Department of Fish and Wildlife (CDFW).</w:t>
      </w:r>
    </w:p>
    <w:p w14:paraId="7BD9D723" w14:textId="69E7BB3D" w:rsidR="00DE78CC" w:rsidRPr="00C26538" w:rsidRDefault="00DE78CC" w:rsidP="00DE78CC">
      <w:pPr>
        <w:spacing w:after="240"/>
        <w:ind w:left="1440" w:hanging="1440"/>
      </w:pPr>
      <w:r>
        <w:rPr>
          <w:b/>
        </w:rPr>
        <w:t xml:space="preserve">RR BIO-2 </w:t>
      </w:r>
      <w:r>
        <w:rPr>
          <w:b/>
        </w:rPr>
        <w:tab/>
      </w:r>
      <w:r w:rsidR="00B05E49" w:rsidRPr="0001261B">
        <w:t xml:space="preserve">Tree pruning, removal, relocation, and replacement is required to be made in compliance with the City of Pasadena “City Trees and Tree Protection Ordinance” (Section 8.52 of the Pasadena Municipal Code), which requires that </w:t>
      </w:r>
      <w:r w:rsidR="00B05E49" w:rsidRPr="0001261B">
        <w:rPr>
          <w:bdr w:val="none" w:sz="0" w:space="0" w:color="auto" w:frame="1"/>
        </w:rPr>
        <w:t>mature, public, landmark, landmark-eligible, native and specimen trees be protected and preserved</w:t>
      </w:r>
      <w:r w:rsidR="00B05E49" w:rsidRPr="0001261B">
        <w:t>. Work on protected trees must be approved by the City Manager or his/her designated personnel.</w:t>
      </w:r>
    </w:p>
    <w:p w14:paraId="6F1F5F76" w14:textId="6C446372" w:rsidR="00526089" w:rsidRDefault="00526089" w:rsidP="00306716">
      <w:pPr>
        <w:pStyle w:val="BodyText"/>
        <w:keepLines/>
        <w:ind w:left="1440" w:hanging="1440"/>
      </w:pPr>
      <w:r>
        <w:rPr>
          <w:rFonts w:cs="Arial"/>
          <w:b/>
        </w:rPr>
        <w:t>MM BIO-1</w:t>
      </w:r>
      <w:r w:rsidRPr="001267F6">
        <w:rPr>
          <w:rFonts w:cs="Arial"/>
          <w:b/>
        </w:rPr>
        <w:tab/>
      </w:r>
      <w:r w:rsidR="004F0574" w:rsidRPr="00D81FD0">
        <w:rPr>
          <w:rFonts w:cs="Arial"/>
        </w:rPr>
        <w:t xml:space="preserve">A Biological Monitor </w:t>
      </w:r>
      <w:r w:rsidR="004F0574">
        <w:rPr>
          <w:rFonts w:cs="Arial"/>
        </w:rPr>
        <w:t>sha</w:t>
      </w:r>
      <w:r w:rsidR="004F0574" w:rsidRPr="00D81FD0">
        <w:rPr>
          <w:rFonts w:cs="Arial"/>
        </w:rPr>
        <w:t xml:space="preserve">ll be on site during vegetation clearing </w:t>
      </w:r>
      <w:r w:rsidR="004F0574">
        <w:rPr>
          <w:rFonts w:cs="Arial"/>
        </w:rPr>
        <w:t xml:space="preserve">activities </w:t>
      </w:r>
      <w:r w:rsidR="004F0574" w:rsidRPr="00D81FD0">
        <w:rPr>
          <w:rFonts w:cs="Arial"/>
        </w:rPr>
        <w:t xml:space="preserve">in Project </w:t>
      </w:r>
      <w:r w:rsidR="004F0574">
        <w:rPr>
          <w:rFonts w:cs="Arial"/>
        </w:rPr>
        <w:t>w</w:t>
      </w:r>
      <w:r w:rsidR="004F0574" w:rsidRPr="00D81FD0">
        <w:rPr>
          <w:rFonts w:cs="Arial"/>
        </w:rPr>
        <w:t xml:space="preserve">ork </w:t>
      </w:r>
      <w:r w:rsidR="004F0574">
        <w:rPr>
          <w:rFonts w:cs="Arial"/>
        </w:rPr>
        <w:t>a</w:t>
      </w:r>
      <w:r w:rsidR="004F0574" w:rsidRPr="00D81FD0">
        <w:rPr>
          <w:rFonts w:cs="Arial"/>
        </w:rPr>
        <w:t>reas (</w:t>
      </w:r>
      <w:r w:rsidR="004F0574">
        <w:rPr>
          <w:rFonts w:cs="Arial"/>
        </w:rPr>
        <w:t>i.e.</w:t>
      </w:r>
      <w:r w:rsidR="004F0574" w:rsidRPr="00D81FD0">
        <w:rPr>
          <w:rFonts w:cs="Arial"/>
        </w:rPr>
        <w:t xml:space="preserve">, </w:t>
      </w:r>
      <w:r w:rsidR="004F0574">
        <w:rPr>
          <w:rFonts w:cs="Arial"/>
        </w:rPr>
        <w:t>areas</w:t>
      </w:r>
      <w:r w:rsidR="004F0574" w:rsidRPr="00D81FD0">
        <w:rPr>
          <w:rFonts w:cs="Arial"/>
        </w:rPr>
        <w:t xml:space="preserve"> of disturbance). </w:t>
      </w:r>
      <w:r w:rsidR="004F0574">
        <w:rPr>
          <w:rFonts w:cs="Arial"/>
        </w:rPr>
        <w:t>Prior to the start of activities, t</w:t>
      </w:r>
      <w:r w:rsidR="004F0574" w:rsidRPr="00D81FD0">
        <w:rPr>
          <w:rFonts w:cs="Arial"/>
        </w:rPr>
        <w:t xml:space="preserve">he Biological Monitor </w:t>
      </w:r>
      <w:r w:rsidR="004F0574">
        <w:rPr>
          <w:rFonts w:cs="Arial"/>
        </w:rPr>
        <w:t>sha</w:t>
      </w:r>
      <w:r w:rsidR="004F0574" w:rsidRPr="00D81FD0">
        <w:rPr>
          <w:rFonts w:cs="Arial"/>
        </w:rPr>
        <w:t xml:space="preserve">ll confirm that the limits of Project </w:t>
      </w:r>
      <w:r w:rsidR="004F0574">
        <w:rPr>
          <w:rFonts w:cs="Arial"/>
        </w:rPr>
        <w:t>w</w:t>
      </w:r>
      <w:r w:rsidR="004F0574" w:rsidRPr="00D81FD0">
        <w:rPr>
          <w:rFonts w:cs="Arial"/>
        </w:rPr>
        <w:t xml:space="preserve">ork </w:t>
      </w:r>
      <w:r w:rsidR="004F0574">
        <w:rPr>
          <w:rFonts w:cs="Arial"/>
        </w:rPr>
        <w:t>a</w:t>
      </w:r>
      <w:r w:rsidR="004F0574" w:rsidRPr="00D81FD0">
        <w:rPr>
          <w:rFonts w:cs="Arial"/>
        </w:rPr>
        <w:t xml:space="preserve">reas are clearly marked. </w:t>
      </w:r>
      <w:r w:rsidR="004F0574">
        <w:rPr>
          <w:rFonts w:cs="Arial"/>
        </w:rPr>
        <w:t>In addition</w:t>
      </w:r>
      <w:r w:rsidR="004F0574" w:rsidRPr="00D81FD0">
        <w:rPr>
          <w:rFonts w:cs="Arial"/>
        </w:rPr>
        <w:t xml:space="preserve">, the Biological Monitor </w:t>
      </w:r>
      <w:r w:rsidR="004F0574">
        <w:rPr>
          <w:rFonts w:cs="Arial"/>
        </w:rPr>
        <w:t>sha</w:t>
      </w:r>
      <w:r w:rsidR="004F0574" w:rsidRPr="00D81FD0">
        <w:rPr>
          <w:rFonts w:cs="Arial"/>
        </w:rPr>
        <w:t xml:space="preserve">ll conduct a pre-clearing sweep of the Project </w:t>
      </w:r>
      <w:r w:rsidR="004F0574">
        <w:rPr>
          <w:rFonts w:cs="Arial"/>
        </w:rPr>
        <w:t>w</w:t>
      </w:r>
      <w:r w:rsidR="004F0574" w:rsidRPr="00D81FD0">
        <w:rPr>
          <w:rFonts w:cs="Arial"/>
        </w:rPr>
        <w:t xml:space="preserve">ork </w:t>
      </w:r>
      <w:r w:rsidR="004F0574">
        <w:rPr>
          <w:rFonts w:cs="Arial"/>
        </w:rPr>
        <w:t>a</w:t>
      </w:r>
      <w:r w:rsidR="004F0574" w:rsidRPr="00D81FD0">
        <w:rPr>
          <w:rFonts w:cs="Arial"/>
        </w:rPr>
        <w:t xml:space="preserve">rea and </w:t>
      </w:r>
      <w:r w:rsidR="004F0574">
        <w:rPr>
          <w:rFonts w:cs="Arial"/>
        </w:rPr>
        <w:t>sha</w:t>
      </w:r>
      <w:r w:rsidR="004F0574" w:rsidRPr="00D81FD0">
        <w:rPr>
          <w:rFonts w:cs="Arial"/>
        </w:rPr>
        <w:t xml:space="preserve">ll flush </w:t>
      </w:r>
      <w:r w:rsidR="004F0574">
        <w:rPr>
          <w:rFonts w:cs="Arial"/>
        </w:rPr>
        <w:t>and/</w:t>
      </w:r>
      <w:r w:rsidR="004F0574" w:rsidRPr="00D81FD0">
        <w:rPr>
          <w:rFonts w:cs="Arial"/>
        </w:rPr>
        <w:t>or mov</w:t>
      </w:r>
      <w:r w:rsidR="004F0574">
        <w:rPr>
          <w:rFonts w:cs="Arial"/>
        </w:rPr>
        <w:t>e common and unlisted special status wildlife to nearby suitable habitat outside the Project work a</w:t>
      </w:r>
      <w:r w:rsidR="004F0574" w:rsidRPr="00D81FD0">
        <w:rPr>
          <w:rFonts w:cs="Arial"/>
        </w:rPr>
        <w:t>rea to the extent practicable.</w:t>
      </w:r>
      <w:r w:rsidR="004F0574">
        <w:rPr>
          <w:rFonts w:cs="Arial"/>
        </w:rPr>
        <w:t xml:space="preserve"> </w:t>
      </w:r>
      <w:r w:rsidR="004F0574">
        <w:t xml:space="preserve">The Biological Monitor shall also be familiar with least Bell’s vireo and shall conduct </w:t>
      </w:r>
      <w:r w:rsidR="00DF7C6D">
        <w:t xml:space="preserve">pre-clearing </w:t>
      </w:r>
      <w:r w:rsidR="004F0574">
        <w:t xml:space="preserve">non-protocol surveys for this species while onsite. If a least Bell’s vireo or other State of federally listed species is detected, </w:t>
      </w:r>
      <w:r w:rsidR="004F0574" w:rsidRPr="009D7C65">
        <w:t>work</w:t>
      </w:r>
      <w:r w:rsidR="004F0574">
        <w:t xml:space="preserve"> activity </w:t>
      </w:r>
      <w:r w:rsidR="002B3654">
        <w:t xml:space="preserve">within 200 feet of </w:t>
      </w:r>
      <w:r w:rsidR="00577636">
        <w:t xml:space="preserve">the occupied habitat detected </w:t>
      </w:r>
      <w:r w:rsidR="004F0574">
        <w:t xml:space="preserve">will be temporarily halted and </w:t>
      </w:r>
      <w:r w:rsidR="00DF7C6D">
        <w:t>the City</w:t>
      </w:r>
      <w:r w:rsidR="004F0574">
        <w:t xml:space="preserve"> will consult with the USFWS and CDFW. With authorization from these agencies, which may include a ‘take’ permit, the project will proceed in accordance with conditions developed in the consultation. Conditions will include avoidance and minimization measures to prevent or minimize impacts on the listed species(s) occurring on or adjacent to the site.</w:t>
      </w:r>
    </w:p>
    <w:p w14:paraId="4B23D2F6" w14:textId="77777777" w:rsidR="004F4320" w:rsidRDefault="00526089" w:rsidP="004F4320">
      <w:pPr>
        <w:pStyle w:val="BodyText"/>
        <w:ind w:left="1440" w:hanging="1440"/>
      </w:pPr>
      <w:r>
        <w:rPr>
          <w:rFonts w:cs="Arial"/>
          <w:b/>
        </w:rPr>
        <w:lastRenderedPageBreak/>
        <w:t>MM BIO-2</w:t>
      </w:r>
      <w:r w:rsidRPr="001267F6">
        <w:rPr>
          <w:rFonts w:cs="Arial"/>
          <w:b/>
        </w:rPr>
        <w:tab/>
      </w:r>
      <w:r w:rsidR="004F4320">
        <w:t xml:space="preserve">Project construction shall be conducted in compliance with the conditions set forth in the Migratory Bird Treaty Act (MBTA) and </w:t>
      </w:r>
      <w:r w:rsidR="004F4320">
        <w:rPr>
          <w:i/>
        </w:rPr>
        <w:t>California Fish and Game Code</w:t>
      </w:r>
      <w:r w:rsidR="004F4320">
        <w:t xml:space="preserve"> with methods approved by the U.S. Fish and Wildlife Service (USFWS) and California Department of Fish and Wildlife (CDFW) to protect active bird/raptor nests. To the maximum extent feasible, vegetation removal shall occur during the non-breeding season for nesting birds (generally late September to early March) and nesting raptors (generally early July to late January) to avoid impacts to nesting birds and raptors. If the Project requires that work be initiated during the breeding season for nesting birds (March 1–September 30) and nesting raptors (February 1–June 30), in order to avoid direct impacts on active nests, a pre-construction survey shall be conducted by a qualified Biologist for nesting birds and/or raptors within 3 days prior to clearing of any vegetation and/or any work near existing structures (i.e., within 300 feet for nesting birds and within 500 feet for nesting raptors). If the Biologist does not find any active nests within or immediately adjacent to the impact areas, the vegetation clearing/construction work shall be allowed to proceed.</w:t>
      </w:r>
    </w:p>
    <w:p w14:paraId="386106E7" w14:textId="1CFAF526" w:rsidR="004F4320" w:rsidRDefault="004F4320" w:rsidP="004F4320">
      <w:pPr>
        <w:pStyle w:val="BodyText"/>
        <w:ind w:left="1440"/>
      </w:pPr>
      <w:r>
        <w:t xml:space="preserve">If the Biologist finds an active nest within or immediately adjacent to the construction area and determines that the nest may be impacted or breeding activities substantially disrupted, the Biologist shall delineate an appropriate buffer zone around the nest depending on the sensitivity of the species and the nature of the construction activity. Any nest found during survey efforts shall be mapped on the construction plans. The active nest shall be protected until nesting activity has ended. To protect any nest site, the following restrictions to construction activities shall be required until nests are no longer active, as determined by a qualified Biologist: (1) clearing limits shall be established within a buffer around any occupied nest (the buffer shall be 100–300 feet for nesting birds and 300–500 feet for nesting raptors), unless otherwise determined by a qualified Biologist and </w:t>
      </w:r>
      <w:r w:rsidR="00A61255">
        <w:br/>
      </w:r>
      <w:r>
        <w:t>(2) access and surveying shall be restricted within the buffer of any occupied nest, unless otherwise determined by a qualified Biologist. Encroachment into the buffer area around a known nest shall only be allowed if the Biologist determines that the proposed activity would not disturb the nest occupants. Construction can proceed when the qualified Biologist has determined that fledglings have left the nest or the nest has failed.</w:t>
      </w:r>
    </w:p>
    <w:p w14:paraId="03130DF6" w14:textId="7FB545D9" w:rsidR="00526089" w:rsidRDefault="00526089" w:rsidP="00842ED4">
      <w:pPr>
        <w:pStyle w:val="BodyText"/>
        <w:keepNext/>
        <w:keepLines/>
        <w:ind w:left="1440" w:hanging="1440"/>
        <w:rPr>
          <w:rFonts w:cs="Arial"/>
        </w:rPr>
      </w:pPr>
      <w:r>
        <w:rPr>
          <w:rFonts w:cs="Arial"/>
          <w:b/>
        </w:rPr>
        <w:t>MM BIO-3</w:t>
      </w:r>
      <w:r>
        <w:rPr>
          <w:rFonts w:cs="Arial"/>
          <w:b/>
        </w:rPr>
        <w:tab/>
      </w:r>
      <w:r w:rsidRPr="00D6646A">
        <w:rPr>
          <w:rFonts w:cs="Arial"/>
        </w:rPr>
        <w:t xml:space="preserve">A Biological Monitor </w:t>
      </w:r>
      <w:r>
        <w:rPr>
          <w:rFonts w:cs="Arial"/>
        </w:rPr>
        <w:t>sha</w:t>
      </w:r>
      <w:r w:rsidRPr="00D6646A">
        <w:rPr>
          <w:rFonts w:cs="Arial"/>
        </w:rPr>
        <w:t xml:space="preserve">ll conduct a pre-construction bat habitat assessment of the trees marked for potential removal. Potential for roosting </w:t>
      </w:r>
      <w:r>
        <w:rPr>
          <w:rFonts w:cs="Arial"/>
        </w:rPr>
        <w:t>sha</w:t>
      </w:r>
      <w:r w:rsidRPr="00D6646A">
        <w:rPr>
          <w:rFonts w:cs="Arial"/>
        </w:rPr>
        <w:t xml:space="preserve">ll be categorized by 1) potential for solitary roost sites 2) potential for colonial roost sites (10 bats or more). If the potential for colonial roosting is determined, those trees </w:t>
      </w:r>
      <w:r>
        <w:rPr>
          <w:rFonts w:cs="Arial"/>
        </w:rPr>
        <w:t>sha</w:t>
      </w:r>
      <w:r w:rsidRPr="00D6646A">
        <w:rPr>
          <w:rFonts w:cs="Arial"/>
        </w:rPr>
        <w:t xml:space="preserve">ll not be removed during the bat maternity roost season (March 1 – July 31). Trees potentially supporting colonial roosts outside of maternity roost season, and trees potentially supporting solitary roosts </w:t>
      </w:r>
      <w:r w:rsidR="00992D56">
        <w:rPr>
          <w:rFonts w:cs="Arial"/>
        </w:rPr>
        <w:t>may</w:t>
      </w:r>
      <w:r w:rsidRPr="00D6646A">
        <w:rPr>
          <w:rFonts w:cs="Arial"/>
        </w:rPr>
        <w:t xml:space="preserve"> be removed via a two-step removal process</w:t>
      </w:r>
      <w:r>
        <w:rPr>
          <w:rFonts w:cs="Arial"/>
        </w:rPr>
        <w:t>,</w:t>
      </w:r>
      <w:r w:rsidRPr="00D6646A">
        <w:rPr>
          <w:rFonts w:cs="Arial"/>
        </w:rPr>
        <w:t xml:space="preserve"> whereby some level of disturbance</w:t>
      </w:r>
      <w:r>
        <w:rPr>
          <w:rFonts w:cs="Arial"/>
        </w:rPr>
        <w:t xml:space="preserve"> (such as trimming of lower branches)</w:t>
      </w:r>
      <w:r w:rsidRPr="00D6646A">
        <w:rPr>
          <w:rFonts w:cs="Arial"/>
        </w:rPr>
        <w:t xml:space="preserve"> (at the direction of the </w:t>
      </w:r>
      <w:r>
        <w:rPr>
          <w:rFonts w:cs="Arial"/>
        </w:rPr>
        <w:t>Biological Monitor) is applied to the tre</w:t>
      </w:r>
      <w:r w:rsidRPr="00D6646A">
        <w:rPr>
          <w:rFonts w:cs="Arial"/>
        </w:rPr>
        <w:t xml:space="preserve">e on day one to allow bats to escape during the darker hours, and the roost tree shall be removed the </w:t>
      </w:r>
      <w:r>
        <w:rPr>
          <w:rFonts w:cs="Arial"/>
        </w:rPr>
        <w:t>following</w:t>
      </w:r>
      <w:r w:rsidRPr="00D6646A">
        <w:rPr>
          <w:rFonts w:cs="Arial"/>
        </w:rPr>
        <w:t xml:space="preserve"> day (i.e., there shall be no less or more than one night between initial disturbance and the grading or tree removal).</w:t>
      </w:r>
    </w:p>
    <w:p w14:paraId="0D0B3FF5" w14:textId="0049F4A2" w:rsidR="00526089" w:rsidRPr="00212ADA" w:rsidRDefault="00CA1361" w:rsidP="00526089">
      <w:pPr>
        <w:pStyle w:val="BodyText"/>
        <w:ind w:left="1440" w:hanging="1440"/>
        <w:rPr>
          <w:rFonts w:cs="Arial"/>
          <w:iCs/>
        </w:rPr>
      </w:pPr>
      <w:r w:rsidRPr="00CD01AD">
        <w:rPr>
          <w:rFonts w:cs="Arial"/>
          <w:b/>
          <w:noProof/>
        </w:rPr>
        <mc:AlternateContent>
          <mc:Choice Requires="wps">
            <w:drawing>
              <wp:anchor distT="0" distB="0" distL="114300" distR="114300" simplePos="0" relativeHeight="251659264" behindDoc="0" locked="0" layoutInCell="1" allowOverlap="1" wp14:anchorId="59CD3F4E" wp14:editId="0BA5416D">
                <wp:simplePos x="0" y="0"/>
                <wp:positionH relativeFrom="column">
                  <wp:posOffset>5810250</wp:posOffset>
                </wp:positionH>
                <wp:positionV relativeFrom="paragraph">
                  <wp:posOffset>1836420</wp:posOffset>
                </wp:positionV>
                <wp:extent cx="3048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04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7F3871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7.5pt,144.6pt" to="481.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GCugEAAMUDAAAOAAAAZHJzL2Uyb0RvYy54bWysU02P0zAQvSPxHyzfadLCoiVquoeu4IKg&#10;Ypcf4HXGjSXbY41N0/57xm6bRYCEQFwcf8x7M+/NZH139E4cgJLF0MvlopUCgsbBhn0vvz6+f3Ur&#10;RcoqDMphgF6eIMm7zcsX6yl2sMIR3QAkmCSkboq9HHOOXdMkPYJXaYERAj8aJK8yH2nfDKQmZveu&#10;WbXt22ZCGiKhhpT49v78KDeV3xjQ+bMxCbJwveTacl2prk9lbTZr1e1JxdHqSxnqH6rwygZOOlPd&#10;q6zEN7K/UHmrCROavNDoGzTGaqgaWM2y/UnNw6giVC1sToqzTen/0epPhx0JO3DvpAjKc4seMim7&#10;H7PYYghsIJJYFp+mmDoO34YdXU4p7qiIPhry5ctyxLF6e5q9hWMWmi9ft29uW+6A5qd3N6ubwtg8&#10;QyOl/AHQi7LppbOhCFedOnxM+Rx6DWFcKeWcvO7yyUEJduELGBbD6ZYVXccIto7EQfEAKK0h5CqG&#10;U9foAjPWuRnY/hl4iS9QqCP2N+AZUTNjyDPY24D0u+z5eC3ZnOOvDpx1FwuecDjVtlRreFaquZe5&#10;LsP447nCn/++zXcAAAD//wMAUEsDBBQABgAIAAAAIQAHbBsP4gAAAAsBAAAPAAAAZHJzL2Rvd25y&#10;ZXYueG1sTI/BTsMwEETvSPyDtUhcEHUaaElCnAqQqh4AIRo+wI2XJCJeR7GTpnw9ywmOOzuaeZNv&#10;ZtuJCQffOlKwXEQgkCpnWqoVfJTb6wSED5qM7hyhghN62BTnZ7nOjDvSO077UAsOIZ9pBU0IfSal&#10;rxq02i9cj8S/TzdYHfgcamkGfeRw28k4itbS6pa4odE9PjVYfe1Hq2C3fcTn1Wmsb81qV15N5cvr&#10;91ui1OXF/HAPIuAc/szwi8/oUDDTwY1kvOgUpMsVbwkK4iSNQbAjXd+wcmAlje5AFrn8v6H4AQAA&#10;//8DAFBLAQItABQABgAIAAAAIQC2gziS/gAAAOEBAAATAAAAAAAAAAAAAAAAAAAAAABbQ29udGVu&#10;dF9UeXBlc10ueG1sUEsBAi0AFAAGAAgAAAAhADj9If/WAAAAlAEAAAsAAAAAAAAAAAAAAAAALwEA&#10;AF9yZWxzLy5yZWxzUEsBAi0AFAAGAAgAAAAhAFMTsYK6AQAAxQMAAA4AAAAAAAAAAAAAAAAALgIA&#10;AGRycy9lMm9Eb2MueG1sUEsBAi0AFAAGAAgAAAAhAAdsGw/iAAAACwEAAA8AAAAAAAAAAAAAAAAA&#10;FAQAAGRycy9kb3ducmV2LnhtbFBLBQYAAAAABAAEAPMAAAAjBQAAAAA=&#10;" strokecolor="#4579b8 [3044]"/>
            </w:pict>
          </mc:Fallback>
        </mc:AlternateContent>
      </w:r>
      <w:r w:rsidR="00526089">
        <w:rPr>
          <w:rFonts w:cs="Arial"/>
          <w:b/>
        </w:rPr>
        <w:t>MM BIO-4</w:t>
      </w:r>
      <w:r w:rsidR="00526089" w:rsidRPr="001267F6">
        <w:rPr>
          <w:rFonts w:cs="Arial"/>
          <w:b/>
        </w:rPr>
        <w:tab/>
      </w:r>
      <w:r w:rsidR="00526089" w:rsidRPr="00212ADA">
        <w:rPr>
          <w:rFonts w:cs="Arial"/>
          <w:iCs/>
        </w:rPr>
        <w:t xml:space="preserve">Prior to habitat disturbing activities of any </w:t>
      </w:r>
      <w:r w:rsidR="00526089">
        <w:rPr>
          <w:rFonts w:cs="Arial"/>
          <w:iCs/>
        </w:rPr>
        <w:t>P</w:t>
      </w:r>
      <w:r w:rsidR="00526089" w:rsidRPr="00212ADA">
        <w:rPr>
          <w:rFonts w:cs="Arial"/>
          <w:iCs/>
        </w:rPr>
        <w:t xml:space="preserve">roject component, a detailed restoration program </w:t>
      </w:r>
      <w:r w:rsidR="00526089">
        <w:rPr>
          <w:rFonts w:cs="Arial"/>
          <w:iCs/>
        </w:rPr>
        <w:t>sha</w:t>
      </w:r>
      <w:r w:rsidR="00526089" w:rsidRPr="00212ADA">
        <w:rPr>
          <w:rFonts w:cs="Arial"/>
          <w:iCs/>
        </w:rPr>
        <w:t xml:space="preserve">ll be developed and implemented for any special status vegetation type identified within the </w:t>
      </w:r>
      <w:r w:rsidR="00526089">
        <w:rPr>
          <w:rFonts w:cs="Arial"/>
          <w:iCs/>
        </w:rPr>
        <w:t>P</w:t>
      </w:r>
      <w:r w:rsidR="00526089" w:rsidRPr="00212ADA">
        <w:rPr>
          <w:rFonts w:cs="Arial"/>
          <w:iCs/>
        </w:rPr>
        <w:t xml:space="preserve">roject </w:t>
      </w:r>
      <w:r w:rsidR="005A5FE4">
        <w:rPr>
          <w:rFonts w:cs="Arial"/>
          <w:iCs/>
        </w:rPr>
        <w:t>disturbance limits</w:t>
      </w:r>
      <w:r w:rsidR="00552613">
        <w:rPr>
          <w:rFonts w:cs="Arial"/>
          <w:iCs/>
        </w:rPr>
        <w:t xml:space="preserve"> that is removed</w:t>
      </w:r>
      <w:r w:rsidR="00526089" w:rsidRPr="00212ADA">
        <w:rPr>
          <w:rFonts w:cs="Arial"/>
          <w:iCs/>
        </w:rPr>
        <w:t xml:space="preserve">. These special status vegetation types </w:t>
      </w:r>
      <w:r w:rsidR="00526089">
        <w:rPr>
          <w:rFonts w:cs="Arial"/>
          <w:iCs/>
        </w:rPr>
        <w:t>sha</w:t>
      </w:r>
      <w:r w:rsidR="00526089" w:rsidRPr="00212ADA">
        <w:rPr>
          <w:rFonts w:cs="Arial"/>
          <w:iCs/>
        </w:rPr>
        <w:t xml:space="preserve">ll be restored within the project </w:t>
      </w:r>
      <w:r w:rsidR="005A5FE4">
        <w:rPr>
          <w:rFonts w:cs="Arial"/>
          <w:iCs/>
        </w:rPr>
        <w:lastRenderedPageBreak/>
        <w:t>disturbance limits</w:t>
      </w:r>
      <w:r w:rsidR="00526089" w:rsidRPr="00212ADA">
        <w:rPr>
          <w:rFonts w:cs="Arial"/>
          <w:iCs/>
        </w:rPr>
        <w:t xml:space="preserve"> at a ratio of not less than 1:1, or as agreed to by the City of </w:t>
      </w:r>
      <w:r w:rsidR="00526089">
        <w:rPr>
          <w:rFonts w:cs="Arial"/>
          <w:iCs/>
        </w:rPr>
        <w:t>Pasadena</w:t>
      </w:r>
      <w:r w:rsidR="00526089" w:rsidRPr="00212ADA">
        <w:rPr>
          <w:rFonts w:cs="Arial"/>
          <w:iCs/>
        </w:rPr>
        <w:t xml:space="preserve"> in consultation with the </w:t>
      </w:r>
      <w:r w:rsidR="00121D04">
        <w:rPr>
          <w:rFonts w:cs="Arial"/>
          <w:iCs/>
        </w:rPr>
        <w:t>CDFW</w:t>
      </w:r>
      <w:r w:rsidR="005A5FE4">
        <w:rPr>
          <w:rFonts w:cs="Arial"/>
          <w:iCs/>
        </w:rPr>
        <w:t>.</w:t>
      </w:r>
      <w:r w:rsidR="005A5FE4" w:rsidRPr="00212ADA">
        <w:rPr>
          <w:rFonts w:cs="Arial"/>
          <w:iCs/>
        </w:rPr>
        <w:t xml:space="preserve"> If the 1:1 ratio canno</w:t>
      </w:r>
      <w:r w:rsidR="005A5FE4">
        <w:rPr>
          <w:rFonts w:cs="Arial"/>
          <w:iCs/>
        </w:rPr>
        <w:t>t</w:t>
      </w:r>
      <w:r w:rsidR="005A5FE4" w:rsidRPr="00212ADA">
        <w:rPr>
          <w:rFonts w:cs="Arial"/>
          <w:iCs/>
        </w:rPr>
        <w:t xml:space="preserve"> be achieved within the project </w:t>
      </w:r>
      <w:r w:rsidR="005A5FE4">
        <w:rPr>
          <w:rFonts w:cs="Arial"/>
          <w:iCs/>
        </w:rPr>
        <w:t>disturbance limits</w:t>
      </w:r>
      <w:r w:rsidR="005A5FE4" w:rsidRPr="00212ADA">
        <w:rPr>
          <w:rFonts w:cs="Arial"/>
          <w:iCs/>
        </w:rPr>
        <w:t xml:space="preserve">, then the balance </w:t>
      </w:r>
      <w:r w:rsidR="005A5FE4">
        <w:rPr>
          <w:rFonts w:cs="Arial"/>
          <w:iCs/>
        </w:rPr>
        <w:t>sha</w:t>
      </w:r>
      <w:r w:rsidR="005A5FE4" w:rsidRPr="00212ADA">
        <w:rPr>
          <w:rFonts w:cs="Arial"/>
          <w:iCs/>
        </w:rPr>
        <w:t xml:space="preserve">ll be achieved by identifying additional areas for restoration or conservation within the </w:t>
      </w:r>
      <w:r w:rsidR="00121D04">
        <w:rPr>
          <w:rFonts w:cs="Arial"/>
          <w:iCs/>
        </w:rPr>
        <w:t xml:space="preserve">Arroyo Seco </w:t>
      </w:r>
      <w:r w:rsidR="00995FFD">
        <w:rPr>
          <w:rFonts w:cs="Arial"/>
          <w:iCs/>
        </w:rPr>
        <w:t xml:space="preserve">or adjacent </w:t>
      </w:r>
      <w:r w:rsidR="00121D04">
        <w:rPr>
          <w:rFonts w:cs="Arial"/>
          <w:iCs/>
        </w:rPr>
        <w:t>watershed</w:t>
      </w:r>
      <w:r w:rsidR="00995FFD">
        <w:rPr>
          <w:rFonts w:cs="Arial"/>
          <w:iCs/>
        </w:rPr>
        <w:t>s</w:t>
      </w:r>
      <w:r w:rsidR="005A5FE4" w:rsidRPr="00212ADA">
        <w:rPr>
          <w:rFonts w:cs="Arial"/>
          <w:iCs/>
        </w:rPr>
        <w:t xml:space="preserve">. Restoration </w:t>
      </w:r>
      <w:r w:rsidR="005A5FE4">
        <w:rPr>
          <w:rFonts w:cs="Arial"/>
          <w:iCs/>
        </w:rPr>
        <w:t>sha</w:t>
      </w:r>
      <w:r w:rsidR="005A5FE4" w:rsidRPr="00212ADA">
        <w:rPr>
          <w:rFonts w:cs="Arial"/>
          <w:iCs/>
        </w:rPr>
        <w:t xml:space="preserve">ll consist of seeding and container plantings of appropriate species. </w:t>
      </w:r>
      <w:r w:rsidR="005A5FE4">
        <w:rPr>
          <w:rFonts w:cs="Arial"/>
          <w:iCs/>
        </w:rPr>
        <w:t>A</w:t>
      </w:r>
      <w:r w:rsidR="005A5FE4" w:rsidRPr="00212ADA">
        <w:rPr>
          <w:rFonts w:cs="Arial"/>
          <w:iCs/>
        </w:rPr>
        <w:t xml:space="preserve"> </w:t>
      </w:r>
      <w:r w:rsidR="005A5FE4">
        <w:rPr>
          <w:rFonts w:cs="Arial"/>
          <w:iCs/>
        </w:rPr>
        <w:t>R</w:t>
      </w:r>
      <w:r w:rsidR="005A5FE4" w:rsidRPr="00212ADA">
        <w:rPr>
          <w:rFonts w:cs="Arial"/>
          <w:iCs/>
        </w:rPr>
        <w:t xml:space="preserve">estoration </w:t>
      </w:r>
      <w:r w:rsidR="005A5FE4">
        <w:rPr>
          <w:rFonts w:cs="Arial"/>
          <w:iCs/>
        </w:rPr>
        <w:t>P</w:t>
      </w:r>
      <w:r w:rsidR="005A5FE4" w:rsidRPr="00212ADA">
        <w:rPr>
          <w:rFonts w:cs="Arial"/>
          <w:iCs/>
        </w:rPr>
        <w:t xml:space="preserve">rogram </w:t>
      </w:r>
      <w:r w:rsidR="005A5FE4">
        <w:rPr>
          <w:rFonts w:cs="Arial"/>
          <w:iCs/>
        </w:rPr>
        <w:t>sha</w:t>
      </w:r>
      <w:r w:rsidR="005A5FE4" w:rsidRPr="00212ADA">
        <w:rPr>
          <w:rFonts w:cs="Arial"/>
          <w:iCs/>
        </w:rPr>
        <w:t xml:space="preserve">ll be submitted to the City of </w:t>
      </w:r>
      <w:r w:rsidR="005A5FE4">
        <w:rPr>
          <w:rFonts w:cs="Arial"/>
          <w:iCs/>
        </w:rPr>
        <w:t>Pasadena</w:t>
      </w:r>
      <w:r w:rsidR="005A5FE4" w:rsidRPr="00212ADA">
        <w:rPr>
          <w:rFonts w:cs="Arial"/>
          <w:iCs/>
        </w:rPr>
        <w:t xml:space="preserve"> for review by a qualified </w:t>
      </w:r>
      <w:r w:rsidR="005A5FE4">
        <w:rPr>
          <w:rFonts w:cs="Arial"/>
          <w:iCs/>
        </w:rPr>
        <w:t>B</w:t>
      </w:r>
      <w:r w:rsidR="005A5FE4" w:rsidRPr="00212ADA">
        <w:rPr>
          <w:rFonts w:cs="Arial"/>
          <w:iCs/>
        </w:rPr>
        <w:t xml:space="preserve">iologist and approval by </w:t>
      </w:r>
      <w:r w:rsidR="00A8493D" w:rsidRPr="00212ADA">
        <w:rPr>
          <w:rFonts w:cs="Arial"/>
          <w:iCs/>
        </w:rPr>
        <w:t xml:space="preserve">the resource agencies </w:t>
      </w:r>
      <w:r w:rsidR="00A14309">
        <w:rPr>
          <w:rFonts w:cs="Arial"/>
          <w:iCs/>
        </w:rPr>
        <w:t xml:space="preserve">(USACE, RWQCB, CDFW) </w:t>
      </w:r>
      <w:r w:rsidR="005A5FE4" w:rsidRPr="00212ADA">
        <w:rPr>
          <w:rFonts w:cs="Arial"/>
          <w:iCs/>
        </w:rPr>
        <w:t xml:space="preserve">prior to issuance of grading permits. The </w:t>
      </w:r>
      <w:r w:rsidR="005A5FE4">
        <w:rPr>
          <w:rFonts w:cs="Arial"/>
          <w:iCs/>
        </w:rPr>
        <w:t>R</w:t>
      </w:r>
      <w:r w:rsidR="005A5FE4" w:rsidRPr="00212ADA">
        <w:rPr>
          <w:rFonts w:cs="Arial"/>
          <w:iCs/>
        </w:rPr>
        <w:t xml:space="preserve">estoration </w:t>
      </w:r>
      <w:r w:rsidR="005A5FE4">
        <w:rPr>
          <w:rFonts w:cs="Arial"/>
          <w:iCs/>
        </w:rPr>
        <w:t>P</w:t>
      </w:r>
      <w:r w:rsidR="005A5FE4" w:rsidRPr="00212ADA">
        <w:rPr>
          <w:rFonts w:cs="Arial"/>
          <w:iCs/>
        </w:rPr>
        <w:t xml:space="preserve">rogram </w:t>
      </w:r>
      <w:r w:rsidR="005A5FE4">
        <w:rPr>
          <w:rFonts w:cs="Arial"/>
          <w:iCs/>
        </w:rPr>
        <w:t>sha</w:t>
      </w:r>
      <w:r w:rsidR="005A5FE4" w:rsidRPr="00212ADA">
        <w:rPr>
          <w:rFonts w:cs="Arial"/>
          <w:iCs/>
        </w:rPr>
        <w:t>ll include, at a minimum, the following elements:</w:t>
      </w:r>
    </w:p>
    <w:p w14:paraId="25869E59" w14:textId="77777777" w:rsidR="00994E59" w:rsidRPr="00212ADA" w:rsidRDefault="00994E59" w:rsidP="00994E59">
      <w:pPr>
        <w:pStyle w:val="BodyText"/>
        <w:ind w:left="1800" w:hanging="360"/>
        <w:rPr>
          <w:rFonts w:cs="Arial"/>
        </w:rPr>
      </w:pPr>
      <w:r w:rsidRPr="006210B8">
        <w:rPr>
          <w:rFonts w:cs="Arial"/>
          <w:b/>
        </w:rPr>
        <w:t>a.</w:t>
      </w:r>
      <w:r w:rsidRPr="00212ADA">
        <w:rPr>
          <w:rFonts w:cs="Arial"/>
        </w:rPr>
        <w:tab/>
      </w:r>
      <w:r w:rsidRPr="00CA124A">
        <w:rPr>
          <w:rFonts w:cs="Arial"/>
          <w:b/>
        </w:rPr>
        <w:t>Responsibilities and qualifications of the personnel to implement and supervise the plan</w:t>
      </w:r>
      <w:r w:rsidRPr="00594E67">
        <w:rPr>
          <w:rFonts w:cs="Arial"/>
          <w:b/>
        </w:rPr>
        <w:t>.</w:t>
      </w:r>
      <w:r w:rsidRPr="00212ADA">
        <w:rPr>
          <w:rFonts w:cs="Arial"/>
        </w:rPr>
        <w:t xml:space="preserve"> The responsibilities of the landowner, specialists, and maintenance personnel that will supervise and implement the plan </w:t>
      </w:r>
      <w:r>
        <w:rPr>
          <w:rFonts w:cs="Arial"/>
        </w:rPr>
        <w:t>sha</w:t>
      </w:r>
      <w:r w:rsidRPr="00212ADA">
        <w:rPr>
          <w:rFonts w:cs="Arial"/>
        </w:rPr>
        <w:t>ll be specified.</w:t>
      </w:r>
    </w:p>
    <w:p w14:paraId="38758696" w14:textId="77777777" w:rsidR="00994E59" w:rsidRPr="00212ADA" w:rsidRDefault="00994E59" w:rsidP="00994E59">
      <w:pPr>
        <w:pStyle w:val="BodyText"/>
        <w:ind w:left="1800" w:hanging="360"/>
        <w:rPr>
          <w:rFonts w:cs="Arial"/>
        </w:rPr>
      </w:pPr>
      <w:r w:rsidRPr="006210B8">
        <w:rPr>
          <w:rFonts w:cs="Arial"/>
          <w:b/>
        </w:rPr>
        <w:t>b.</w:t>
      </w:r>
      <w:r w:rsidRPr="00212ADA">
        <w:rPr>
          <w:rFonts w:cs="Arial"/>
        </w:rPr>
        <w:tab/>
      </w:r>
      <w:r w:rsidRPr="00CA124A">
        <w:rPr>
          <w:rFonts w:cs="Arial"/>
          <w:b/>
        </w:rPr>
        <w:t>Site selection</w:t>
      </w:r>
      <w:r w:rsidRPr="006210B8">
        <w:rPr>
          <w:rFonts w:cs="Arial"/>
          <w:b/>
        </w:rPr>
        <w:t>.</w:t>
      </w:r>
      <w:r w:rsidRPr="00212ADA">
        <w:rPr>
          <w:rFonts w:cs="Arial"/>
        </w:rPr>
        <w:t xml:space="preserve"> The site(s) for mitigation </w:t>
      </w:r>
      <w:r>
        <w:rPr>
          <w:rFonts w:cs="Arial"/>
        </w:rPr>
        <w:t>sha</w:t>
      </w:r>
      <w:r w:rsidRPr="00212ADA">
        <w:rPr>
          <w:rFonts w:cs="Arial"/>
        </w:rPr>
        <w:t xml:space="preserve">ll be determined in coordination with the City of </w:t>
      </w:r>
      <w:r>
        <w:rPr>
          <w:rFonts w:cs="Arial"/>
        </w:rPr>
        <w:t>Pasadena</w:t>
      </w:r>
      <w:r w:rsidRPr="00212ADA">
        <w:rPr>
          <w:rFonts w:cs="Arial"/>
        </w:rPr>
        <w:t xml:space="preserve"> and the resource agencies. Restoration required outside the </w:t>
      </w:r>
      <w:r>
        <w:rPr>
          <w:rFonts w:cs="Arial"/>
        </w:rPr>
        <w:t>P</w:t>
      </w:r>
      <w:r w:rsidRPr="00212ADA">
        <w:rPr>
          <w:rFonts w:cs="Arial"/>
        </w:rPr>
        <w:t xml:space="preserve">roject </w:t>
      </w:r>
      <w:r>
        <w:rPr>
          <w:rFonts w:cs="Arial"/>
          <w:iCs/>
        </w:rPr>
        <w:t>disturbance limits</w:t>
      </w:r>
      <w:r>
        <w:rPr>
          <w:rFonts w:cs="Arial"/>
        </w:rPr>
        <w:t xml:space="preserve"> sha</w:t>
      </w:r>
      <w:r w:rsidRPr="00212ADA">
        <w:rPr>
          <w:rFonts w:cs="Arial"/>
        </w:rPr>
        <w:t xml:space="preserve">ll be located in dedicated open space areas </w:t>
      </w:r>
      <w:r>
        <w:rPr>
          <w:rFonts w:cs="Arial"/>
        </w:rPr>
        <w:t xml:space="preserve">(i.e. preserved in perpetuity as open space) </w:t>
      </w:r>
      <w:r w:rsidRPr="00212ADA">
        <w:rPr>
          <w:rFonts w:cs="Arial"/>
        </w:rPr>
        <w:t xml:space="preserve">and </w:t>
      </w:r>
      <w:r>
        <w:rPr>
          <w:rFonts w:cs="Arial"/>
        </w:rPr>
        <w:t>sha</w:t>
      </w:r>
      <w:r w:rsidRPr="00212ADA">
        <w:rPr>
          <w:rFonts w:cs="Arial"/>
        </w:rPr>
        <w:t>ll be contiguous with other natural open space areas.</w:t>
      </w:r>
    </w:p>
    <w:p w14:paraId="0FB9028F" w14:textId="4AB51C33" w:rsidR="00994E59" w:rsidRPr="00212ADA" w:rsidRDefault="00994E59" w:rsidP="00994E59">
      <w:pPr>
        <w:pStyle w:val="BodyText"/>
        <w:ind w:left="1800" w:hanging="360"/>
        <w:rPr>
          <w:rFonts w:cs="Arial"/>
        </w:rPr>
      </w:pPr>
      <w:r w:rsidRPr="006210B8">
        <w:rPr>
          <w:rFonts w:cs="Arial"/>
          <w:b/>
        </w:rPr>
        <w:t>c.</w:t>
      </w:r>
      <w:r w:rsidRPr="00212ADA">
        <w:rPr>
          <w:rFonts w:cs="Arial"/>
        </w:rPr>
        <w:tab/>
      </w:r>
      <w:r w:rsidRPr="00CA124A">
        <w:rPr>
          <w:rFonts w:cs="Arial"/>
          <w:b/>
        </w:rPr>
        <w:t>Site preparation and planting implementation</w:t>
      </w:r>
      <w:r w:rsidRPr="006210B8">
        <w:rPr>
          <w:rFonts w:cs="Arial"/>
          <w:b/>
        </w:rPr>
        <w:t>.</w:t>
      </w:r>
      <w:r w:rsidRPr="00212ADA">
        <w:rPr>
          <w:rFonts w:cs="Arial"/>
        </w:rPr>
        <w:t xml:space="preserve"> The site preparation </w:t>
      </w:r>
      <w:r>
        <w:rPr>
          <w:rFonts w:cs="Arial"/>
        </w:rPr>
        <w:t>sha</w:t>
      </w:r>
      <w:r w:rsidRPr="00212ADA">
        <w:rPr>
          <w:rFonts w:cs="Arial"/>
        </w:rPr>
        <w:t xml:space="preserve">ll include </w:t>
      </w:r>
      <w:r>
        <w:rPr>
          <w:rFonts w:cs="Arial"/>
        </w:rPr>
        <w:t>(</w:t>
      </w:r>
      <w:r w:rsidRPr="00212ADA">
        <w:rPr>
          <w:rFonts w:cs="Arial"/>
        </w:rPr>
        <w:t>1) protection of existing native species</w:t>
      </w:r>
      <w:r>
        <w:rPr>
          <w:rFonts w:cs="Arial"/>
        </w:rPr>
        <w:t>;</w:t>
      </w:r>
      <w:r w:rsidRPr="00212ADA">
        <w:rPr>
          <w:rFonts w:cs="Arial"/>
        </w:rPr>
        <w:t xml:space="preserve"> </w:t>
      </w:r>
      <w:r>
        <w:rPr>
          <w:rFonts w:cs="Arial"/>
        </w:rPr>
        <w:t>(</w:t>
      </w:r>
      <w:r w:rsidRPr="00212ADA">
        <w:rPr>
          <w:rFonts w:cs="Arial"/>
        </w:rPr>
        <w:t xml:space="preserve">2) trash and </w:t>
      </w:r>
      <w:r w:rsidR="00842ED4">
        <w:rPr>
          <w:rFonts w:cs="Arial"/>
        </w:rPr>
        <w:t>invasive non-natives</w:t>
      </w:r>
      <w:r w:rsidR="00842ED4" w:rsidRPr="00212ADA">
        <w:rPr>
          <w:rFonts w:cs="Arial"/>
        </w:rPr>
        <w:t xml:space="preserve"> </w:t>
      </w:r>
      <w:r w:rsidRPr="00212ADA">
        <w:rPr>
          <w:rFonts w:cs="Arial"/>
        </w:rPr>
        <w:t>removal</w:t>
      </w:r>
      <w:r>
        <w:rPr>
          <w:rFonts w:cs="Arial"/>
        </w:rPr>
        <w:t>;</w:t>
      </w:r>
      <w:r w:rsidRPr="00212ADA">
        <w:rPr>
          <w:rFonts w:cs="Arial"/>
        </w:rPr>
        <w:t xml:space="preserve"> </w:t>
      </w:r>
      <w:r>
        <w:rPr>
          <w:rFonts w:cs="Arial"/>
        </w:rPr>
        <w:t>(</w:t>
      </w:r>
      <w:r w:rsidRPr="00212ADA">
        <w:rPr>
          <w:rFonts w:cs="Arial"/>
        </w:rPr>
        <w:t>3) native species salvage and reuse (i.e., duff)</w:t>
      </w:r>
      <w:r>
        <w:rPr>
          <w:rFonts w:cs="Arial"/>
        </w:rPr>
        <w:t>;</w:t>
      </w:r>
      <w:r w:rsidRPr="00212ADA">
        <w:rPr>
          <w:rFonts w:cs="Arial"/>
        </w:rPr>
        <w:t xml:space="preserve"> </w:t>
      </w:r>
      <w:r w:rsidR="00842ED4">
        <w:rPr>
          <w:rFonts w:cs="Arial"/>
        </w:rPr>
        <w:br/>
      </w:r>
      <w:r>
        <w:rPr>
          <w:rFonts w:cs="Arial"/>
        </w:rPr>
        <w:t>(</w:t>
      </w:r>
      <w:r w:rsidRPr="00212ADA">
        <w:rPr>
          <w:rFonts w:cs="Arial"/>
        </w:rPr>
        <w:t>4) soil treatments (i.e., imprinting, decompacting)</w:t>
      </w:r>
      <w:r>
        <w:rPr>
          <w:rFonts w:cs="Arial"/>
        </w:rPr>
        <w:t>;</w:t>
      </w:r>
      <w:r w:rsidRPr="00212ADA">
        <w:rPr>
          <w:rFonts w:cs="Arial"/>
        </w:rPr>
        <w:t xml:space="preserve"> </w:t>
      </w:r>
      <w:r>
        <w:rPr>
          <w:rFonts w:cs="Arial"/>
        </w:rPr>
        <w:t>(5) erosion-</w:t>
      </w:r>
      <w:r w:rsidRPr="00212ADA">
        <w:rPr>
          <w:rFonts w:cs="Arial"/>
        </w:rPr>
        <w:t>control measures (i.e., rice or willow wattles)</w:t>
      </w:r>
      <w:r>
        <w:rPr>
          <w:rFonts w:cs="Arial"/>
        </w:rPr>
        <w:t>;</w:t>
      </w:r>
      <w:r w:rsidRPr="00212ADA">
        <w:rPr>
          <w:rFonts w:cs="Arial"/>
        </w:rPr>
        <w:t xml:space="preserve"> and </w:t>
      </w:r>
      <w:r>
        <w:rPr>
          <w:rFonts w:cs="Arial"/>
        </w:rPr>
        <w:t>(</w:t>
      </w:r>
      <w:r w:rsidRPr="00212ADA">
        <w:rPr>
          <w:rFonts w:cs="Arial"/>
        </w:rPr>
        <w:t>6) native seed mix application</w:t>
      </w:r>
      <w:r>
        <w:rPr>
          <w:rFonts w:cs="Arial"/>
        </w:rPr>
        <w:t xml:space="preserve"> and plantings</w:t>
      </w:r>
      <w:r w:rsidRPr="00212ADA">
        <w:rPr>
          <w:rFonts w:cs="Arial"/>
        </w:rPr>
        <w:t>.</w:t>
      </w:r>
    </w:p>
    <w:p w14:paraId="47A3E82A" w14:textId="77777777" w:rsidR="00994E59" w:rsidRPr="00212ADA" w:rsidRDefault="00994E59" w:rsidP="00994E59">
      <w:pPr>
        <w:pStyle w:val="BodyText"/>
        <w:ind w:left="1800" w:hanging="360"/>
        <w:rPr>
          <w:rFonts w:cs="Arial"/>
        </w:rPr>
      </w:pPr>
      <w:r w:rsidRPr="006210B8">
        <w:rPr>
          <w:rFonts w:cs="Arial"/>
          <w:b/>
        </w:rPr>
        <w:t>d.</w:t>
      </w:r>
      <w:r w:rsidRPr="00212ADA">
        <w:rPr>
          <w:rFonts w:cs="Arial"/>
        </w:rPr>
        <w:tab/>
      </w:r>
      <w:r w:rsidRPr="00CA124A">
        <w:rPr>
          <w:rFonts w:cs="Arial"/>
          <w:b/>
        </w:rPr>
        <w:t>Schedule.</w:t>
      </w:r>
      <w:r w:rsidRPr="00212ADA">
        <w:rPr>
          <w:rFonts w:cs="Arial"/>
          <w:i/>
        </w:rPr>
        <w:t xml:space="preserve"> </w:t>
      </w:r>
      <w:r w:rsidRPr="00212ADA">
        <w:rPr>
          <w:rFonts w:cs="Arial"/>
        </w:rPr>
        <w:t xml:space="preserve">Establishment of restoration/revegetation sites </w:t>
      </w:r>
      <w:r>
        <w:rPr>
          <w:rFonts w:cs="Arial"/>
        </w:rPr>
        <w:t>sha</w:t>
      </w:r>
      <w:r w:rsidRPr="00212ADA">
        <w:rPr>
          <w:rFonts w:cs="Arial"/>
        </w:rPr>
        <w:t xml:space="preserve">ll be conducted between October 1 and January 30. Seeding and planting of container plants </w:t>
      </w:r>
      <w:r>
        <w:rPr>
          <w:rFonts w:cs="Arial"/>
        </w:rPr>
        <w:t>sha</w:t>
      </w:r>
      <w:r w:rsidRPr="00212ADA">
        <w:rPr>
          <w:rFonts w:cs="Arial"/>
        </w:rPr>
        <w:t>ll take place immediately after preparation of the restoration sites.</w:t>
      </w:r>
    </w:p>
    <w:p w14:paraId="760E6048" w14:textId="40D46AA7" w:rsidR="00994E59" w:rsidRPr="00212ADA" w:rsidRDefault="00994E59" w:rsidP="00994E59">
      <w:pPr>
        <w:pStyle w:val="BodyText"/>
        <w:ind w:left="1800" w:hanging="360"/>
        <w:rPr>
          <w:rFonts w:cs="Arial"/>
        </w:rPr>
      </w:pPr>
      <w:r w:rsidRPr="006210B8">
        <w:rPr>
          <w:rFonts w:cs="Arial"/>
          <w:b/>
        </w:rPr>
        <w:t>e.</w:t>
      </w:r>
      <w:r w:rsidRPr="00212ADA">
        <w:rPr>
          <w:rFonts w:cs="Arial"/>
        </w:rPr>
        <w:tab/>
      </w:r>
      <w:r w:rsidRPr="00CA124A">
        <w:rPr>
          <w:rFonts w:cs="Arial"/>
          <w:b/>
        </w:rPr>
        <w:t>Maintenance plan/guidelines</w:t>
      </w:r>
      <w:r w:rsidRPr="006210B8">
        <w:rPr>
          <w:rFonts w:cs="Arial"/>
          <w:b/>
        </w:rPr>
        <w:t>.</w:t>
      </w:r>
      <w:r w:rsidRPr="006210B8">
        <w:rPr>
          <w:rFonts w:cs="Arial"/>
        </w:rPr>
        <w:t xml:space="preserve"> </w:t>
      </w:r>
      <w:r w:rsidRPr="00212ADA">
        <w:rPr>
          <w:rFonts w:cs="Arial"/>
        </w:rPr>
        <w:t xml:space="preserve">The maintenance plan </w:t>
      </w:r>
      <w:r>
        <w:rPr>
          <w:rFonts w:cs="Arial"/>
        </w:rPr>
        <w:t>sha</w:t>
      </w:r>
      <w:r w:rsidRPr="00212ADA">
        <w:rPr>
          <w:rFonts w:cs="Arial"/>
        </w:rPr>
        <w:t xml:space="preserve">ll include </w:t>
      </w:r>
      <w:r w:rsidR="00842ED4">
        <w:rPr>
          <w:rFonts w:cs="Arial"/>
        </w:rPr>
        <w:br/>
      </w:r>
      <w:r>
        <w:rPr>
          <w:rFonts w:cs="Arial"/>
        </w:rPr>
        <w:t>(</w:t>
      </w:r>
      <w:r w:rsidRPr="00212ADA">
        <w:rPr>
          <w:rFonts w:cs="Arial"/>
        </w:rPr>
        <w:t xml:space="preserve">1) </w:t>
      </w:r>
      <w:r w:rsidR="00842ED4">
        <w:rPr>
          <w:rFonts w:cs="Arial"/>
        </w:rPr>
        <w:t>invasive non-natives</w:t>
      </w:r>
      <w:r w:rsidRPr="00212ADA">
        <w:rPr>
          <w:rFonts w:cs="Arial"/>
        </w:rPr>
        <w:t xml:space="preserve"> control, </w:t>
      </w:r>
      <w:r>
        <w:rPr>
          <w:rFonts w:cs="Arial"/>
        </w:rPr>
        <w:t>(</w:t>
      </w:r>
      <w:r w:rsidRPr="00212ADA">
        <w:rPr>
          <w:rFonts w:cs="Arial"/>
        </w:rPr>
        <w:t xml:space="preserve">2) herbivory control, </w:t>
      </w:r>
      <w:r>
        <w:rPr>
          <w:rFonts w:cs="Arial"/>
        </w:rPr>
        <w:t>(</w:t>
      </w:r>
      <w:r w:rsidRPr="00212ADA">
        <w:rPr>
          <w:rFonts w:cs="Arial"/>
        </w:rPr>
        <w:t xml:space="preserve">3) trash removal, </w:t>
      </w:r>
      <w:r w:rsidR="00842ED4">
        <w:rPr>
          <w:rFonts w:cs="Arial"/>
        </w:rPr>
        <w:br/>
      </w:r>
      <w:r>
        <w:rPr>
          <w:rFonts w:cs="Arial"/>
        </w:rPr>
        <w:t>(</w:t>
      </w:r>
      <w:r w:rsidRPr="00212ADA">
        <w:rPr>
          <w:rFonts w:cs="Arial"/>
        </w:rPr>
        <w:t xml:space="preserve">4) irrigation system maintenance, </w:t>
      </w:r>
      <w:r>
        <w:rPr>
          <w:rFonts w:cs="Arial"/>
        </w:rPr>
        <w:t>(</w:t>
      </w:r>
      <w:r w:rsidRPr="00212ADA">
        <w:rPr>
          <w:rFonts w:cs="Arial"/>
        </w:rPr>
        <w:t xml:space="preserve">5) maintenance training, and </w:t>
      </w:r>
      <w:r w:rsidR="00842ED4">
        <w:rPr>
          <w:rFonts w:cs="Arial"/>
        </w:rPr>
        <w:br/>
      </w:r>
      <w:r>
        <w:rPr>
          <w:rFonts w:cs="Arial"/>
        </w:rPr>
        <w:t>(</w:t>
      </w:r>
      <w:r w:rsidRPr="00212ADA">
        <w:rPr>
          <w:rFonts w:cs="Arial"/>
        </w:rPr>
        <w:t xml:space="preserve">6) replacement </w:t>
      </w:r>
      <w:r>
        <w:rPr>
          <w:rFonts w:cs="Arial"/>
        </w:rPr>
        <w:t xml:space="preserve">seeding and/or </w:t>
      </w:r>
      <w:r w:rsidRPr="00212ADA">
        <w:rPr>
          <w:rFonts w:cs="Arial"/>
        </w:rPr>
        <w:t>planting.</w:t>
      </w:r>
    </w:p>
    <w:p w14:paraId="20909FDF" w14:textId="0302580B" w:rsidR="00994E59" w:rsidRPr="00212ADA" w:rsidRDefault="00994E59" w:rsidP="00994E59">
      <w:pPr>
        <w:pStyle w:val="BodyText"/>
        <w:ind w:left="1800" w:hanging="360"/>
        <w:rPr>
          <w:rFonts w:cs="Arial"/>
        </w:rPr>
      </w:pPr>
      <w:r w:rsidRPr="006210B8">
        <w:rPr>
          <w:rFonts w:cs="Arial"/>
          <w:b/>
        </w:rPr>
        <w:t>f.</w:t>
      </w:r>
      <w:r w:rsidRPr="00212ADA">
        <w:rPr>
          <w:rFonts w:cs="Arial"/>
        </w:rPr>
        <w:tab/>
      </w:r>
      <w:r w:rsidR="00284578" w:rsidRPr="00CA124A">
        <w:rPr>
          <w:rFonts w:cs="Arial"/>
          <w:b/>
        </w:rPr>
        <w:t>Monitoring Plan</w:t>
      </w:r>
      <w:r w:rsidR="00284578" w:rsidRPr="006210B8">
        <w:rPr>
          <w:rFonts w:cs="Arial"/>
          <w:b/>
        </w:rPr>
        <w:t>.</w:t>
      </w:r>
      <w:r w:rsidR="00284578" w:rsidRPr="00212ADA">
        <w:rPr>
          <w:rFonts w:cs="Arial"/>
        </w:rPr>
        <w:t xml:space="preserve"> The monitoring plan </w:t>
      </w:r>
      <w:r w:rsidR="00284578">
        <w:rPr>
          <w:rFonts w:cs="Arial"/>
        </w:rPr>
        <w:t>sha</w:t>
      </w:r>
      <w:r w:rsidR="00284578" w:rsidRPr="00212ADA">
        <w:rPr>
          <w:rFonts w:cs="Arial"/>
        </w:rPr>
        <w:t xml:space="preserve">ll include </w:t>
      </w:r>
      <w:r w:rsidR="00284578">
        <w:rPr>
          <w:rFonts w:cs="Arial"/>
        </w:rPr>
        <w:t>(</w:t>
      </w:r>
      <w:r w:rsidR="00284578" w:rsidRPr="00212ADA">
        <w:rPr>
          <w:rFonts w:cs="Arial"/>
        </w:rPr>
        <w:t xml:space="preserve">1) </w:t>
      </w:r>
      <w:r w:rsidR="00284578" w:rsidRPr="00933A43">
        <w:rPr>
          <w:rFonts w:cs="Arial"/>
          <w:szCs w:val="22"/>
        </w:rPr>
        <w:t>site preparation and implementation activities;</w:t>
      </w:r>
      <w:r w:rsidR="00C04ADB">
        <w:rPr>
          <w:rFonts w:cs="Arial"/>
          <w:szCs w:val="22"/>
        </w:rPr>
        <w:t xml:space="preserve"> </w:t>
      </w:r>
      <w:r w:rsidR="00284578">
        <w:rPr>
          <w:rFonts w:cs="Arial"/>
        </w:rPr>
        <w:t>(</w:t>
      </w:r>
      <w:r w:rsidR="00284578" w:rsidRPr="00212ADA">
        <w:rPr>
          <w:rFonts w:cs="Arial"/>
        </w:rPr>
        <w:t xml:space="preserve">2) </w:t>
      </w:r>
      <w:r w:rsidR="00284578" w:rsidRPr="00933A43">
        <w:rPr>
          <w:rFonts w:cs="Arial"/>
          <w:szCs w:val="22"/>
        </w:rPr>
        <w:t>performance criteria as approved by the City of Pasadena and resource agencies</w:t>
      </w:r>
      <w:r w:rsidR="00284578">
        <w:rPr>
          <w:rFonts w:cs="Arial"/>
          <w:szCs w:val="22"/>
        </w:rPr>
        <w:t>;</w:t>
      </w:r>
      <w:r w:rsidR="00284578" w:rsidRPr="00212ADA" w:rsidDel="00B11CF6">
        <w:rPr>
          <w:rFonts w:cs="Arial"/>
        </w:rPr>
        <w:t xml:space="preserve"> </w:t>
      </w:r>
      <w:r w:rsidR="00284578">
        <w:rPr>
          <w:rFonts w:cs="Arial"/>
        </w:rPr>
        <w:t>(</w:t>
      </w:r>
      <w:r w:rsidR="00284578" w:rsidRPr="00212ADA">
        <w:rPr>
          <w:rFonts w:cs="Arial"/>
        </w:rPr>
        <w:t xml:space="preserve">3) </w:t>
      </w:r>
      <w:r w:rsidR="00284578" w:rsidRPr="00933A43">
        <w:rPr>
          <w:rFonts w:cs="Arial"/>
          <w:szCs w:val="22"/>
        </w:rPr>
        <w:t xml:space="preserve">long-term monitoring requirements and methods to determine compliance with performance criteria; </w:t>
      </w:r>
      <w:r w:rsidR="00284578">
        <w:rPr>
          <w:rFonts w:cs="Arial"/>
        </w:rPr>
        <w:t>(</w:t>
      </w:r>
      <w:r w:rsidR="00284578" w:rsidRPr="00212ADA">
        <w:rPr>
          <w:rFonts w:cs="Arial"/>
        </w:rPr>
        <w:t>4) </w:t>
      </w:r>
      <w:r w:rsidR="00284578" w:rsidRPr="00933A43">
        <w:rPr>
          <w:rFonts w:cs="Arial"/>
          <w:szCs w:val="22"/>
        </w:rPr>
        <w:t xml:space="preserve">goals and methods of site maintenance (e.g., weed removal, erosion control); </w:t>
      </w:r>
      <w:r w:rsidR="00A61255">
        <w:rPr>
          <w:rFonts w:cs="Arial"/>
          <w:szCs w:val="22"/>
        </w:rPr>
        <w:br/>
      </w:r>
      <w:r w:rsidR="00284578">
        <w:rPr>
          <w:rFonts w:cs="Arial"/>
        </w:rPr>
        <w:t>(</w:t>
      </w:r>
      <w:r w:rsidR="00284578" w:rsidRPr="00212ADA">
        <w:rPr>
          <w:rFonts w:cs="Arial"/>
        </w:rPr>
        <w:t xml:space="preserve">5) </w:t>
      </w:r>
      <w:r w:rsidR="00284578" w:rsidRPr="00933A43">
        <w:rPr>
          <w:rFonts w:cs="Arial"/>
          <w:szCs w:val="22"/>
        </w:rPr>
        <w:t xml:space="preserve">preparation of regular progress reports to document site progress; and </w:t>
      </w:r>
      <w:r w:rsidR="00A61255">
        <w:rPr>
          <w:rFonts w:cs="Arial"/>
          <w:szCs w:val="22"/>
        </w:rPr>
        <w:br/>
      </w:r>
      <w:r w:rsidR="00284578" w:rsidRPr="00933A43">
        <w:rPr>
          <w:rFonts w:cs="Arial"/>
          <w:szCs w:val="22"/>
        </w:rPr>
        <w:t xml:space="preserve">(6) preparation of </w:t>
      </w:r>
      <w:r w:rsidR="00284578" w:rsidRPr="00212ADA">
        <w:rPr>
          <w:rFonts w:cs="Arial"/>
        </w:rPr>
        <w:t xml:space="preserve">annual reports which </w:t>
      </w:r>
      <w:r w:rsidR="00284578">
        <w:rPr>
          <w:rFonts w:cs="Arial"/>
        </w:rPr>
        <w:t>sha</w:t>
      </w:r>
      <w:r w:rsidR="00284578" w:rsidRPr="00212ADA">
        <w:rPr>
          <w:rFonts w:cs="Arial"/>
        </w:rPr>
        <w:t xml:space="preserve">ll be submitted to the </w:t>
      </w:r>
      <w:r w:rsidR="00284578">
        <w:rPr>
          <w:rFonts w:cs="Arial"/>
        </w:rPr>
        <w:t>City of Pasadena</w:t>
      </w:r>
      <w:r w:rsidR="00284578" w:rsidRPr="00212ADA">
        <w:rPr>
          <w:rFonts w:cs="Arial"/>
        </w:rPr>
        <w:t xml:space="preserve"> and resources agencies for three to five years.</w:t>
      </w:r>
      <w:r w:rsidR="00284578">
        <w:rPr>
          <w:rFonts w:cs="Arial"/>
        </w:rPr>
        <w:t xml:space="preserve"> </w:t>
      </w:r>
      <w:r w:rsidR="00284578" w:rsidRPr="00212ADA">
        <w:rPr>
          <w:rFonts w:cs="Arial"/>
        </w:rPr>
        <w:t xml:space="preserve">The monitoring </w:t>
      </w:r>
      <w:r w:rsidR="00284578">
        <w:rPr>
          <w:rFonts w:cs="Arial"/>
        </w:rPr>
        <w:t>sha</w:t>
      </w:r>
      <w:r w:rsidR="00284578" w:rsidRPr="00212ADA">
        <w:rPr>
          <w:rFonts w:cs="Arial"/>
        </w:rPr>
        <w:t>ll be conducted for three to five years, depending upon the</w:t>
      </w:r>
      <w:r w:rsidR="00284578">
        <w:rPr>
          <w:rFonts w:cs="Arial"/>
        </w:rPr>
        <w:t xml:space="preserve"> performance standard</w:t>
      </w:r>
      <w:r w:rsidR="00284578" w:rsidRPr="00212ADA">
        <w:rPr>
          <w:rFonts w:cs="Arial"/>
        </w:rPr>
        <w:t xml:space="preserve"> </w:t>
      </w:r>
      <w:r w:rsidR="00284578">
        <w:rPr>
          <w:rFonts w:cs="Arial"/>
        </w:rPr>
        <w:t xml:space="preserve">requirements for the vegetation type at </w:t>
      </w:r>
      <w:r w:rsidR="00284578" w:rsidRPr="00212ADA">
        <w:rPr>
          <w:rFonts w:cs="Arial"/>
        </w:rPr>
        <w:t>the mitigation site.</w:t>
      </w:r>
    </w:p>
    <w:p w14:paraId="6751EF46" w14:textId="77777777" w:rsidR="00994E59" w:rsidRPr="00212ADA" w:rsidRDefault="00994E59" w:rsidP="00994E59">
      <w:pPr>
        <w:pStyle w:val="BodyText"/>
        <w:ind w:left="1800" w:hanging="360"/>
        <w:rPr>
          <w:rFonts w:cs="Arial"/>
        </w:rPr>
      </w:pPr>
      <w:r w:rsidRPr="006210B8">
        <w:rPr>
          <w:rFonts w:cs="Arial"/>
          <w:b/>
        </w:rPr>
        <w:t>g.</w:t>
      </w:r>
      <w:r w:rsidRPr="00212ADA">
        <w:rPr>
          <w:rFonts w:cs="Arial"/>
        </w:rPr>
        <w:tab/>
      </w:r>
      <w:r w:rsidRPr="00CA124A">
        <w:rPr>
          <w:rFonts w:cs="Arial"/>
          <w:b/>
        </w:rPr>
        <w:t>Long-term preservation.</w:t>
      </w:r>
      <w:r>
        <w:rPr>
          <w:rFonts w:cs="Arial"/>
        </w:rPr>
        <w:t xml:space="preserve"> </w:t>
      </w:r>
      <w:r w:rsidRPr="00212ADA">
        <w:rPr>
          <w:rFonts w:cs="Arial"/>
        </w:rPr>
        <w:t xml:space="preserve">Long-term preservation of the </w:t>
      </w:r>
      <w:r>
        <w:rPr>
          <w:rFonts w:cs="Arial"/>
        </w:rPr>
        <w:t xml:space="preserve">restoration </w:t>
      </w:r>
      <w:r w:rsidRPr="00212ADA">
        <w:rPr>
          <w:rFonts w:cs="Arial"/>
        </w:rPr>
        <w:t xml:space="preserve">site </w:t>
      </w:r>
      <w:r>
        <w:rPr>
          <w:rFonts w:cs="Arial"/>
        </w:rPr>
        <w:t>sha</w:t>
      </w:r>
      <w:r w:rsidRPr="00212ADA">
        <w:rPr>
          <w:rFonts w:cs="Arial"/>
        </w:rPr>
        <w:t>ll be outlined in the conceptual mitigation plan to ensure the mitigation site is not impacted by future development.</w:t>
      </w:r>
      <w:r>
        <w:rPr>
          <w:rFonts w:cs="Arial"/>
        </w:rPr>
        <w:t xml:space="preserve"> </w:t>
      </w:r>
    </w:p>
    <w:p w14:paraId="4D553249" w14:textId="77777777" w:rsidR="00994E59" w:rsidRPr="00212ADA" w:rsidRDefault="00994E59" w:rsidP="00CD01AD">
      <w:pPr>
        <w:pStyle w:val="BodyText"/>
        <w:keepLines/>
        <w:ind w:left="1800" w:hanging="360"/>
        <w:rPr>
          <w:rFonts w:cs="Arial"/>
        </w:rPr>
      </w:pPr>
      <w:r w:rsidRPr="006210B8">
        <w:rPr>
          <w:rFonts w:cs="Arial"/>
          <w:b/>
        </w:rPr>
        <w:lastRenderedPageBreak/>
        <w:t>h.</w:t>
      </w:r>
      <w:r w:rsidRPr="00212ADA">
        <w:rPr>
          <w:rFonts w:cs="Arial"/>
        </w:rPr>
        <w:tab/>
      </w:r>
      <w:r w:rsidRPr="00CA124A">
        <w:rPr>
          <w:rFonts w:cs="Arial"/>
          <w:b/>
        </w:rPr>
        <w:t>Performance standards will be identified and will apply for each special status vegetation type.</w:t>
      </w:r>
      <w:r>
        <w:rPr>
          <w:rFonts w:cs="Arial"/>
        </w:rPr>
        <w:t xml:space="preserve"> </w:t>
      </w:r>
      <w:r w:rsidRPr="00212ADA">
        <w:rPr>
          <w:rFonts w:cs="Arial"/>
        </w:rPr>
        <w:t xml:space="preserve">Revegetation </w:t>
      </w:r>
      <w:r>
        <w:rPr>
          <w:rFonts w:cs="Arial"/>
        </w:rPr>
        <w:t>sha</w:t>
      </w:r>
      <w:r w:rsidRPr="00212ADA">
        <w:rPr>
          <w:rFonts w:cs="Arial"/>
        </w:rPr>
        <w:t>ll be considered successful at three years if the percent cover and species diversity of the restored and/or created habitat areas are similar to percent cover and species diversity of adjacent existing habitats, as determined by quantitative testing of existing, restored, and created habitat areas.</w:t>
      </w:r>
    </w:p>
    <w:p w14:paraId="1CE36689" w14:textId="52BF1ADD" w:rsidR="00526089" w:rsidRPr="00447D67" w:rsidRDefault="00526089" w:rsidP="00526089">
      <w:pPr>
        <w:pStyle w:val="BodyText"/>
        <w:ind w:left="1440"/>
        <w:rPr>
          <w:rFonts w:cs="Arial"/>
        </w:rPr>
      </w:pPr>
      <w:r w:rsidRPr="00212ADA">
        <w:rPr>
          <w:rFonts w:cs="Arial"/>
        </w:rPr>
        <w:t xml:space="preserve">In addition, earth-moving equipment </w:t>
      </w:r>
      <w:r>
        <w:rPr>
          <w:rFonts w:cs="Arial"/>
        </w:rPr>
        <w:t>sha</w:t>
      </w:r>
      <w:r w:rsidRPr="00212ADA">
        <w:rPr>
          <w:rFonts w:cs="Arial"/>
        </w:rPr>
        <w:t xml:space="preserve">ll avoid maneuvering in areas outside the </w:t>
      </w:r>
      <w:r w:rsidR="00262F64">
        <w:rPr>
          <w:rFonts w:cs="Arial"/>
        </w:rPr>
        <w:t>construction</w:t>
      </w:r>
      <w:r w:rsidRPr="00212ADA">
        <w:rPr>
          <w:rFonts w:cs="Arial"/>
        </w:rPr>
        <w:t xml:space="preserve"> limits in order to avoid disturbing adjacent habitats. </w:t>
      </w:r>
      <w:r w:rsidRPr="009D7C65">
        <w:rPr>
          <w:rFonts w:cs="Arial"/>
        </w:rPr>
        <w:t>Prior to grading, the construction limits shall be identified on the grading plan</w:t>
      </w:r>
      <w:r w:rsidRPr="00212ADA">
        <w:rPr>
          <w:rFonts w:cs="Arial"/>
        </w:rPr>
        <w:t xml:space="preserve"> and established at the </w:t>
      </w:r>
      <w:r>
        <w:rPr>
          <w:rFonts w:cs="Arial"/>
        </w:rPr>
        <w:t>P</w:t>
      </w:r>
      <w:r w:rsidRPr="00212ADA">
        <w:rPr>
          <w:rFonts w:cs="Arial"/>
        </w:rPr>
        <w:t xml:space="preserve">roject site with appropriate staking and flagging materials. The </w:t>
      </w:r>
      <w:r>
        <w:rPr>
          <w:rFonts w:cs="Arial"/>
        </w:rPr>
        <w:t>Contractor sha</w:t>
      </w:r>
      <w:r w:rsidRPr="00212ADA">
        <w:rPr>
          <w:rFonts w:cs="Arial"/>
        </w:rPr>
        <w:t xml:space="preserve">ll submit a letter to the City of </w:t>
      </w:r>
      <w:r>
        <w:rPr>
          <w:rFonts w:cs="Arial"/>
        </w:rPr>
        <w:t>Pasadena</w:t>
      </w:r>
      <w:r w:rsidRPr="00212ADA">
        <w:rPr>
          <w:rFonts w:cs="Arial"/>
        </w:rPr>
        <w:t xml:space="preserve"> verifying that the construction limits have been staked and flagged at the </w:t>
      </w:r>
      <w:r>
        <w:rPr>
          <w:rFonts w:cs="Arial"/>
        </w:rPr>
        <w:t>P</w:t>
      </w:r>
      <w:r w:rsidRPr="00212ADA">
        <w:rPr>
          <w:rFonts w:cs="Arial"/>
        </w:rPr>
        <w:t>roject site.</w:t>
      </w:r>
    </w:p>
    <w:p w14:paraId="5AE146D9" w14:textId="5ED9CCDD" w:rsidR="00526089" w:rsidRPr="00AD70F8" w:rsidRDefault="00526089" w:rsidP="00526089">
      <w:pPr>
        <w:pStyle w:val="BodyText"/>
        <w:ind w:left="1440" w:hanging="1440"/>
        <w:rPr>
          <w:rFonts w:cs="Arial"/>
        </w:rPr>
      </w:pPr>
      <w:r w:rsidRPr="002A7985">
        <w:rPr>
          <w:b/>
        </w:rPr>
        <w:t xml:space="preserve">MM </w:t>
      </w:r>
      <w:r>
        <w:rPr>
          <w:b/>
        </w:rPr>
        <w:t>BIO-5</w:t>
      </w:r>
      <w:r w:rsidRPr="002A7985">
        <w:rPr>
          <w:b/>
        </w:rPr>
        <w:tab/>
      </w:r>
      <w:r>
        <w:t>Mitigation for the loss of jurisdictional resources shall be negotiated with the resource agencies during the regulatory permitting process (see RR BIO-1)</w:t>
      </w:r>
      <w:r w:rsidRPr="002920A6">
        <w:t xml:space="preserve"> and shall ensure </w:t>
      </w:r>
      <w:r>
        <w:t xml:space="preserve">that </w:t>
      </w:r>
      <w:r w:rsidRPr="002920A6">
        <w:t>mitigation to compensate for permanent impacts on jurisdictional resources is equivalent or superior to biological functions and values impacted by the Project</w:t>
      </w:r>
      <w:r>
        <w:t>. Potential mitigation options may include: (1) removal of exotic species from the Arroyo Seco Canyon or Hahamongna Watershed Park</w:t>
      </w:r>
      <w:r w:rsidR="0091219D">
        <w:t xml:space="preserve"> or elsewhere within the Arroyo Seco or adjacent watersheds</w:t>
      </w:r>
      <w:r>
        <w:t>; (2) payment to a mitigation bank or regional riparian enhancement program (e.g., invasive plant or wildlife species removal); and/or (3) restoration of riparian habitat</w:t>
      </w:r>
      <w:r w:rsidR="00FF59C8">
        <w:t>, including qualifying vegetation and trees,</w:t>
      </w:r>
      <w:r>
        <w:t xml:space="preserve"> either on site or off site at a ratio of no less than 1:1, determined through consultation with the USACE, the RWQCB, and the CDFW. The restoration plan shall detail the methodology and performance standards</w:t>
      </w:r>
      <w:r w:rsidR="001E1B7E">
        <w:t>, which</w:t>
      </w:r>
      <w:r>
        <w:t xml:space="preserve"> shall be prepared in accordance with requirements specified in permits/agreements issued by the USACE, the RWQCB, and the CDFW.</w:t>
      </w:r>
      <w:r w:rsidRPr="00AD70F8">
        <w:rPr>
          <w:rFonts w:cs="Arial"/>
        </w:rPr>
        <w:t xml:space="preserve"> </w:t>
      </w:r>
    </w:p>
    <w:p w14:paraId="2EC3C205" w14:textId="4314C2DF" w:rsidR="001E1B7E" w:rsidRDefault="00A8493D" w:rsidP="001E1B7E">
      <w:pPr>
        <w:spacing w:after="240"/>
        <w:ind w:left="1440" w:hanging="1440"/>
      </w:pPr>
      <w:r w:rsidRPr="009D7C65">
        <w:rPr>
          <w:b/>
        </w:rPr>
        <w:t>MM BIO-</w:t>
      </w:r>
      <w:r w:rsidR="00600329" w:rsidRPr="009D7C65">
        <w:rPr>
          <w:b/>
        </w:rPr>
        <w:t>6</w:t>
      </w:r>
      <w:r w:rsidR="00526089">
        <w:tab/>
      </w:r>
      <w:r w:rsidR="001E1B7E">
        <w:t xml:space="preserve">A team of qualified specialists in hydrology and plant and wildlife biology will monitor the Arroyo Seco stream and associated riparian habitat from the </w:t>
      </w:r>
      <w:r w:rsidR="006D1737">
        <w:t>intake structure (i.e. diversion point)</w:t>
      </w:r>
      <w:r w:rsidR="001E1B7E">
        <w:t xml:space="preserve"> downstream to Devil’s Gate Dam. The extent of the riparian habitat will be defined based on field observations during the initial site visit. Monitoring will begin with an initial baseline assessment to be conducted within six months prior to start of increased diversions. Thereafter, monitoring shall continue quarterly for a duration of five years. Data will be gathered at fixed points along the stream, and general descriptive notes and photos will be taken of the entire stretch. Data will include surface flow measurements; surface water extent mapping; vegetation mapping; a vegetation health assessment; active channel location mapping; and a plant and wildlife habitat suitability assessment. Data from four quarterly visits will be compiled in an annual report. Annual reports will also include U.S. Geological Survey (USGS) stream gauge data from the Arroyo Seco (upstream of the Project site) and City of Pasadena data on diversion amounts within the year. These reports will consider all potential contributing factors, including </w:t>
      </w:r>
      <w:r w:rsidR="00804D3E">
        <w:t xml:space="preserve">precipitation and hydrologic conditions, </w:t>
      </w:r>
      <w:r w:rsidR="001E1B7E">
        <w:t>flows from other managed tributaries</w:t>
      </w:r>
      <w:r w:rsidR="009D7C65">
        <w:t>,</w:t>
      </w:r>
      <w:r w:rsidR="006D1737">
        <w:t xml:space="preserve"> as well as potential maintenance and sediment removal activities behind the Devil’s Gate Dam</w:t>
      </w:r>
      <w:r w:rsidR="001E1B7E">
        <w:t xml:space="preserve">, and focus </w:t>
      </w:r>
      <w:r w:rsidR="006D1737">
        <w:t xml:space="preserve">the reports </w:t>
      </w:r>
      <w:r w:rsidR="001E1B7E">
        <w:t>on that which is attributable to the project to the maximum extent feasible. Annual reports will conclude with an assessment on the effects of increased diversion and will provide recommendations for corrective actions</w:t>
      </w:r>
      <w:r w:rsidR="006D1737">
        <w:t>,</w:t>
      </w:r>
      <w:r w:rsidR="001E1B7E">
        <w:t xml:space="preserve"> if deemed </w:t>
      </w:r>
      <w:r w:rsidR="006D1737">
        <w:t>necessary</w:t>
      </w:r>
      <w:r w:rsidR="001E1B7E">
        <w:t xml:space="preserve"> to avoid or reduce downstream impacts </w:t>
      </w:r>
      <w:r w:rsidR="00023547">
        <w:t xml:space="preserve">attributable to </w:t>
      </w:r>
      <w:r w:rsidR="001E1B7E">
        <w:t xml:space="preserve">the </w:t>
      </w:r>
      <w:r w:rsidR="00023547">
        <w:t>Project</w:t>
      </w:r>
      <w:r w:rsidR="001E1B7E">
        <w:t xml:space="preserve">. Reports will be </w:t>
      </w:r>
      <w:r w:rsidR="001E1B7E">
        <w:lastRenderedPageBreak/>
        <w:t xml:space="preserve">submitted to the City of Pasadena for </w:t>
      </w:r>
      <w:r w:rsidR="006D1737">
        <w:t xml:space="preserve">review and </w:t>
      </w:r>
      <w:r w:rsidR="001E1B7E">
        <w:t xml:space="preserve">approval of recommended corrective measures, if </w:t>
      </w:r>
      <w:r w:rsidR="006D1737">
        <w:t>any</w:t>
      </w:r>
      <w:r w:rsidR="001E1B7E">
        <w:t>.</w:t>
      </w:r>
    </w:p>
    <w:p w14:paraId="26F714EE" w14:textId="576F85B6" w:rsidR="001E1B7E" w:rsidRDefault="001E1B7E" w:rsidP="008E1FBC">
      <w:pPr>
        <w:spacing w:after="240"/>
        <w:ind w:left="1440"/>
      </w:pPr>
      <w:r>
        <w:t xml:space="preserve">Alternatively, if the City chooses not to take corrective measures, the City may mitigate for </w:t>
      </w:r>
      <w:r w:rsidR="006D1737">
        <w:t>any</w:t>
      </w:r>
      <w:r>
        <w:t xml:space="preserve"> loss of vegetation at a minimum 1:1 replacement ratio. </w:t>
      </w:r>
      <w:r w:rsidR="00613132">
        <w:t>The City shall only be required to mitigate for those impacts at</w:t>
      </w:r>
      <w:r w:rsidR="00933340">
        <w:t>t</w:t>
      </w:r>
      <w:r w:rsidR="00613132">
        <w:t>ributable to the City’s increased diversions.</w:t>
      </w:r>
      <w:r w:rsidR="00C04ADB">
        <w:t xml:space="preserve"> </w:t>
      </w:r>
      <w:r>
        <w:t xml:space="preserve">Replacement vegetation </w:t>
      </w:r>
      <w:r w:rsidR="006D1737">
        <w:t>shall</w:t>
      </w:r>
      <w:r>
        <w:t xml:space="preserve"> be in kind; </w:t>
      </w:r>
      <w:r w:rsidR="006D1737">
        <w:t>shall</w:t>
      </w:r>
      <w:r>
        <w:t xml:space="preserve"> be equal to or greater than biological value</w:t>
      </w:r>
      <w:r w:rsidR="006D1737">
        <w:t xml:space="preserve"> prior to diversion</w:t>
      </w:r>
      <w:r>
        <w:t xml:space="preserve">; and </w:t>
      </w:r>
      <w:r w:rsidR="006D1737">
        <w:t>shall</w:t>
      </w:r>
      <w:r>
        <w:t xml:space="preserve"> be located within the </w:t>
      </w:r>
      <w:r w:rsidR="006D1737">
        <w:t>Arroyo Seco watershed</w:t>
      </w:r>
      <w:r>
        <w:t>. Vegetation replacement shall mitigate for plant and wildlife impacts of the impacted community. Re-vegetated riparian communities within Area 1 established as part of the Project may potentially qualify towards credit for reduced flow impacts, if credit is available.</w:t>
      </w:r>
    </w:p>
    <w:p w14:paraId="4F72DD83" w14:textId="77777777" w:rsidR="0056632C" w:rsidRDefault="0056632C" w:rsidP="008E1FBC">
      <w:pPr>
        <w:spacing w:after="240"/>
        <w:ind w:left="1440" w:hanging="1440"/>
      </w:pPr>
      <w:r w:rsidRPr="009D7C65">
        <w:rPr>
          <w:b/>
        </w:rPr>
        <w:t>MM BIO-7</w:t>
      </w:r>
      <w:r w:rsidRPr="0056632C">
        <w:rPr>
          <w:b/>
        </w:rPr>
        <w:tab/>
      </w:r>
      <w:r>
        <w:t>Prior to commencement of construction activities, t</w:t>
      </w:r>
      <w:r w:rsidRPr="00B1059F">
        <w:t>rees not expected to be impacted by construction shall be enclosed by barriers such as chain</w:t>
      </w:r>
      <w:r w:rsidRPr="00B1059F">
        <w:noBreakHyphen/>
        <w:t xml:space="preserve">link fencing or orange snow fencing. At a minimum, the barriers will be placed at the outer canopy of each tree to be protected in place, and no grade changes will be made within the barriers without prior approval by the City. </w:t>
      </w:r>
      <w:r>
        <w:t>During P</w:t>
      </w:r>
      <w:r w:rsidRPr="00B1059F">
        <w:t xml:space="preserve">roject construction, a biological monitor will be </w:t>
      </w:r>
      <w:r>
        <w:t xml:space="preserve">periodically </w:t>
      </w:r>
      <w:r w:rsidRPr="00B1059F">
        <w:t>present to record the number of trees actually impacted. If project construction can avoid impacting oak trees, the number of replacement tre</w:t>
      </w:r>
      <w:r>
        <w:t>es will be reduced accordingly.</w:t>
      </w:r>
    </w:p>
    <w:p w14:paraId="2CC0AB53" w14:textId="77777777" w:rsidR="008A17EB" w:rsidRDefault="004F3FCA" w:rsidP="00760958">
      <w:pPr>
        <w:pStyle w:val="Heading4"/>
      </w:pPr>
      <w:r w:rsidRPr="00CF559A">
        <w:t xml:space="preserve">Cultural Resources </w:t>
      </w:r>
    </w:p>
    <w:p w14:paraId="76795A74" w14:textId="77777777" w:rsidR="009F4491" w:rsidRPr="00EF57F9" w:rsidRDefault="009F4491" w:rsidP="009F4491">
      <w:pPr>
        <w:pStyle w:val="BodyText"/>
        <w:ind w:left="1440" w:hanging="1440"/>
      </w:pPr>
      <w:r w:rsidRPr="00EF57F9">
        <w:rPr>
          <w:b/>
        </w:rPr>
        <w:t>PDF CUL-1</w:t>
      </w:r>
      <w:r>
        <w:rPr>
          <w:b/>
        </w:rPr>
        <w:t xml:space="preserve"> </w:t>
      </w:r>
      <w:r w:rsidRPr="006E3600">
        <w:tab/>
        <w:t>A temporary</w:t>
      </w:r>
      <w:r w:rsidRPr="00EF57F9">
        <w:t xml:space="preserve"> </w:t>
      </w:r>
      <w:r>
        <w:t xml:space="preserve">bridge </w:t>
      </w:r>
      <w:r w:rsidR="007C5405">
        <w:t xml:space="preserve">will </w:t>
      </w:r>
      <w:r>
        <w:t>be constructed over Bridge No. 3 prior to the start of construction activities in Areas 1 and 2. The temporary bridge will be used for all construction vehicles and equipment and will be removed after construction activities are completed.</w:t>
      </w:r>
    </w:p>
    <w:p w14:paraId="28900309" w14:textId="0ACE376F" w:rsidR="009F4491" w:rsidRDefault="009F4491" w:rsidP="006E4556">
      <w:pPr>
        <w:pStyle w:val="BodyText"/>
        <w:ind w:left="1440" w:hanging="1440"/>
        <w:rPr>
          <w:rFonts w:cs="Arial"/>
        </w:rPr>
      </w:pPr>
      <w:r w:rsidRPr="00F23C74">
        <w:rPr>
          <w:b/>
        </w:rPr>
        <w:t xml:space="preserve">RR </w:t>
      </w:r>
      <w:r>
        <w:rPr>
          <w:b/>
        </w:rPr>
        <w:t>CUL</w:t>
      </w:r>
      <w:r w:rsidRPr="00F23C74">
        <w:rPr>
          <w:b/>
        </w:rPr>
        <w:t>-1</w:t>
      </w:r>
      <w:r w:rsidRPr="00157D7E">
        <w:rPr>
          <w:rFonts w:cs="Arial"/>
        </w:rPr>
        <w:tab/>
      </w:r>
      <w:r w:rsidR="00A967ED">
        <w:rPr>
          <w:rFonts w:cs="Arial"/>
        </w:rPr>
        <w:t>I</w:t>
      </w:r>
      <w:r w:rsidR="00A967ED" w:rsidRPr="00BC1F8F">
        <w:t xml:space="preserve">f human remains are encountered during excavation activities, all work </w:t>
      </w:r>
      <w:r w:rsidR="00A967ED">
        <w:t>is required to</w:t>
      </w:r>
      <w:r w:rsidR="00A967ED" w:rsidRPr="00BC1F8F">
        <w:t xml:space="preserve"> halt</w:t>
      </w:r>
      <w:r w:rsidR="00A967ED">
        <w:t xml:space="preserve"> in the immediate vicinity of the discovery</w:t>
      </w:r>
      <w:r w:rsidR="00A967ED" w:rsidRPr="00BC1F8F">
        <w:t xml:space="preserve"> and the County Coroner </w:t>
      </w:r>
      <w:r w:rsidR="00A967ED">
        <w:t>must</w:t>
      </w:r>
      <w:r w:rsidR="00A967ED" w:rsidRPr="00BC1F8F">
        <w:t xml:space="preserve"> be notified (</w:t>
      </w:r>
      <w:r w:rsidR="00A967ED" w:rsidRPr="00432BA8">
        <w:rPr>
          <w:i/>
        </w:rPr>
        <w:t>California Public Resources Code</w:t>
      </w:r>
      <w:r w:rsidR="00A967ED" w:rsidRPr="00BC1F8F">
        <w:t xml:space="preserve"> </w:t>
      </w:r>
      <w:r w:rsidR="00A967ED">
        <w:t>§</w:t>
      </w:r>
      <w:r w:rsidR="00A967ED" w:rsidRPr="00BC1F8F">
        <w:t xml:space="preserve">5097.98). The Coroner </w:t>
      </w:r>
      <w:r w:rsidR="00A967ED">
        <w:t>is required to</w:t>
      </w:r>
      <w:r w:rsidR="00A967ED" w:rsidRPr="00BC1F8F">
        <w:t xml:space="preserve"> determine whether the remains are of forensic interest. If the Coroner, with the aid of </w:t>
      </w:r>
      <w:r w:rsidR="00A967ED">
        <w:t>an</w:t>
      </w:r>
      <w:r w:rsidR="00A967ED" w:rsidRPr="00BC1F8F">
        <w:t xml:space="preserve"> </w:t>
      </w:r>
      <w:r w:rsidR="00A967ED">
        <w:t>A</w:t>
      </w:r>
      <w:r w:rsidR="00A967ED" w:rsidRPr="00BC1F8F">
        <w:t xml:space="preserve">rchaeologist, determines that the remains are prehistoric, </w:t>
      </w:r>
      <w:r w:rsidR="00A967ED">
        <w:t>s/</w:t>
      </w:r>
      <w:r w:rsidR="00A967ED" w:rsidRPr="00BC1F8F">
        <w:t xml:space="preserve">he </w:t>
      </w:r>
      <w:r w:rsidR="00A967ED">
        <w:t>is required to</w:t>
      </w:r>
      <w:r w:rsidR="00A967ED" w:rsidRPr="00BC1F8F">
        <w:t xml:space="preserve"> contact the </w:t>
      </w:r>
      <w:r w:rsidR="00A967ED">
        <w:t>Native American Heritage Commission (</w:t>
      </w:r>
      <w:r w:rsidR="00A967ED" w:rsidRPr="00BC1F8F">
        <w:t>NAHC</w:t>
      </w:r>
      <w:r w:rsidR="00A967ED">
        <w:t>)</w:t>
      </w:r>
      <w:r w:rsidR="00A967ED" w:rsidRPr="00BC1F8F">
        <w:t xml:space="preserve">. The NAHC </w:t>
      </w:r>
      <w:r w:rsidR="00A967ED">
        <w:t>is</w:t>
      </w:r>
      <w:r w:rsidR="00A967ED" w:rsidRPr="00BC1F8F">
        <w:t xml:space="preserve"> responsible for designating the most likely descendant (MLD), who </w:t>
      </w:r>
      <w:r w:rsidR="00A967ED">
        <w:t>is</w:t>
      </w:r>
      <w:r w:rsidR="00A967ED" w:rsidRPr="00BC1F8F">
        <w:t xml:space="preserve"> responsible for the ultimate disposition of the remains, as re</w:t>
      </w:r>
      <w:r w:rsidR="00A967ED">
        <w:t xml:space="preserve">quired by Section 7050.5 of the </w:t>
      </w:r>
      <w:r w:rsidR="00A967ED" w:rsidRPr="008E21CD">
        <w:rPr>
          <w:i/>
        </w:rPr>
        <w:t>California Health and Safety Code</w:t>
      </w:r>
      <w:r w:rsidR="00A967ED" w:rsidRPr="001469A9">
        <w:rPr>
          <w:i/>
        </w:rPr>
        <w:t>.</w:t>
      </w:r>
      <w:r w:rsidR="00A967ED" w:rsidRPr="00BC1F8F">
        <w:t xml:space="preserve"> The MLD </w:t>
      </w:r>
      <w:r w:rsidR="00A967ED">
        <w:t>is required to</w:t>
      </w:r>
      <w:r w:rsidR="00A967ED" w:rsidRPr="00BC1F8F">
        <w:t xml:space="preserve"> make h</w:t>
      </w:r>
      <w:r w:rsidR="00A967ED">
        <w:t>is/her recommendation within 48 </w:t>
      </w:r>
      <w:r w:rsidR="00A967ED" w:rsidRPr="00BC1F8F">
        <w:t>hours of being granted access to the site. The</w:t>
      </w:r>
      <w:r w:rsidR="00A967ED">
        <w:t xml:space="preserve"> MLD’s </w:t>
      </w:r>
      <w:r w:rsidR="00A967ED" w:rsidRPr="00BC1F8F">
        <w:t xml:space="preserve">recommendation </w:t>
      </w:r>
      <w:r w:rsidR="00A967ED">
        <w:t>is required to</w:t>
      </w:r>
      <w:r w:rsidR="00A967ED" w:rsidRPr="00BC1F8F">
        <w:t xml:space="preserve"> be followed if feasible</w:t>
      </w:r>
      <w:r w:rsidR="00A967ED">
        <w:t>,</w:t>
      </w:r>
      <w:r w:rsidR="00A967ED" w:rsidRPr="00BC1F8F">
        <w:t xml:space="preserve"> and may include scientific removal and non</w:t>
      </w:r>
      <w:r w:rsidR="00A967ED" w:rsidRPr="00BC1F8F">
        <w:noBreakHyphen/>
        <w:t>destructive analysis of the human remains and any items associated with Native American burials (</w:t>
      </w:r>
      <w:r w:rsidR="00A967ED" w:rsidRPr="00277F7E">
        <w:rPr>
          <w:i/>
        </w:rPr>
        <w:t>California Health and Safety Code</w:t>
      </w:r>
      <w:r w:rsidR="00A967ED">
        <w:t xml:space="preserve"> §7050.5</w:t>
      </w:r>
      <w:r w:rsidR="00A967ED" w:rsidRPr="00BC1F8F">
        <w:t xml:space="preserve">). If the landowner rejects the </w:t>
      </w:r>
      <w:r w:rsidR="00A967ED">
        <w:t>MLD’s</w:t>
      </w:r>
      <w:r w:rsidR="00A967ED" w:rsidRPr="00BC1F8F">
        <w:t xml:space="preserve"> recommendations, the landowner </w:t>
      </w:r>
      <w:r w:rsidR="00A967ED">
        <w:t>is required to</w:t>
      </w:r>
      <w:r w:rsidR="00A967ED" w:rsidRPr="00BC1F8F">
        <w:t xml:space="preserve"> rebury the remains with appropriate dignity on the property in a location that will not be subject to further subsurface disturbance (</w:t>
      </w:r>
      <w:r w:rsidR="00A967ED" w:rsidRPr="00432BA8">
        <w:rPr>
          <w:i/>
        </w:rPr>
        <w:t>California Public Resources Code</w:t>
      </w:r>
      <w:r w:rsidR="00A967ED" w:rsidRPr="003E0297">
        <w:t xml:space="preserve"> </w:t>
      </w:r>
      <w:r w:rsidR="00A967ED">
        <w:t>§</w:t>
      </w:r>
      <w:r w:rsidR="00A967ED" w:rsidRPr="00BC1F8F">
        <w:t>5097.98).</w:t>
      </w:r>
    </w:p>
    <w:p w14:paraId="1B5B3648" w14:textId="77777777" w:rsidR="002F600D" w:rsidRDefault="002F600D" w:rsidP="002F600D">
      <w:pPr>
        <w:spacing w:after="240"/>
        <w:ind w:left="1440" w:hanging="1440"/>
      </w:pPr>
      <w:r>
        <w:rPr>
          <w:b/>
        </w:rPr>
        <w:t>MM CUL-1</w:t>
      </w:r>
      <w:r>
        <w:rPr>
          <w:b/>
        </w:rPr>
        <w:tab/>
      </w:r>
      <w:r w:rsidRPr="00220FB9">
        <w:t>Prior to the start of construction activities in Areas 1 and 2, the</w:t>
      </w:r>
      <w:r w:rsidRPr="00E13C99">
        <w:t xml:space="preserve"> cast concrete baluster railing of Bridge No. 2</w:t>
      </w:r>
      <w:r>
        <w:t xml:space="preserve"> shall</w:t>
      </w:r>
      <w:r w:rsidRPr="00E13C99">
        <w:t xml:space="preserve"> be protected from </w:t>
      </w:r>
      <w:r>
        <w:t xml:space="preserve">construction </w:t>
      </w:r>
      <w:r w:rsidRPr="00E13C99">
        <w:t xml:space="preserve">activities that include the movement of heavy and large motor vehicles and machinery over </w:t>
      </w:r>
      <w:r>
        <w:t>it</w:t>
      </w:r>
      <w:r w:rsidRPr="00E13C99">
        <w:t xml:space="preserve"> to gain access to Areas 1 and 2. </w:t>
      </w:r>
      <w:r>
        <w:t>E</w:t>
      </w:r>
      <w:r w:rsidRPr="00DC14E4">
        <w:t xml:space="preserve">ach baluster railing, from the bridge deck to the top of the railing, </w:t>
      </w:r>
      <w:r>
        <w:t xml:space="preserve">shall </w:t>
      </w:r>
      <w:r w:rsidRPr="00DC14E4">
        <w:t xml:space="preserve">be clad with solid plywood panels, with a minimum thickness of </w:t>
      </w:r>
      <w:r>
        <w:rPr>
          <w:rFonts w:cs="Arial"/>
        </w:rPr>
        <w:t>¾</w:t>
      </w:r>
      <w:r>
        <w:t xml:space="preserve"> </w:t>
      </w:r>
      <w:r w:rsidRPr="00DC14E4">
        <w:t xml:space="preserve">inches </w:t>
      </w:r>
      <w:r>
        <w:t xml:space="preserve">(or equally effective measures shall be installed) </w:t>
      </w:r>
      <w:r w:rsidRPr="00DC14E4">
        <w:t xml:space="preserve">to protect </w:t>
      </w:r>
      <w:r w:rsidRPr="00DC14E4">
        <w:lastRenderedPageBreak/>
        <w:t xml:space="preserve">against unintentional impacts from passing </w:t>
      </w:r>
      <w:r>
        <w:t>over</w:t>
      </w:r>
      <w:r w:rsidRPr="00DC14E4">
        <w:t xml:space="preserve"> the bridge</w:t>
      </w:r>
      <w:r>
        <w:t>. T</w:t>
      </w:r>
      <w:r w:rsidRPr="00E13C99">
        <w:t xml:space="preserve">he plywood barriers </w:t>
      </w:r>
      <w:r>
        <w:t xml:space="preserve">shall </w:t>
      </w:r>
      <w:r w:rsidRPr="00E13C99">
        <w:t>be secured without damaging the balusters or railing</w:t>
      </w:r>
      <w:r>
        <w:t xml:space="preserve">. </w:t>
      </w:r>
    </w:p>
    <w:p w14:paraId="153E284C" w14:textId="3FF4A0C1" w:rsidR="002F600D" w:rsidRDefault="002F600D" w:rsidP="002F600D">
      <w:pPr>
        <w:spacing w:after="240"/>
        <w:ind w:left="1440"/>
      </w:pPr>
      <w:r w:rsidRPr="00E13C99">
        <w:t xml:space="preserve">The design and construction (and eventual removal) of the protective barriers at Bridge No. 2 </w:t>
      </w:r>
      <w:r>
        <w:t>shall</w:t>
      </w:r>
      <w:r w:rsidRPr="00E13C99">
        <w:t xml:space="preserve"> be prepared in accordance with the Secretary of the Interior’s Standards for the Treatment of Historic Properties</w:t>
      </w:r>
      <w:r>
        <w:t xml:space="preserve">. </w:t>
      </w:r>
      <w:r w:rsidRPr="00E13C99">
        <w:t xml:space="preserve">The plans for the temporary barriers </w:t>
      </w:r>
      <w:r>
        <w:t>shall</w:t>
      </w:r>
      <w:r w:rsidRPr="00E13C99">
        <w:t xml:space="preserve"> be reviewed by an </w:t>
      </w:r>
      <w:r w:rsidR="00175FD9">
        <w:t>a</w:t>
      </w:r>
      <w:r w:rsidRPr="00E13C99">
        <w:t xml:space="preserve">rchitectural </w:t>
      </w:r>
      <w:r w:rsidR="00175FD9">
        <w:t>h</w:t>
      </w:r>
      <w:r w:rsidRPr="00E13C99">
        <w:t xml:space="preserve">istorian, </w:t>
      </w:r>
      <w:r w:rsidR="00175FD9">
        <w:t>h</w:t>
      </w:r>
      <w:r w:rsidRPr="00E13C99">
        <w:t xml:space="preserve">istoric </w:t>
      </w:r>
      <w:r w:rsidR="00175FD9">
        <w:t>a</w:t>
      </w:r>
      <w:r w:rsidRPr="00E13C99">
        <w:t xml:space="preserve">rchitect, </w:t>
      </w:r>
      <w:r>
        <w:t>and</w:t>
      </w:r>
      <w:r w:rsidRPr="00E13C99">
        <w:t xml:space="preserve"> </w:t>
      </w:r>
      <w:r w:rsidR="00175FD9">
        <w:t>s</w:t>
      </w:r>
      <w:r w:rsidRPr="00E13C99">
        <w:t xml:space="preserve">tructural </w:t>
      </w:r>
      <w:r w:rsidR="00175FD9">
        <w:t>or civil e</w:t>
      </w:r>
      <w:r w:rsidRPr="00E13C99">
        <w:t xml:space="preserve">ngineer </w:t>
      </w:r>
      <w:r>
        <w:t>who</w:t>
      </w:r>
      <w:r w:rsidRPr="00E13C99">
        <w:t xml:space="preserve"> has experience with the physical components of historic bridges.</w:t>
      </w:r>
      <w:r>
        <w:t xml:space="preserve"> A</w:t>
      </w:r>
      <w:r w:rsidRPr="00E13C99">
        <w:t xml:space="preserve"> qualified </w:t>
      </w:r>
      <w:r w:rsidR="00175FD9">
        <w:t>a</w:t>
      </w:r>
      <w:r w:rsidRPr="00E13C99">
        <w:t xml:space="preserve">rchitectural </w:t>
      </w:r>
      <w:r w:rsidR="00175FD9">
        <w:t>h</w:t>
      </w:r>
      <w:r w:rsidRPr="00E13C99">
        <w:t xml:space="preserve">istorian (who meets the Secretary of Interior's Professional Qualification Standards) </w:t>
      </w:r>
      <w:r>
        <w:t xml:space="preserve">shall be retained </w:t>
      </w:r>
      <w:r w:rsidRPr="00E13C99">
        <w:t>to monitor</w:t>
      </w:r>
      <w:r>
        <w:t xml:space="preserve"> </w:t>
      </w:r>
      <w:r w:rsidRPr="00E13C99">
        <w:t xml:space="preserve">the proposed installation and removal </w:t>
      </w:r>
      <w:r>
        <w:t>of</w:t>
      </w:r>
      <w:r w:rsidRPr="00E13C99">
        <w:t xml:space="preserve"> </w:t>
      </w:r>
      <w:r>
        <w:t xml:space="preserve">the </w:t>
      </w:r>
      <w:r w:rsidRPr="00E13C99">
        <w:t xml:space="preserve">protective barriers on Bridge No. 2, prior to </w:t>
      </w:r>
      <w:r>
        <w:t xml:space="preserve">construction. </w:t>
      </w:r>
      <w:r w:rsidRPr="00E13C99">
        <w:t xml:space="preserve">An installation/construction/repair methodology to protect the historic resources </w:t>
      </w:r>
      <w:r>
        <w:t>shall</w:t>
      </w:r>
      <w:r w:rsidRPr="00E13C99">
        <w:t xml:space="preserve"> be developed prior to </w:t>
      </w:r>
      <w:r>
        <w:t xml:space="preserve">construction </w:t>
      </w:r>
      <w:r w:rsidRPr="00E13C99">
        <w:t xml:space="preserve">activities to ensure that the protective measures adequately safeguard Bridge No. 2. </w:t>
      </w:r>
    </w:p>
    <w:p w14:paraId="0C9CB1AC" w14:textId="77777777" w:rsidR="002F600D" w:rsidRDefault="002F600D" w:rsidP="002F600D">
      <w:pPr>
        <w:spacing w:after="240"/>
        <w:ind w:left="1440"/>
      </w:pPr>
      <w:r w:rsidRPr="00E13C99">
        <w:t xml:space="preserve">A </w:t>
      </w:r>
      <w:r>
        <w:t xml:space="preserve">pre-construction and a </w:t>
      </w:r>
      <w:r w:rsidRPr="00E13C99">
        <w:t xml:space="preserve">post-construction survey shall </w:t>
      </w:r>
      <w:r>
        <w:t>be prepared</w:t>
      </w:r>
      <w:r w:rsidRPr="00E13C99">
        <w:t xml:space="preserve"> to ensure that adverse effects or significant impacts have not occurred to the bridge</w:t>
      </w:r>
      <w:r>
        <w:t xml:space="preserve">. </w:t>
      </w:r>
      <w:r w:rsidRPr="00E13C99">
        <w:t xml:space="preserve">The installation/construction methodology and post-construction survey shall be </w:t>
      </w:r>
      <w:r>
        <w:t>submitted</w:t>
      </w:r>
      <w:r w:rsidRPr="00E13C99">
        <w:t xml:space="preserve"> to the City of Pasadena Department of Planning – Historic Preservation.</w:t>
      </w:r>
    </w:p>
    <w:p w14:paraId="7258C097" w14:textId="212A5DAA" w:rsidR="002F600D" w:rsidRDefault="002F600D" w:rsidP="002F600D">
      <w:pPr>
        <w:tabs>
          <w:tab w:val="left" w:pos="6390"/>
        </w:tabs>
        <w:spacing w:after="240"/>
        <w:ind w:left="1440" w:hanging="1440"/>
      </w:pPr>
      <w:r>
        <w:rPr>
          <w:b/>
        </w:rPr>
        <w:t>MM CUL-2</w:t>
      </w:r>
      <w:r>
        <w:rPr>
          <w:b/>
        </w:rPr>
        <w:tab/>
      </w:r>
      <w:r w:rsidRPr="00E46DB8">
        <w:t>Prior to commencement of construction activities</w:t>
      </w:r>
      <w:r>
        <w:t xml:space="preserve"> within Areas 1 and 2</w:t>
      </w:r>
      <w:r w:rsidRPr="00E46DB8">
        <w:t xml:space="preserve">, </w:t>
      </w:r>
      <w:r>
        <w:t>t</w:t>
      </w:r>
      <w:r w:rsidRPr="00E13C99">
        <w:t xml:space="preserve">he design and construction (and eventual removal) of the temporary bridge </w:t>
      </w:r>
      <w:r>
        <w:t>over</w:t>
      </w:r>
      <w:r w:rsidRPr="00E13C99">
        <w:t xml:space="preserve"> Bridge No. 3</w:t>
      </w:r>
      <w:r>
        <w:t xml:space="preserve"> shall</w:t>
      </w:r>
      <w:r w:rsidRPr="00E13C99">
        <w:t xml:space="preserve"> be prepared in accordance with the Secretary of the Interior’s Standards for the Treatment of Historic Properties</w:t>
      </w:r>
      <w:r>
        <w:t xml:space="preserve">. </w:t>
      </w:r>
      <w:r w:rsidRPr="00E13C99">
        <w:t xml:space="preserve">The plans for </w:t>
      </w:r>
      <w:r>
        <w:t>temporary bridge shall</w:t>
      </w:r>
      <w:r w:rsidRPr="00E13C99">
        <w:t xml:space="preserve"> be reviewed by an </w:t>
      </w:r>
      <w:r w:rsidR="00175FD9">
        <w:t>a</w:t>
      </w:r>
      <w:r w:rsidRPr="00E13C99">
        <w:t xml:space="preserve">rchitectural </w:t>
      </w:r>
      <w:r w:rsidR="00175FD9">
        <w:t>h</w:t>
      </w:r>
      <w:r w:rsidRPr="00E13C99">
        <w:t xml:space="preserve">istorian, </w:t>
      </w:r>
      <w:r w:rsidR="00175FD9">
        <w:t>h</w:t>
      </w:r>
      <w:r w:rsidRPr="00E13C99">
        <w:t xml:space="preserve">istoric </w:t>
      </w:r>
      <w:r w:rsidR="00175FD9">
        <w:t>a</w:t>
      </w:r>
      <w:r w:rsidRPr="00E13C99">
        <w:t xml:space="preserve">rchitect, </w:t>
      </w:r>
      <w:r>
        <w:t>and</w:t>
      </w:r>
      <w:r w:rsidRPr="00E13C99">
        <w:t xml:space="preserve"> </w:t>
      </w:r>
      <w:r w:rsidR="00175FD9">
        <w:t>s</w:t>
      </w:r>
      <w:r w:rsidRPr="00E13C99">
        <w:t xml:space="preserve">tructural </w:t>
      </w:r>
      <w:r w:rsidR="00175FD9">
        <w:t>or civil e</w:t>
      </w:r>
      <w:r w:rsidRPr="00E13C99">
        <w:t xml:space="preserve">ngineer </w:t>
      </w:r>
      <w:r>
        <w:t>who</w:t>
      </w:r>
      <w:r w:rsidRPr="00E13C99">
        <w:t xml:space="preserve"> has experience with the physical components of historic bridges and stone walls.</w:t>
      </w:r>
      <w:r>
        <w:t xml:space="preserve"> A</w:t>
      </w:r>
      <w:r w:rsidRPr="00E13C99">
        <w:t xml:space="preserve"> qualified </w:t>
      </w:r>
      <w:r w:rsidR="00175FD9">
        <w:t>a</w:t>
      </w:r>
      <w:r w:rsidRPr="00E13C99">
        <w:t xml:space="preserve">rchitectural </w:t>
      </w:r>
      <w:r w:rsidR="00175FD9">
        <w:t>h</w:t>
      </w:r>
      <w:r w:rsidRPr="00E13C99">
        <w:t>istorian (who meets the Secretary of Interior</w:t>
      </w:r>
      <w:r>
        <w:t>’</w:t>
      </w:r>
      <w:r w:rsidRPr="00E13C99">
        <w:t xml:space="preserve">s Professional Qualification Standards) </w:t>
      </w:r>
      <w:r>
        <w:t xml:space="preserve">shall be retained </w:t>
      </w:r>
      <w:r w:rsidRPr="00E13C99">
        <w:t xml:space="preserve">to monitor the proposed installation/construction and removal plan documents for the temporary bridge on Bridge No. 3, prior to </w:t>
      </w:r>
      <w:r>
        <w:t xml:space="preserve">the start of construction </w:t>
      </w:r>
      <w:r w:rsidRPr="00E13C99">
        <w:t>activities</w:t>
      </w:r>
      <w:r>
        <w:t xml:space="preserve">. </w:t>
      </w:r>
    </w:p>
    <w:p w14:paraId="51E14808" w14:textId="77777777" w:rsidR="002F600D" w:rsidRDefault="002F600D" w:rsidP="002F600D">
      <w:pPr>
        <w:spacing w:after="240"/>
        <w:ind w:left="1440"/>
      </w:pPr>
      <w:r w:rsidRPr="00E13C99">
        <w:t xml:space="preserve">A </w:t>
      </w:r>
      <w:r>
        <w:t xml:space="preserve">pre-construction and a </w:t>
      </w:r>
      <w:r w:rsidRPr="00E13C99">
        <w:t xml:space="preserve">post-construction survey shall </w:t>
      </w:r>
      <w:r>
        <w:t>be prepared</w:t>
      </w:r>
      <w:r w:rsidRPr="00E13C99">
        <w:t xml:space="preserve"> to ensure that adverse effects or significant impacts have not occurred to the bridge</w:t>
      </w:r>
      <w:r>
        <w:t xml:space="preserve">. </w:t>
      </w:r>
      <w:r w:rsidRPr="00E13C99">
        <w:t xml:space="preserve">The installation/construction methodology and post-construction survey shall be </w:t>
      </w:r>
      <w:r>
        <w:t>submitted</w:t>
      </w:r>
      <w:r w:rsidRPr="00E13C99">
        <w:t xml:space="preserve"> to the City of Pasadena Department of Planning</w:t>
      </w:r>
      <w:r>
        <w:t xml:space="preserve"> and Community Development, Design and </w:t>
      </w:r>
      <w:r w:rsidRPr="00E13C99">
        <w:t>Historic Preservation.</w:t>
      </w:r>
    </w:p>
    <w:p w14:paraId="4A953964" w14:textId="7157F3AF" w:rsidR="002F600D" w:rsidRPr="004D10E1" w:rsidRDefault="002F600D" w:rsidP="002F600D">
      <w:pPr>
        <w:pStyle w:val="BodyText"/>
        <w:ind w:left="1440" w:hanging="1440"/>
      </w:pPr>
      <w:r w:rsidRPr="00E46DB8">
        <w:rPr>
          <w:b/>
        </w:rPr>
        <w:t>MM CUL-3</w:t>
      </w:r>
      <w:r w:rsidRPr="00E46DB8">
        <w:tab/>
        <w:t xml:space="preserve">Prior to commencement of </w:t>
      </w:r>
      <w:r>
        <w:t>earthmoving activities</w:t>
      </w:r>
      <w:r w:rsidRPr="00E46DB8">
        <w:t>, the C</w:t>
      </w:r>
      <w:r w:rsidR="00EE4706">
        <w:t>i</w:t>
      </w:r>
      <w:r w:rsidRPr="00E46DB8">
        <w:t>ty shall retain a qualified Archaeologist to observe grading activities</w:t>
      </w:r>
      <w:r>
        <w:t xml:space="preserve">. </w:t>
      </w:r>
      <w:r w:rsidRPr="00E46DB8">
        <w:t xml:space="preserve">The Archaeologist shall be present at the pre-grade conference; shall establish procedures for archaeological resource surveillance; </w:t>
      </w:r>
      <w:r w:rsidRPr="007D7035">
        <w:t xml:space="preserve">and shall establish, in cooperation with </w:t>
      </w:r>
      <w:r>
        <w:t>the Contractor</w:t>
      </w:r>
      <w:r w:rsidRPr="007D7035">
        <w:t xml:space="preserve">, procedures </w:t>
      </w:r>
      <w:r w:rsidRPr="00E46DB8">
        <w:t xml:space="preserve">for temporarily halting or redirecting work to permit the sampling, identification, and evaluation of the artifacts, as appropriate. </w:t>
      </w:r>
      <w:r w:rsidRPr="004D10E1">
        <w:t xml:space="preserve">Should archaeological resources be found during ground-disturbing activities for the </w:t>
      </w:r>
      <w:r>
        <w:t>P</w:t>
      </w:r>
      <w:r w:rsidRPr="004D10E1">
        <w:t>rojec</w:t>
      </w:r>
      <w:r>
        <w:t xml:space="preserve">t, the Archaeologist shall </w:t>
      </w:r>
      <w:r w:rsidRPr="004D10E1">
        <w:t xml:space="preserve">first determine whether it is a “unique archaeological resource” pursuant to </w:t>
      </w:r>
      <w:r>
        <w:t xml:space="preserve">the California Environmental Quality Act (CEQA, i.e., </w:t>
      </w:r>
      <w:r w:rsidRPr="004D10E1">
        <w:t>Section 21083.2</w:t>
      </w:r>
      <w:r>
        <w:t>[</w:t>
      </w:r>
      <w:r w:rsidRPr="004D10E1">
        <w:t>g</w:t>
      </w:r>
      <w:r>
        <w:t>]</w:t>
      </w:r>
      <w:r w:rsidRPr="004D10E1">
        <w:t xml:space="preserve"> of the </w:t>
      </w:r>
      <w:r w:rsidRPr="004D10E1">
        <w:rPr>
          <w:i/>
          <w:iCs/>
        </w:rPr>
        <w:t>California Public Resources Code</w:t>
      </w:r>
      <w:r>
        <w:rPr>
          <w:iCs/>
        </w:rPr>
        <w:t>)</w:t>
      </w:r>
      <w:r w:rsidRPr="004D10E1">
        <w:rPr>
          <w:i/>
          <w:iCs/>
        </w:rPr>
        <w:t xml:space="preserve"> </w:t>
      </w:r>
      <w:r w:rsidRPr="004D10E1">
        <w:t xml:space="preserve">or a “historical resource” pursuant to Section 15064.5(a) of the State CEQA Guidelines. If the archaeological resource is determined to be a “unique archaeological resource” or a “historical resource”, the Archaeologist shall formulate a mitigation plan in consultation with the </w:t>
      </w:r>
      <w:r>
        <w:t>City of Pasadena</w:t>
      </w:r>
      <w:r w:rsidRPr="004D10E1">
        <w:t xml:space="preserve"> that satisfies the requirements of the above-referenced sections. The Archaeologist shall prepare a report of the results of any study prepared as part </w:t>
      </w:r>
      <w:r w:rsidRPr="004D10E1">
        <w:lastRenderedPageBreak/>
        <w:t>of a testing or mitigation plan, following guidelines of the California Office of Historic Preservation,</w:t>
      </w:r>
      <w:r>
        <w:t xml:space="preserve"> and</w:t>
      </w:r>
      <w:r w:rsidRPr="004D10E1">
        <w:t xml:space="preserve"> s/he </w:t>
      </w:r>
      <w:r>
        <w:t>shall</w:t>
      </w:r>
      <w:r w:rsidRPr="004D10E1">
        <w:t xml:space="preserve"> record the site and submit the recordation form to the </w:t>
      </w:r>
      <w:r>
        <w:t>City of Pasadena</w:t>
      </w:r>
      <w:r w:rsidRPr="004D10E1">
        <w:t xml:space="preserve"> and the California Historic Resources Information System </w:t>
      </w:r>
      <w:r>
        <w:t xml:space="preserve">(CHRIS) </w:t>
      </w:r>
      <w:r w:rsidRPr="004D10E1">
        <w:t xml:space="preserve">at the South Central Coastal Information Center </w:t>
      </w:r>
      <w:r>
        <w:t xml:space="preserve">(SCCIC) </w:t>
      </w:r>
      <w:r w:rsidRPr="004D10E1">
        <w:t>at California State University, Fullerton.</w:t>
      </w:r>
      <w:r w:rsidRPr="00E46DB8">
        <w:t xml:space="preserve"> Work may proceed in other areas of the site, subject to the direction of the Archaeologist.</w:t>
      </w:r>
    </w:p>
    <w:p w14:paraId="47374BD7" w14:textId="561F9204" w:rsidR="009F4491" w:rsidRPr="007D7035" w:rsidRDefault="002F600D" w:rsidP="003540B9">
      <w:pPr>
        <w:pStyle w:val="BodyText"/>
        <w:ind w:left="1440" w:hanging="1440"/>
      </w:pPr>
      <w:r>
        <w:rPr>
          <w:b/>
        </w:rPr>
        <w:t>MM CUL-4</w:t>
      </w:r>
      <w:r>
        <w:rPr>
          <w:b/>
        </w:rPr>
        <w:tab/>
      </w:r>
      <w:r w:rsidRPr="00E46DB8">
        <w:t xml:space="preserve">Prior to commencement of </w:t>
      </w:r>
      <w:r>
        <w:t>earthmoving activities</w:t>
      </w:r>
      <w:r w:rsidRPr="00E46DB8">
        <w:t xml:space="preserve">, </w:t>
      </w:r>
      <w:r>
        <w:t xml:space="preserve">a qualified Paleontologist </w:t>
      </w:r>
      <w:r w:rsidRPr="007D7035">
        <w:t>shall be retained to observe grading activities</w:t>
      </w:r>
      <w:r>
        <w:t xml:space="preserve"> in native soils that are 5 feet below the ground surface or deeper,</w:t>
      </w:r>
      <w:r w:rsidRPr="007D7035">
        <w:t xml:space="preserve"> </w:t>
      </w:r>
      <w:r>
        <w:t>in paleontologically sensitive sediments,</w:t>
      </w:r>
      <w:r w:rsidRPr="007D7035">
        <w:t xml:space="preserve"> and </w:t>
      </w:r>
      <w:r>
        <w:t xml:space="preserve">to </w:t>
      </w:r>
      <w:r w:rsidRPr="007D7035">
        <w:t>conduct sa</w:t>
      </w:r>
      <w:r>
        <w:t>lvage excavation of paleontological</w:t>
      </w:r>
      <w:r w:rsidRPr="007D7035">
        <w:t xml:space="preserve"> resources</w:t>
      </w:r>
      <w:r>
        <w:t>,</w:t>
      </w:r>
      <w:r w:rsidRPr="007D7035">
        <w:t xml:space="preserve"> as necessary.</w:t>
      </w:r>
      <w:r>
        <w:t xml:space="preserve"> The Paleontologist</w:t>
      </w:r>
      <w:r w:rsidRPr="007D7035">
        <w:t xml:space="preserve"> shall be present at the pre-grading conference</w:t>
      </w:r>
      <w:r>
        <w:t>;</w:t>
      </w:r>
      <w:r w:rsidRPr="007D7035">
        <w:t xml:space="preserve"> shall establi</w:t>
      </w:r>
      <w:r>
        <w:t>sh procedures for paleontological</w:t>
      </w:r>
      <w:r w:rsidRPr="007D7035">
        <w:t xml:space="preserve"> resources surveillance</w:t>
      </w:r>
      <w:r>
        <w:t>;</w:t>
      </w:r>
      <w:r w:rsidRPr="007D7035">
        <w:t xml:space="preserve"> and shall establish, in cooperation with </w:t>
      </w:r>
      <w:r>
        <w:t>the Contractor</w:t>
      </w:r>
      <w:r w:rsidRPr="007D7035">
        <w:t>, procedures for temporarily halting or redirecting work to permit the sampling, identification</w:t>
      </w:r>
      <w:r>
        <w:t>,</w:t>
      </w:r>
      <w:r w:rsidRPr="007D7035">
        <w:t xml:space="preserve"> and evaluation of </w:t>
      </w:r>
      <w:r>
        <w:t>any fossils discovered,</w:t>
      </w:r>
      <w:r w:rsidRPr="007D7035">
        <w:t xml:space="preserve"> as appropriate.</w:t>
      </w:r>
      <w:r>
        <w:t xml:space="preserve"> If paleontological resources</w:t>
      </w:r>
      <w:r w:rsidRPr="007D7035">
        <w:t xml:space="preserve"> a</w:t>
      </w:r>
      <w:r>
        <w:t>re discovered, the Paleontologist</w:t>
      </w:r>
      <w:r w:rsidRPr="007D7035">
        <w:t xml:space="preserve"> shall report such findings to the </w:t>
      </w:r>
      <w:r>
        <w:t>City of Pasadena</w:t>
      </w:r>
      <w:r w:rsidRPr="007D7035">
        <w:t>.</w:t>
      </w:r>
      <w:r>
        <w:t xml:space="preserve"> If paleontological</w:t>
      </w:r>
      <w:r w:rsidRPr="007D7035">
        <w:t xml:space="preserve"> resources are found to be</w:t>
      </w:r>
      <w:r>
        <w:t xml:space="preserve"> significant, the Paleontologist</w:t>
      </w:r>
      <w:r w:rsidRPr="007D7035">
        <w:t xml:space="preserve"> shall determine appropriate actions,</w:t>
      </w:r>
      <w:r>
        <w:t xml:space="preserve"> in cooperation with the City</w:t>
      </w:r>
      <w:r w:rsidRPr="007D7035">
        <w:t>, for exploration and/or salvage.</w:t>
      </w:r>
      <w:r>
        <w:t xml:space="preserve"> </w:t>
      </w:r>
      <w:r w:rsidRPr="007D7035">
        <w:t>These actions, as well as final mitigation and disposition of the resources, shall be subject to the appr</w:t>
      </w:r>
      <w:r>
        <w:t>oval of the City</w:t>
      </w:r>
      <w:r w:rsidRPr="007D7035">
        <w:t>.</w:t>
      </w:r>
      <w:r>
        <w:t xml:space="preserve"> All recovered fossils shall be deposited in an accredited institution or museum, such as the Natural History Museum of Los Angeles County.</w:t>
      </w:r>
    </w:p>
    <w:p w14:paraId="2F6544BC" w14:textId="77777777" w:rsidR="008A17EB" w:rsidRDefault="004F3FCA" w:rsidP="00760958">
      <w:pPr>
        <w:pStyle w:val="Heading4"/>
      </w:pPr>
      <w:r w:rsidRPr="00CF559A">
        <w:t>Geology and Soils</w:t>
      </w:r>
    </w:p>
    <w:p w14:paraId="5B0A9AAA" w14:textId="77777777" w:rsidR="009F4491" w:rsidRDefault="009F4491" w:rsidP="009F4491">
      <w:pPr>
        <w:pStyle w:val="BodyText"/>
        <w:ind w:left="1440" w:hanging="1440"/>
        <w:rPr>
          <w:szCs w:val="22"/>
        </w:rPr>
      </w:pPr>
      <w:r w:rsidRPr="00287E03">
        <w:rPr>
          <w:b/>
        </w:rPr>
        <w:t xml:space="preserve">RR </w:t>
      </w:r>
      <w:r>
        <w:rPr>
          <w:b/>
        </w:rPr>
        <w:t>GEO</w:t>
      </w:r>
      <w:r w:rsidRPr="00287E03">
        <w:rPr>
          <w:b/>
        </w:rPr>
        <w:t>-1</w:t>
      </w:r>
      <w:r w:rsidRPr="00287E03">
        <w:tab/>
      </w:r>
      <w:r w:rsidRPr="00B93062">
        <w:t xml:space="preserve">Grading, excavation, and construction </w:t>
      </w:r>
      <w:r w:rsidR="00C31E68">
        <w:t>is required to</w:t>
      </w:r>
      <w:r w:rsidRPr="00B93062">
        <w:t xml:space="preserve"> comply with the City’s Building Code (Title 14 of the Pasadena Municipal Code</w:t>
      </w:r>
      <w:r>
        <w:t>, which incorporates the 2010 California Building Code</w:t>
      </w:r>
      <w:r w:rsidRPr="00B93062">
        <w:t>), as they relate to site preparation and construction</w:t>
      </w:r>
      <w:r w:rsidR="007E0331">
        <w:t>;</w:t>
      </w:r>
      <w:r w:rsidRPr="00B93062">
        <w:t xml:space="preserve"> alteration</w:t>
      </w:r>
      <w:r w:rsidR="007E0331">
        <w:t>;</w:t>
      </w:r>
      <w:r w:rsidRPr="00B93062">
        <w:t xml:space="preserve"> moving</w:t>
      </w:r>
      <w:r w:rsidR="007E0331">
        <w:t>;</w:t>
      </w:r>
      <w:r w:rsidRPr="00B93062">
        <w:t xml:space="preserve"> demolition</w:t>
      </w:r>
      <w:r w:rsidR="007E0331">
        <w:t>;</w:t>
      </w:r>
      <w:r w:rsidRPr="00B93062">
        <w:t xml:space="preserve"> repair</w:t>
      </w:r>
      <w:r w:rsidR="007E0331">
        <w:t>;</w:t>
      </w:r>
      <w:r w:rsidRPr="00B93062">
        <w:t xml:space="preserve"> use and occupancy of buildings</w:t>
      </w:r>
      <w:r w:rsidR="007E0331">
        <w:t>;</w:t>
      </w:r>
      <w:r w:rsidRPr="00B93062">
        <w:t xml:space="preserve"> </w:t>
      </w:r>
      <w:r w:rsidR="007E0331">
        <w:t xml:space="preserve">and </w:t>
      </w:r>
      <w:r w:rsidRPr="00B93062">
        <w:t xml:space="preserve">structures and building service equipment within the </w:t>
      </w:r>
      <w:r>
        <w:t xml:space="preserve">City. </w:t>
      </w:r>
      <w:r w:rsidRPr="00EA1232">
        <w:rPr>
          <w:szCs w:val="22"/>
        </w:rPr>
        <w:t xml:space="preserve">The </w:t>
      </w:r>
      <w:r>
        <w:t>California Building Code</w:t>
      </w:r>
      <w:r w:rsidRPr="00EA1232">
        <w:rPr>
          <w:szCs w:val="22"/>
        </w:rPr>
        <w:t xml:space="preserve"> requires the preparation of engineering geologic reports, supplemental ground-response reports, and/or geotechnical reports for all new construction; new structures on existing sites</w:t>
      </w:r>
      <w:r>
        <w:rPr>
          <w:szCs w:val="22"/>
        </w:rPr>
        <w:t>;</w:t>
      </w:r>
      <w:r w:rsidRPr="00EA1232">
        <w:rPr>
          <w:szCs w:val="22"/>
        </w:rPr>
        <w:t xml:space="preserve"> and alterations to existing buildings.</w:t>
      </w:r>
      <w:r>
        <w:rPr>
          <w:szCs w:val="22"/>
        </w:rPr>
        <w:t xml:space="preserve"> It also includes seismic design criteria and requirements for use in the structural design of buildings (i.e., based on seismic hazard maps and the seismic design category) and specifies building components that require special seismic certification.</w:t>
      </w:r>
    </w:p>
    <w:p w14:paraId="40DC58B4" w14:textId="77777777" w:rsidR="009F4491" w:rsidRDefault="009F4491" w:rsidP="000472C5">
      <w:pPr>
        <w:pStyle w:val="BodyText"/>
        <w:ind w:left="1440" w:hanging="1440"/>
      </w:pPr>
      <w:r w:rsidRPr="00287E03">
        <w:rPr>
          <w:b/>
        </w:rPr>
        <w:t xml:space="preserve">RR </w:t>
      </w:r>
      <w:r>
        <w:rPr>
          <w:b/>
        </w:rPr>
        <w:t>GEO</w:t>
      </w:r>
      <w:r w:rsidRPr="00287E03">
        <w:rPr>
          <w:b/>
        </w:rPr>
        <w:t>-</w:t>
      </w:r>
      <w:r>
        <w:rPr>
          <w:b/>
        </w:rPr>
        <w:t>2</w:t>
      </w:r>
      <w:r w:rsidRPr="00287E03">
        <w:tab/>
      </w:r>
      <w:r>
        <w:t xml:space="preserve">Proposed improvements </w:t>
      </w:r>
      <w:r w:rsidR="00C31E68">
        <w:t>must</w:t>
      </w:r>
      <w:r>
        <w:t xml:space="preserve"> be designed and constructed in accordance with the recommendations of the Geotechnical Feasibility Report that has been prepared for the Project, as required by the </w:t>
      </w:r>
      <w:r w:rsidRPr="00B93062">
        <w:t>City’s Building Code</w:t>
      </w:r>
      <w:r>
        <w:t>.</w:t>
      </w:r>
    </w:p>
    <w:p w14:paraId="6043CF46" w14:textId="77777777" w:rsidR="008A17EB" w:rsidRDefault="004F3FCA" w:rsidP="00760958">
      <w:pPr>
        <w:pStyle w:val="Heading4"/>
      </w:pPr>
      <w:r w:rsidRPr="00CF559A">
        <w:t xml:space="preserve">Hazards/Hazardous Materials </w:t>
      </w:r>
    </w:p>
    <w:p w14:paraId="2473A120" w14:textId="77777777" w:rsidR="009F4491" w:rsidRDefault="009F4491" w:rsidP="00842ED4">
      <w:pPr>
        <w:keepLines/>
        <w:autoSpaceDE w:val="0"/>
        <w:autoSpaceDN w:val="0"/>
        <w:adjustRightInd w:val="0"/>
        <w:spacing w:after="240"/>
        <w:ind w:left="1440" w:hanging="1440"/>
      </w:pPr>
      <w:r>
        <w:rPr>
          <w:b/>
        </w:rPr>
        <w:t>RR HAZ-1</w:t>
      </w:r>
      <w:r>
        <w:rPr>
          <w:b/>
        </w:rPr>
        <w:tab/>
      </w:r>
      <w:r>
        <w:rPr>
          <w:rFonts w:cs="Arial"/>
          <w:szCs w:val="22"/>
        </w:rPr>
        <w:t>Construction activities</w:t>
      </w:r>
      <w:r w:rsidRPr="00A73455">
        <w:t xml:space="preserve"> </w:t>
      </w:r>
      <w:r w:rsidR="001E1F7E">
        <w:t>are required to</w:t>
      </w:r>
      <w:r w:rsidRPr="00A73455">
        <w:rPr>
          <w:rFonts w:cs="Arial"/>
          <w:szCs w:val="22"/>
        </w:rPr>
        <w:t xml:space="preserve"> comply with existing </w:t>
      </w:r>
      <w:r>
        <w:rPr>
          <w:rFonts w:cs="Arial"/>
          <w:szCs w:val="22"/>
        </w:rPr>
        <w:t xml:space="preserve">federal, State, and local </w:t>
      </w:r>
      <w:r w:rsidRPr="00A73455">
        <w:rPr>
          <w:rFonts w:cs="Arial"/>
          <w:szCs w:val="22"/>
        </w:rPr>
        <w:t>regulations regarding hazardous material use, storage, disposal</w:t>
      </w:r>
      <w:r>
        <w:rPr>
          <w:rFonts w:cs="Arial"/>
          <w:szCs w:val="22"/>
        </w:rPr>
        <w:t>,</w:t>
      </w:r>
      <w:r w:rsidRPr="00A73455">
        <w:rPr>
          <w:rFonts w:cs="Arial"/>
          <w:szCs w:val="22"/>
        </w:rPr>
        <w:t xml:space="preserve"> and transport </w:t>
      </w:r>
      <w:r>
        <w:rPr>
          <w:rFonts w:cs="Arial"/>
          <w:szCs w:val="22"/>
        </w:rPr>
        <w:t>to prevent</w:t>
      </w:r>
      <w:r w:rsidRPr="00A73455">
        <w:rPr>
          <w:rFonts w:cs="Arial"/>
          <w:szCs w:val="22"/>
        </w:rPr>
        <w:t xml:space="preserve"> </w:t>
      </w:r>
      <w:r>
        <w:rPr>
          <w:rFonts w:cs="Arial"/>
          <w:szCs w:val="22"/>
        </w:rPr>
        <w:t>risks</w:t>
      </w:r>
      <w:r w:rsidRPr="00A73455">
        <w:rPr>
          <w:rFonts w:cs="Arial"/>
          <w:szCs w:val="22"/>
        </w:rPr>
        <w:t xml:space="preserve"> to public health and safety. </w:t>
      </w:r>
      <w:r>
        <w:t>Construction</w:t>
      </w:r>
      <w:r w:rsidRPr="003B7F98">
        <w:rPr>
          <w:rFonts w:cs="Arial"/>
          <w:color w:val="000000"/>
          <w:szCs w:val="22"/>
        </w:rPr>
        <w:t xml:space="preserve"> waste</w:t>
      </w:r>
      <w:r>
        <w:rPr>
          <w:rFonts w:cs="Arial"/>
          <w:color w:val="000000"/>
          <w:szCs w:val="22"/>
        </w:rPr>
        <w:t>s</w:t>
      </w:r>
      <w:r w:rsidRPr="003B7F98">
        <w:rPr>
          <w:rFonts w:cs="Arial"/>
          <w:color w:val="000000"/>
          <w:szCs w:val="22"/>
        </w:rPr>
        <w:t xml:space="preserve"> that meet hazardous waste criteria </w:t>
      </w:r>
      <w:r w:rsidR="001E1F7E">
        <w:rPr>
          <w:rFonts w:cs="Arial"/>
          <w:color w:val="000000"/>
          <w:szCs w:val="22"/>
        </w:rPr>
        <w:t>must</w:t>
      </w:r>
      <w:r w:rsidRPr="003B7F98">
        <w:rPr>
          <w:rFonts w:cs="Arial"/>
          <w:color w:val="000000"/>
          <w:szCs w:val="22"/>
        </w:rPr>
        <w:t xml:space="preserve"> </w:t>
      </w:r>
      <w:r>
        <w:rPr>
          <w:rFonts w:cs="Arial"/>
          <w:color w:val="000000"/>
          <w:szCs w:val="22"/>
        </w:rPr>
        <w:t xml:space="preserve">be </w:t>
      </w:r>
      <w:r w:rsidRPr="003B7F98">
        <w:rPr>
          <w:rFonts w:cs="Arial"/>
          <w:color w:val="000000"/>
          <w:szCs w:val="22"/>
        </w:rPr>
        <w:t>store</w:t>
      </w:r>
      <w:r>
        <w:rPr>
          <w:rFonts w:cs="Arial"/>
          <w:color w:val="000000"/>
          <w:szCs w:val="22"/>
        </w:rPr>
        <w:t>d</w:t>
      </w:r>
      <w:r w:rsidRPr="003B7F98">
        <w:rPr>
          <w:rFonts w:cs="Arial"/>
          <w:color w:val="000000"/>
          <w:szCs w:val="22"/>
        </w:rPr>
        <w:t>, manifest</w:t>
      </w:r>
      <w:r>
        <w:rPr>
          <w:rFonts w:cs="Arial"/>
          <w:color w:val="000000"/>
          <w:szCs w:val="22"/>
        </w:rPr>
        <w:t>ed</w:t>
      </w:r>
      <w:r w:rsidRPr="003B7F98">
        <w:rPr>
          <w:rFonts w:cs="Arial"/>
          <w:color w:val="000000"/>
          <w:szCs w:val="22"/>
        </w:rPr>
        <w:t>, transport</w:t>
      </w:r>
      <w:r>
        <w:rPr>
          <w:rFonts w:cs="Arial"/>
          <w:color w:val="000000"/>
          <w:szCs w:val="22"/>
        </w:rPr>
        <w:t>ed</w:t>
      </w:r>
      <w:r w:rsidRPr="003B7F98">
        <w:rPr>
          <w:rFonts w:cs="Arial"/>
          <w:color w:val="000000"/>
          <w:szCs w:val="22"/>
        </w:rPr>
        <w:t>, and dispose</w:t>
      </w:r>
      <w:r>
        <w:rPr>
          <w:rFonts w:cs="Arial"/>
          <w:color w:val="000000"/>
          <w:szCs w:val="22"/>
        </w:rPr>
        <w:t>d</w:t>
      </w:r>
      <w:r w:rsidRPr="003B7F98">
        <w:rPr>
          <w:rFonts w:cs="Arial"/>
          <w:color w:val="000000"/>
          <w:szCs w:val="22"/>
        </w:rPr>
        <w:t xml:space="preserve"> of in accordance with </w:t>
      </w:r>
      <w:r>
        <w:rPr>
          <w:rFonts w:cs="Arial"/>
          <w:color w:val="000000"/>
          <w:szCs w:val="22"/>
        </w:rPr>
        <w:t xml:space="preserve">the </w:t>
      </w:r>
      <w:r w:rsidRPr="00E35D88">
        <w:rPr>
          <w:rFonts w:cs="Arial"/>
          <w:i/>
          <w:color w:val="000000"/>
          <w:szCs w:val="22"/>
        </w:rPr>
        <w:t>California Code of Regulations</w:t>
      </w:r>
      <w:r w:rsidRPr="003B7F98">
        <w:rPr>
          <w:rFonts w:cs="Arial"/>
          <w:color w:val="000000"/>
          <w:szCs w:val="22"/>
        </w:rPr>
        <w:t xml:space="preserve"> </w:t>
      </w:r>
      <w:r>
        <w:rPr>
          <w:rFonts w:cs="Arial"/>
          <w:color w:val="000000"/>
          <w:szCs w:val="22"/>
        </w:rPr>
        <w:t>(</w:t>
      </w:r>
      <w:r w:rsidRPr="003B7F98">
        <w:rPr>
          <w:rFonts w:cs="Arial"/>
          <w:color w:val="000000"/>
          <w:szCs w:val="22"/>
        </w:rPr>
        <w:t>Title 22</w:t>
      </w:r>
      <w:r>
        <w:rPr>
          <w:rFonts w:cs="Arial"/>
          <w:color w:val="000000"/>
          <w:szCs w:val="22"/>
        </w:rPr>
        <w:t>)</w:t>
      </w:r>
      <w:r w:rsidRPr="003B7F98">
        <w:rPr>
          <w:rFonts w:cs="Arial"/>
          <w:color w:val="000000"/>
          <w:szCs w:val="22"/>
        </w:rPr>
        <w:t xml:space="preserve"> and to the satisfaction of the </w:t>
      </w:r>
      <w:r>
        <w:rPr>
          <w:rFonts w:cs="Arial"/>
          <w:color w:val="000000"/>
          <w:szCs w:val="22"/>
        </w:rPr>
        <w:t>Los Angeles County Fire Department, which serves as the local Certified Unified Program Agency (CUPA)</w:t>
      </w:r>
      <w:r w:rsidRPr="003B7F98">
        <w:rPr>
          <w:rFonts w:cs="Arial"/>
          <w:color w:val="000000"/>
          <w:szCs w:val="22"/>
        </w:rPr>
        <w:t>.</w:t>
      </w:r>
    </w:p>
    <w:p w14:paraId="260036B4" w14:textId="31445D0F" w:rsidR="009F4491" w:rsidRDefault="009F4491" w:rsidP="009F4491">
      <w:pPr>
        <w:autoSpaceDE w:val="0"/>
        <w:autoSpaceDN w:val="0"/>
        <w:adjustRightInd w:val="0"/>
        <w:spacing w:after="240"/>
        <w:ind w:left="1440" w:hanging="1440"/>
        <w:rPr>
          <w:rFonts w:cs="Arial"/>
          <w:szCs w:val="22"/>
        </w:rPr>
      </w:pPr>
      <w:r w:rsidRPr="005D6933">
        <w:rPr>
          <w:b/>
          <w:szCs w:val="22"/>
        </w:rPr>
        <w:lastRenderedPageBreak/>
        <w:t>RR HAZ-</w:t>
      </w:r>
      <w:r w:rsidR="00D272E8">
        <w:rPr>
          <w:rFonts w:cs="Arial"/>
          <w:b/>
          <w:bCs/>
          <w:szCs w:val="22"/>
        </w:rPr>
        <w:t>2</w:t>
      </w:r>
      <w:r w:rsidRPr="005D6933">
        <w:rPr>
          <w:rFonts w:cs="Arial"/>
          <w:bCs/>
          <w:szCs w:val="22"/>
        </w:rPr>
        <w:tab/>
      </w:r>
      <w:r w:rsidRPr="00784895">
        <w:rPr>
          <w:rFonts w:cs="Arial"/>
          <w:bCs/>
          <w:szCs w:val="22"/>
        </w:rPr>
        <w:t xml:space="preserve">The City </w:t>
      </w:r>
      <w:r>
        <w:rPr>
          <w:rFonts w:cs="Arial"/>
          <w:bCs/>
          <w:szCs w:val="22"/>
        </w:rPr>
        <w:t>shall</w:t>
      </w:r>
      <w:r w:rsidRPr="00784895">
        <w:rPr>
          <w:rFonts w:cs="Arial"/>
          <w:bCs/>
          <w:szCs w:val="22"/>
        </w:rPr>
        <w:t xml:space="preserve"> </w:t>
      </w:r>
      <w:r>
        <w:rPr>
          <w:rFonts w:cs="Arial"/>
          <w:bCs/>
          <w:szCs w:val="22"/>
        </w:rPr>
        <w:t xml:space="preserve">continue to </w:t>
      </w:r>
      <w:r w:rsidRPr="00784895">
        <w:rPr>
          <w:rFonts w:cs="Arial"/>
          <w:bCs/>
          <w:szCs w:val="22"/>
        </w:rPr>
        <w:t>implement</w:t>
      </w:r>
      <w:r>
        <w:rPr>
          <w:rFonts w:cs="Arial"/>
          <w:bCs/>
          <w:szCs w:val="22"/>
        </w:rPr>
        <w:t xml:space="preserve"> it</w:t>
      </w:r>
      <w:r w:rsidRPr="00784895">
        <w:rPr>
          <w:rFonts w:cs="Arial"/>
          <w:bCs/>
          <w:szCs w:val="22"/>
        </w:rPr>
        <w:t xml:space="preserve">s Emergency Operations </w:t>
      </w:r>
      <w:r w:rsidRPr="00784895">
        <w:rPr>
          <w:rFonts w:cs="Arial"/>
          <w:szCs w:val="22"/>
        </w:rPr>
        <w:t>Plan</w:t>
      </w:r>
      <w:r>
        <w:rPr>
          <w:rFonts w:cs="Arial"/>
          <w:szCs w:val="22"/>
        </w:rPr>
        <w:t>, which</w:t>
      </w:r>
      <w:r w:rsidRPr="00784895">
        <w:rPr>
          <w:rFonts w:cs="Arial"/>
          <w:szCs w:val="22"/>
        </w:rPr>
        <w:t xml:space="preserve"> outlines </w:t>
      </w:r>
      <w:r>
        <w:rPr>
          <w:rFonts w:cs="Arial"/>
          <w:szCs w:val="22"/>
        </w:rPr>
        <w:t>the City’s</w:t>
      </w:r>
      <w:r w:rsidRPr="00784895">
        <w:rPr>
          <w:rFonts w:cs="Arial"/>
          <w:szCs w:val="22"/>
        </w:rPr>
        <w:t xml:space="preserve"> response</w:t>
      </w:r>
      <w:r>
        <w:rPr>
          <w:rFonts w:cs="Arial"/>
          <w:szCs w:val="22"/>
        </w:rPr>
        <w:t>s</w:t>
      </w:r>
      <w:r w:rsidRPr="00784895">
        <w:rPr>
          <w:rFonts w:cs="Arial"/>
          <w:szCs w:val="22"/>
        </w:rPr>
        <w:t xml:space="preserve"> to emergencies associated with natural disasters, technological incidents, and national security emergencies.</w:t>
      </w:r>
    </w:p>
    <w:p w14:paraId="713F64CB" w14:textId="77777777" w:rsidR="009F4491" w:rsidRDefault="009F4491" w:rsidP="00CD01AD">
      <w:pPr>
        <w:pStyle w:val="BodyText"/>
        <w:keepNext/>
        <w:ind w:left="1440" w:hanging="1440"/>
        <w:rPr>
          <w:rFonts w:cs="Arial"/>
        </w:rPr>
      </w:pPr>
      <w:r w:rsidRPr="009F1F1F">
        <w:rPr>
          <w:rFonts w:cs="Arial"/>
          <w:b/>
        </w:rPr>
        <w:t xml:space="preserve">MM </w:t>
      </w:r>
      <w:r>
        <w:rPr>
          <w:rFonts w:cs="Arial"/>
          <w:b/>
        </w:rPr>
        <w:t>HAZ</w:t>
      </w:r>
      <w:r w:rsidRPr="009F1F1F">
        <w:rPr>
          <w:rFonts w:cs="Arial"/>
          <w:b/>
        </w:rPr>
        <w:t>-1</w:t>
      </w:r>
      <w:r>
        <w:rPr>
          <w:rFonts w:cs="Arial"/>
        </w:rPr>
        <w:tab/>
      </w:r>
      <w:r>
        <w:rPr>
          <w:rFonts w:cs="Arial"/>
          <w:szCs w:val="18"/>
        </w:rPr>
        <w:t xml:space="preserve">The City shall require </w:t>
      </w:r>
      <w:r w:rsidR="003B3662">
        <w:rPr>
          <w:rFonts w:cs="Arial"/>
          <w:szCs w:val="18"/>
        </w:rPr>
        <w:t>C</w:t>
      </w:r>
      <w:r w:rsidRPr="00C317BC">
        <w:rPr>
          <w:rFonts w:cs="Arial"/>
          <w:szCs w:val="18"/>
        </w:rPr>
        <w:t xml:space="preserve">onstruction </w:t>
      </w:r>
      <w:r w:rsidR="003B3662">
        <w:rPr>
          <w:rFonts w:cs="Arial"/>
          <w:szCs w:val="18"/>
        </w:rPr>
        <w:t>C</w:t>
      </w:r>
      <w:r>
        <w:rPr>
          <w:rFonts w:cs="Arial"/>
          <w:szCs w:val="18"/>
        </w:rPr>
        <w:t>ontractors to implement the following measures</w:t>
      </w:r>
      <w:r>
        <w:rPr>
          <w:rFonts w:cs="Arial"/>
        </w:rPr>
        <w:t>:</w:t>
      </w:r>
    </w:p>
    <w:p w14:paraId="280AA294" w14:textId="77777777" w:rsidR="009F4491" w:rsidRDefault="009F4491" w:rsidP="009F4491">
      <w:pPr>
        <w:pStyle w:val="BodyText"/>
        <w:numPr>
          <w:ilvl w:val="0"/>
          <w:numId w:val="11"/>
        </w:numPr>
        <w:spacing w:after="120"/>
        <w:ind w:left="1800"/>
        <w:rPr>
          <w:rFonts w:cs="Arial"/>
        </w:rPr>
      </w:pPr>
      <w:r>
        <w:rPr>
          <w:rFonts w:cs="Arial"/>
        </w:rPr>
        <w:t>Trucks and equipment entering the site shall be inspected to be free from oil, gasoline, or other vehicle fluid leaks.</w:t>
      </w:r>
    </w:p>
    <w:p w14:paraId="3B0BD1B8" w14:textId="32C05DC9" w:rsidR="009F4491" w:rsidRPr="00BE79E6" w:rsidRDefault="009F4491" w:rsidP="009F4491">
      <w:pPr>
        <w:pStyle w:val="BodyText"/>
        <w:numPr>
          <w:ilvl w:val="0"/>
          <w:numId w:val="11"/>
        </w:numPr>
        <w:spacing w:after="120"/>
        <w:ind w:left="1800"/>
        <w:rPr>
          <w:rFonts w:cs="Arial"/>
        </w:rPr>
      </w:pPr>
      <w:r w:rsidRPr="00BE79E6">
        <w:rPr>
          <w:rFonts w:cs="Arial"/>
        </w:rPr>
        <w:t xml:space="preserve">Equipment fueling areas </w:t>
      </w:r>
      <w:r>
        <w:rPr>
          <w:rFonts w:cs="Arial"/>
        </w:rPr>
        <w:t xml:space="preserve">shall </w:t>
      </w:r>
      <w:r w:rsidRPr="00BE79E6">
        <w:rPr>
          <w:rFonts w:cs="Arial"/>
        </w:rPr>
        <w:t xml:space="preserve">be located </w:t>
      </w:r>
      <w:r w:rsidR="00A54E70">
        <w:rPr>
          <w:rFonts w:cs="Arial"/>
        </w:rPr>
        <w:t>outside</w:t>
      </w:r>
      <w:r>
        <w:rPr>
          <w:rFonts w:cs="Arial"/>
        </w:rPr>
        <w:t xml:space="preserve"> </w:t>
      </w:r>
      <w:r w:rsidR="00A54E70">
        <w:rPr>
          <w:rFonts w:cs="Arial"/>
        </w:rPr>
        <w:t>jurisdictional waters as identified by the USACE and CDFW</w:t>
      </w:r>
      <w:r>
        <w:rPr>
          <w:rFonts w:cs="Arial"/>
        </w:rPr>
        <w:t>.</w:t>
      </w:r>
    </w:p>
    <w:p w14:paraId="4F796466" w14:textId="77777777" w:rsidR="009F4491" w:rsidRPr="00BE79E6" w:rsidRDefault="009F4491" w:rsidP="009F4491">
      <w:pPr>
        <w:pStyle w:val="BodyText"/>
        <w:numPr>
          <w:ilvl w:val="0"/>
          <w:numId w:val="11"/>
        </w:numPr>
        <w:spacing w:after="120"/>
        <w:ind w:left="1800"/>
        <w:rPr>
          <w:rFonts w:cs="Arial"/>
        </w:rPr>
      </w:pPr>
      <w:r>
        <w:rPr>
          <w:rFonts w:cs="Arial"/>
        </w:rPr>
        <w:t>Hazardous materials shall not be stored within the 50-year floodplain for the Arroyo Seco. Instead, hazardous materials shall be stored within staging areas located away from the Arroyo Seco and shall be removed prior to the start of the storm season.</w:t>
      </w:r>
    </w:p>
    <w:p w14:paraId="7F0D6DC0" w14:textId="77777777" w:rsidR="009F4491" w:rsidRPr="00BE79E6" w:rsidRDefault="009F4491" w:rsidP="009F4491">
      <w:pPr>
        <w:pStyle w:val="BodyText"/>
        <w:numPr>
          <w:ilvl w:val="0"/>
          <w:numId w:val="11"/>
        </w:numPr>
        <w:spacing w:after="120"/>
        <w:ind w:left="1800"/>
        <w:rPr>
          <w:rFonts w:cs="Arial"/>
        </w:rPr>
      </w:pPr>
      <w:r w:rsidRPr="00BE79E6">
        <w:rPr>
          <w:rFonts w:cs="Arial"/>
        </w:rPr>
        <w:t>All hazardous material spills and contaminated soil</w:t>
      </w:r>
      <w:r>
        <w:rPr>
          <w:rFonts w:cs="Arial"/>
        </w:rPr>
        <w:t>s</w:t>
      </w:r>
      <w:r w:rsidRPr="00BE79E6">
        <w:rPr>
          <w:rFonts w:cs="Arial"/>
        </w:rPr>
        <w:t xml:space="preserve"> </w:t>
      </w:r>
      <w:r>
        <w:rPr>
          <w:rFonts w:cs="Arial"/>
        </w:rPr>
        <w:t xml:space="preserve">shall </w:t>
      </w:r>
      <w:r w:rsidRPr="00BE79E6">
        <w:rPr>
          <w:rFonts w:cs="Arial"/>
        </w:rPr>
        <w:t xml:space="preserve">be excavated immediately upon discovery to minimize </w:t>
      </w:r>
      <w:r>
        <w:rPr>
          <w:rFonts w:cs="Arial"/>
        </w:rPr>
        <w:t xml:space="preserve">soil and water contamination and </w:t>
      </w:r>
      <w:r w:rsidRPr="00BE79E6">
        <w:rPr>
          <w:rFonts w:cs="Arial"/>
        </w:rPr>
        <w:t>the potential of wildlife being poisoned or</w:t>
      </w:r>
      <w:r>
        <w:rPr>
          <w:rFonts w:cs="Arial"/>
        </w:rPr>
        <w:t xml:space="preserve"> otherwise harmed.</w:t>
      </w:r>
    </w:p>
    <w:p w14:paraId="413850A4" w14:textId="77777777" w:rsidR="009F4491" w:rsidRDefault="009F4491" w:rsidP="009F4491">
      <w:pPr>
        <w:pStyle w:val="BodyText"/>
        <w:numPr>
          <w:ilvl w:val="0"/>
          <w:numId w:val="11"/>
        </w:numPr>
        <w:ind w:left="1800"/>
        <w:rPr>
          <w:rFonts w:cs="Arial"/>
        </w:rPr>
      </w:pPr>
      <w:r>
        <w:rPr>
          <w:rFonts w:cs="Arial"/>
        </w:rPr>
        <w:t>The</w:t>
      </w:r>
      <w:r w:rsidRPr="00BE79E6">
        <w:rPr>
          <w:rFonts w:cs="Arial"/>
        </w:rPr>
        <w:t xml:space="preserve"> </w:t>
      </w:r>
      <w:r w:rsidR="0043023D">
        <w:rPr>
          <w:rFonts w:cs="Arial"/>
        </w:rPr>
        <w:t>C</w:t>
      </w:r>
      <w:r w:rsidRPr="00BE79E6">
        <w:rPr>
          <w:rFonts w:cs="Arial"/>
        </w:rPr>
        <w:t>ontractor</w:t>
      </w:r>
      <w:r>
        <w:rPr>
          <w:rFonts w:cs="Arial"/>
        </w:rPr>
        <w:t xml:space="preserve"> shall </w:t>
      </w:r>
      <w:r w:rsidRPr="00BE79E6">
        <w:rPr>
          <w:rFonts w:cs="Arial"/>
        </w:rPr>
        <w:t>maintain hazardous materials spill control, containment, and</w:t>
      </w:r>
      <w:r>
        <w:rPr>
          <w:rFonts w:cs="Arial"/>
        </w:rPr>
        <w:t xml:space="preserve"> </w:t>
      </w:r>
      <w:r w:rsidRPr="00BE79E6">
        <w:rPr>
          <w:rFonts w:cs="Arial"/>
        </w:rPr>
        <w:t xml:space="preserve">cleanup kits of adequate size and materials for potential accidental instream </w:t>
      </w:r>
      <w:r>
        <w:rPr>
          <w:rFonts w:cs="Arial"/>
        </w:rPr>
        <w:t xml:space="preserve">spills and </w:t>
      </w:r>
      <w:r w:rsidRPr="00BE79E6">
        <w:rPr>
          <w:rFonts w:cs="Arial"/>
        </w:rPr>
        <w:t>releases.</w:t>
      </w:r>
    </w:p>
    <w:p w14:paraId="287A8104" w14:textId="77777777" w:rsidR="009F4491" w:rsidRPr="007204CB" w:rsidRDefault="009F4491" w:rsidP="009F4491">
      <w:pPr>
        <w:pStyle w:val="BodyText"/>
        <w:ind w:left="1440" w:hanging="1440"/>
      </w:pPr>
      <w:r w:rsidRPr="009F1F1F">
        <w:rPr>
          <w:rFonts w:cs="Arial"/>
          <w:b/>
        </w:rPr>
        <w:t xml:space="preserve">MM </w:t>
      </w:r>
      <w:r>
        <w:rPr>
          <w:rFonts w:cs="Arial"/>
          <w:b/>
        </w:rPr>
        <w:t>HAZ</w:t>
      </w:r>
      <w:r w:rsidRPr="009F1F1F">
        <w:rPr>
          <w:rFonts w:cs="Arial"/>
          <w:b/>
        </w:rPr>
        <w:t>-</w:t>
      </w:r>
      <w:r>
        <w:rPr>
          <w:rFonts w:cs="Arial"/>
          <w:b/>
        </w:rPr>
        <w:t>2</w:t>
      </w:r>
      <w:r>
        <w:rPr>
          <w:rFonts w:cs="Arial"/>
          <w:b/>
        </w:rPr>
        <w:tab/>
      </w:r>
      <w:r>
        <w:rPr>
          <w:rFonts w:cs="Arial"/>
        </w:rPr>
        <w:t xml:space="preserve">Should discolored or odorous soils be encountered during grading and excavation activities in Area 3, the </w:t>
      </w:r>
      <w:r w:rsidR="00984BE2">
        <w:rPr>
          <w:rFonts w:cs="Arial"/>
        </w:rPr>
        <w:t>C</w:t>
      </w:r>
      <w:r>
        <w:rPr>
          <w:rFonts w:cs="Arial"/>
        </w:rPr>
        <w:t xml:space="preserve">ontractor shall have a sample of the soils analyzed for the presence of contamination. </w:t>
      </w:r>
      <w:r>
        <w:t xml:space="preserve">If the results of the testing show that chemical levels are present below regulatory levels, grading and excavation activities may proceed accordingly. Otherwise, remediation and/or removal of the contaminated soils shall be completed prior to continued ground disturbance if chemical levels are above regulatory standards. Remediation and/or disposal shall be conducted with the oversight of applicable regulatory agencies such as the Los Angeles County Fire Department, the </w:t>
      </w:r>
      <w:r w:rsidR="00961FF5">
        <w:t>South Coast Air Quality Management District (</w:t>
      </w:r>
      <w:r>
        <w:t>SCAQMD</w:t>
      </w:r>
      <w:r w:rsidR="00961FF5">
        <w:t>)</w:t>
      </w:r>
      <w:r>
        <w:t>, the California Department of Toxic Substances Control (DTSC), and/or the U.S. Environmental Protection Agency in compliance with established maximum contaminant levels (MCLs).</w:t>
      </w:r>
    </w:p>
    <w:p w14:paraId="7EB43D55" w14:textId="12E215E4" w:rsidR="009F4491" w:rsidRDefault="009F4491" w:rsidP="009F4491">
      <w:pPr>
        <w:pStyle w:val="BodyText"/>
        <w:ind w:left="1440" w:hanging="1440"/>
        <w:rPr>
          <w:rFonts w:cs="Arial"/>
        </w:rPr>
      </w:pPr>
      <w:r w:rsidRPr="000525E1">
        <w:rPr>
          <w:rFonts w:cs="Arial"/>
          <w:b/>
        </w:rPr>
        <w:t xml:space="preserve">MM HAZ-3 </w:t>
      </w:r>
      <w:r w:rsidRPr="000525E1">
        <w:rPr>
          <w:rFonts w:cs="Arial"/>
          <w:b/>
        </w:rPr>
        <w:tab/>
      </w:r>
      <w:r>
        <w:rPr>
          <w:rFonts w:cs="Arial"/>
        </w:rPr>
        <w:t xml:space="preserve">The </w:t>
      </w:r>
      <w:r w:rsidR="00A5377C">
        <w:rPr>
          <w:rFonts w:cs="Arial"/>
        </w:rPr>
        <w:t>C</w:t>
      </w:r>
      <w:r>
        <w:rPr>
          <w:rFonts w:cs="Arial"/>
        </w:rPr>
        <w:t xml:space="preserve">ontractor shall schedule the temporary bridge construction and the access road reconstruction in Area 2 so as to shorten the necessary closures of the bridges and access road to the extent feasible. The </w:t>
      </w:r>
      <w:r w:rsidR="00A5377C">
        <w:rPr>
          <w:rFonts w:cs="Arial"/>
        </w:rPr>
        <w:t>C</w:t>
      </w:r>
      <w:r>
        <w:rPr>
          <w:rFonts w:cs="Arial"/>
        </w:rPr>
        <w:t xml:space="preserve">ontractor shall also inform the </w:t>
      </w:r>
      <w:r w:rsidR="00284EB4">
        <w:t>Pasadena Department of Water and Power (</w:t>
      </w:r>
      <w:r>
        <w:rPr>
          <w:rFonts w:cs="Arial"/>
        </w:rPr>
        <w:t>PWP</w:t>
      </w:r>
      <w:r w:rsidR="00284EB4">
        <w:rPr>
          <w:rFonts w:cs="Arial"/>
        </w:rPr>
        <w:t>)</w:t>
      </w:r>
      <w:r>
        <w:rPr>
          <w:rFonts w:cs="Arial"/>
        </w:rPr>
        <w:t xml:space="preserve">, </w:t>
      </w:r>
      <w:r w:rsidR="00284EB4">
        <w:rPr>
          <w:rFonts w:cs="Arial"/>
        </w:rPr>
        <w:t xml:space="preserve">the </w:t>
      </w:r>
      <w:r>
        <w:rPr>
          <w:rFonts w:cs="Arial"/>
        </w:rPr>
        <w:t xml:space="preserve">Pasadena Fire Department, </w:t>
      </w:r>
      <w:r w:rsidR="00284EB4">
        <w:rPr>
          <w:rFonts w:cs="Arial"/>
        </w:rPr>
        <w:t xml:space="preserve">the </w:t>
      </w:r>
      <w:r>
        <w:rPr>
          <w:rFonts w:cs="Arial"/>
        </w:rPr>
        <w:t xml:space="preserve">Pasadena Police Department, </w:t>
      </w:r>
      <w:r w:rsidR="00284EB4">
        <w:rPr>
          <w:rFonts w:cs="Arial"/>
        </w:rPr>
        <w:t xml:space="preserve">the </w:t>
      </w:r>
      <w:r>
        <w:rPr>
          <w:rFonts w:cs="Arial"/>
        </w:rPr>
        <w:t xml:space="preserve">Los Angeles County Fire Department, and the </w:t>
      </w:r>
      <w:r w:rsidR="00284EB4">
        <w:rPr>
          <w:rFonts w:cs="Arial"/>
        </w:rPr>
        <w:t>U</w:t>
      </w:r>
      <w:r w:rsidR="00EC068A">
        <w:rPr>
          <w:rFonts w:cs="Arial"/>
        </w:rPr>
        <w:t xml:space="preserve">nited States </w:t>
      </w:r>
      <w:r w:rsidR="00284EB4">
        <w:rPr>
          <w:rFonts w:cs="Arial"/>
        </w:rPr>
        <w:t>Forest Service (</w:t>
      </w:r>
      <w:r>
        <w:rPr>
          <w:rFonts w:cs="Arial"/>
        </w:rPr>
        <w:t>USFS</w:t>
      </w:r>
      <w:r w:rsidR="00284EB4">
        <w:rPr>
          <w:rFonts w:cs="Arial"/>
        </w:rPr>
        <w:t>)</w:t>
      </w:r>
      <w:r>
        <w:rPr>
          <w:rFonts w:cs="Arial"/>
        </w:rPr>
        <w:t xml:space="preserve"> </w:t>
      </w:r>
      <w:r w:rsidRPr="000879F1">
        <w:rPr>
          <w:rFonts w:cs="Arial"/>
        </w:rPr>
        <w:t xml:space="preserve">at least one week in advance of the </w:t>
      </w:r>
      <w:r w:rsidR="00A54E70" w:rsidRPr="009D7C65">
        <w:rPr>
          <w:rFonts w:cs="Arial"/>
        </w:rPr>
        <w:t xml:space="preserve">start of </w:t>
      </w:r>
      <w:r w:rsidRPr="000879F1">
        <w:rPr>
          <w:rFonts w:cs="Arial"/>
        </w:rPr>
        <w:t xml:space="preserve">construction </w:t>
      </w:r>
      <w:r w:rsidR="00FE074C">
        <w:rPr>
          <w:rFonts w:cs="Arial"/>
        </w:rPr>
        <w:t>of</w:t>
      </w:r>
      <w:r>
        <w:rPr>
          <w:rFonts w:cs="Arial"/>
        </w:rPr>
        <w:t xml:space="preserve"> the times when work on Bridge </w:t>
      </w:r>
      <w:r w:rsidR="00806893">
        <w:rPr>
          <w:rFonts w:cs="Arial"/>
        </w:rPr>
        <w:br/>
      </w:r>
      <w:r>
        <w:rPr>
          <w:rFonts w:cs="Arial"/>
        </w:rPr>
        <w:t xml:space="preserve">No. 1/temporary bridge; Bridge No. 3/temporary bridge; and the Gabrielino Trail/access road are planned. Any major changes to the schedule shall be forwarded to these agencies </w:t>
      </w:r>
      <w:r w:rsidR="000879F1">
        <w:rPr>
          <w:rFonts w:cs="Arial"/>
        </w:rPr>
        <w:t xml:space="preserve">at least one </w:t>
      </w:r>
      <w:r>
        <w:rPr>
          <w:rFonts w:cs="Arial"/>
        </w:rPr>
        <w:t>week</w:t>
      </w:r>
      <w:r w:rsidR="000879F1">
        <w:rPr>
          <w:rFonts w:cs="Arial"/>
        </w:rPr>
        <w:t xml:space="preserve"> prior</w:t>
      </w:r>
      <w:r w:rsidR="00FE074C">
        <w:rPr>
          <w:rFonts w:cs="Arial"/>
        </w:rPr>
        <w:t xml:space="preserve"> to the </w:t>
      </w:r>
      <w:r w:rsidR="00041EF8">
        <w:rPr>
          <w:rFonts w:cs="Arial"/>
        </w:rPr>
        <w:t xml:space="preserve">bridge or trail </w:t>
      </w:r>
      <w:r w:rsidR="00FE074C">
        <w:rPr>
          <w:rFonts w:cs="Arial"/>
        </w:rPr>
        <w:t>closure</w:t>
      </w:r>
      <w:r w:rsidR="00041EF8">
        <w:rPr>
          <w:rFonts w:cs="Arial"/>
        </w:rPr>
        <w:t>s</w:t>
      </w:r>
      <w:r>
        <w:rPr>
          <w:rFonts w:cs="Arial"/>
        </w:rPr>
        <w:t xml:space="preserve">. </w:t>
      </w:r>
    </w:p>
    <w:p w14:paraId="02EB03C3" w14:textId="097CD65D" w:rsidR="00766061" w:rsidRDefault="00766061" w:rsidP="00CD01AD">
      <w:pPr>
        <w:pStyle w:val="BodyText"/>
        <w:keepLines/>
        <w:ind w:left="1440" w:hanging="1440"/>
        <w:rPr>
          <w:rFonts w:cs="Arial"/>
        </w:rPr>
      </w:pPr>
      <w:r w:rsidRPr="000525E1">
        <w:rPr>
          <w:rFonts w:cs="Arial"/>
          <w:b/>
        </w:rPr>
        <w:t>MM HAZ-</w:t>
      </w:r>
      <w:r>
        <w:rPr>
          <w:rFonts w:cs="Arial"/>
          <w:b/>
        </w:rPr>
        <w:t>4</w:t>
      </w:r>
      <w:r w:rsidRPr="000525E1">
        <w:rPr>
          <w:rFonts w:cs="Arial"/>
          <w:b/>
        </w:rPr>
        <w:t xml:space="preserve"> </w:t>
      </w:r>
      <w:r w:rsidRPr="000525E1">
        <w:rPr>
          <w:rFonts w:cs="Arial"/>
          <w:b/>
        </w:rPr>
        <w:tab/>
      </w:r>
      <w:r>
        <w:rPr>
          <w:rFonts w:cs="Arial"/>
        </w:rPr>
        <w:t xml:space="preserve">The Contractor </w:t>
      </w:r>
      <w:r w:rsidRPr="00766061">
        <w:rPr>
          <w:rFonts w:cs="Arial"/>
        </w:rPr>
        <w:t xml:space="preserve">shall </w:t>
      </w:r>
      <w:r>
        <w:rPr>
          <w:rFonts w:cs="Arial"/>
        </w:rPr>
        <w:t xml:space="preserve">not </w:t>
      </w:r>
      <w:r w:rsidRPr="00766061">
        <w:rPr>
          <w:rFonts w:cs="Arial"/>
        </w:rPr>
        <w:t>use, operate, or cause to be operated</w:t>
      </w:r>
      <w:r>
        <w:rPr>
          <w:rFonts w:cs="Arial"/>
        </w:rPr>
        <w:t xml:space="preserve"> </w:t>
      </w:r>
      <w:r w:rsidRPr="00766061">
        <w:rPr>
          <w:rFonts w:cs="Arial"/>
        </w:rPr>
        <w:t xml:space="preserve">any internal combustion engine </w:t>
      </w:r>
      <w:r w:rsidR="00F15C1F">
        <w:rPr>
          <w:rFonts w:cs="Arial"/>
        </w:rPr>
        <w:t>that</w:t>
      </w:r>
      <w:r w:rsidRPr="00766061">
        <w:rPr>
          <w:rFonts w:cs="Arial"/>
        </w:rPr>
        <w:t xml:space="preserve"> uses hydrocarbon fuel, unless the engine is equipped with a spark arrestor and </w:t>
      </w:r>
      <w:r>
        <w:rPr>
          <w:rFonts w:cs="Arial"/>
        </w:rPr>
        <w:t xml:space="preserve">is </w:t>
      </w:r>
      <w:r w:rsidRPr="00766061">
        <w:rPr>
          <w:rFonts w:cs="Arial"/>
        </w:rPr>
        <w:t>maintained in effective working order, or the engine is constructed, equipped and maintained for the prevention of fire</w:t>
      </w:r>
      <w:r>
        <w:rPr>
          <w:rFonts w:cs="Arial"/>
        </w:rPr>
        <w:t>.</w:t>
      </w:r>
    </w:p>
    <w:p w14:paraId="63A1DFA3" w14:textId="77777777" w:rsidR="008A17EB" w:rsidRDefault="004F3FCA" w:rsidP="00CD01AD">
      <w:pPr>
        <w:pStyle w:val="Heading4"/>
      </w:pPr>
      <w:r w:rsidRPr="00CF559A">
        <w:lastRenderedPageBreak/>
        <w:t>Hydrology and Water Quality</w:t>
      </w:r>
    </w:p>
    <w:p w14:paraId="540D507F" w14:textId="77777777" w:rsidR="009F4491" w:rsidRDefault="009F4491" w:rsidP="00CD01AD">
      <w:pPr>
        <w:pStyle w:val="BodyText"/>
        <w:keepLines/>
        <w:ind w:left="1440" w:hanging="1440"/>
      </w:pPr>
      <w:r>
        <w:rPr>
          <w:b/>
        </w:rPr>
        <w:t>PDF HYD-1</w:t>
      </w:r>
      <w:r>
        <w:rPr>
          <w:b/>
        </w:rPr>
        <w:tab/>
      </w:r>
      <w:r w:rsidR="007C5405" w:rsidRPr="005B1CC6">
        <w:t xml:space="preserve">Habitat restoration </w:t>
      </w:r>
      <w:r w:rsidR="007C5405">
        <w:t xml:space="preserve">proposed </w:t>
      </w:r>
      <w:r w:rsidR="007C5405" w:rsidRPr="005B1CC6">
        <w:t>in Area 1 w</w:t>
      </w:r>
      <w:r w:rsidR="007C5405">
        <w:t>ill</w:t>
      </w:r>
      <w:r w:rsidR="007C5405" w:rsidRPr="005B1CC6">
        <w:t xml:space="preserve"> create a more natural riparian corridor for the Arroyo Seco</w:t>
      </w:r>
      <w:r w:rsidR="007C5405">
        <w:t xml:space="preserve"> and will include recontouring the stream </w:t>
      </w:r>
      <w:r>
        <w:t>channel</w:t>
      </w:r>
      <w:r w:rsidR="00C94185">
        <w:t>;</w:t>
      </w:r>
      <w:r>
        <w:t xml:space="preserve"> </w:t>
      </w:r>
      <w:r w:rsidR="00273D05">
        <w:t xml:space="preserve">stabilizing the </w:t>
      </w:r>
      <w:r>
        <w:t>bank</w:t>
      </w:r>
      <w:r w:rsidR="00C94185">
        <w:t>;</w:t>
      </w:r>
      <w:r>
        <w:t xml:space="preserve"> </w:t>
      </w:r>
      <w:r w:rsidR="00273D05">
        <w:t xml:space="preserve">revegetating with </w:t>
      </w:r>
      <w:r>
        <w:t>native plant</w:t>
      </w:r>
      <w:r w:rsidR="00273D05">
        <w:t>s</w:t>
      </w:r>
      <w:r w:rsidR="00C94185">
        <w:t>;</w:t>
      </w:r>
      <w:r>
        <w:t xml:space="preserve"> creati</w:t>
      </w:r>
      <w:r w:rsidR="00273D05">
        <w:t>ng</w:t>
      </w:r>
      <w:r>
        <w:t xml:space="preserve"> planting islands</w:t>
      </w:r>
      <w:r w:rsidR="00C94185">
        <w:t>;</w:t>
      </w:r>
      <w:r>
        <w:t xml:space="preserve"> and plac</w:t>
      </w:r>
      <w:r w:rsidR="00273D05">
        <w:t>ing</w:t>
      </w:r>
      <w:r>
        <w:t xml:space="preserve"> woody debris clusters at scattered locations.</w:t>
      </w:r>
    </w:p>
    <w:p w14:paraId="1DD601A3" w14:textId="77777777" w:rsidR="009F4491" w:rsidRDefault="009F4491" w:rsidP="009F4491">
      <w:pPr>
        <w:pStyle w:val="BodyText"/>
        <w:ind w:left="1440" w:hanging="1440"/>
      </w:pPr>
      <w:r>
        <w:rPr>
          <w:b/>
        </w:rPr>
        <w:t>PDF HYD-2</w:t>
      </w:r>
      <w:r>
        <w:rPr>
          <w:b/>
        </w:rPr>
        <w:tab/>
      </w:r>
      <w:r w:rsidRPr="00F7385A">
        <w:t>Replacement of the diversion and weir structures in Area 2</w:t>
      </w:r>
      <w:r>
        <w:t xml:space="preserve"> and</w:t>
      </w:r>
      <w:r w:rsidRPr="00F7385A">
        <w:t xml:space="preserve"> </w:t>
      </w:r>
      <w:r>
        <w:t xml:space="preserve">additional </w:t>
      </w:r>
      <w:r w:rsidRPr="00F7385A">
        <w:t xml:space="preserve">spreading basins </w:t>
      </w:r>
      <w:r>
        <w:t xml:space="preserve">and </w:t>
      </w:r>
      <w:r w:rsidRPr="00F7385A">
        <w:t xml:space="preserve">expansion of the spreading basins in Area 3 </w:t>
      </w:r>
      <w:r w:rsidR="007C5405" w:rsidRPr="00F7385A">
        <w:t>w</w:t>
      </w:r>
      <w:r w:rsidR="007C5405">
        <w:t>ill</w:t>
      </w:r>
      <w:r w:rsidR="007C5405" w:rsidRPr="00F7385A">
        <w:t xml:space="preserve"> </w:t>
      </w:r>
      <w:r w:rsidRPr="00F7385A">
        <w:t xml:space="preserve">increase groundwater recharge using </w:t>
      </w:r>
      <w:r w:rsidR="00DA1763">
        <w:t xml:space="preserve">the City’s </w:t>
      </w:r>
      <w:r w:rsidRPr="00F7385A">
        <w:t xml:space="preserve">surface water </w:t>
      </w:r>
      <w:r w:rsidR="00DA1763">
        <w:t xml:space="preserve">rights </w:t>
      </w:r>
      <w:r>
        <w:t>from</w:t>
      </w:r>
      <w:r w:rsidRPr="00F7385A">
        <w:t xml:space="preserve"> the Arroyo Seco.</w:t>
      </w:r>
    </w:p>
    <w:p w14:paraId="36099A77" w14:textId="77777777" w:rsidR="009F4491" w:rsidRPr="00F7385A" w:rsidRDefault="009F4491" w:rsidP="009F4491">
      <w:pPr>
        <w:pStyle w:val="BodyText"/>
        <w:ind w:left="1440" w:hanging="1440"/>
      </w:pPr>
      <w:r>
        <w:rPr>
          <w:b/>
        </w:rPr>
        <w:t>PDF HYD-3</w:t>
      </w:r>
      <w:r>
        <w:rPr>
          <w:b/>
        </w:rPr>
        <w:tab/>
      </w:r>
      <w:r w:rsidR="007C5405" w:rsidRPr="00106D8E">
        <w:t xml:space="preserve">The proposed restroom </w:t>
      </w:r>
      <w:r w:rsidR="007C5405">
        <w:t xml:space="preserve">in Area 3 </w:t>
      </w:r>
      <w:r w:rsidR="007C5405" w:rsidRPr="00106D8E">
        <w:t>w</w:t>
      </w:r>
      <w:r w:rsidR="007C5405">
        <w:t>ill</w:t>
      </w:r>
      <w:r w:rsidR="007C5405" w:rsidRPr="00106D8E">
        <w:t xml:space="preserve"> be located outside the</w:t>
      </w:r>
      <w:r w:rsidR="007C5405">
        <w:rPr>
          <w:b/>
        </w:rPr>
        <w:t xml:space="preserve"> </w:t>
      </w:r>
      <w:r w:rsidR="007C5405" w:rsidRPr="00106D8E">
        <w:t>50-year floodplain and would be connected to the public sewer system.</w:t>
      </w:r>
      <w:r w:rsidR="00233E66">
        <w:t xml:space="preserve"> </w:t>
      </w:r>
      <w:r w:rsidR="007C5405">
        <w:t>In addition, trash cans and pet waste stations will be provided in Areas 1 and 3 to reduce pollutants that may enter the Arroyo Seco</w:t>
      </w:r>
      <w:r>
        <w:t>.</w:t>
      </w:r>
    </w:p>
    <w:p w14:paraId="29778F50" w14:textId="14317EB8" w:rsidR="009F4491" w:rsidRDefault="009F4491" w:rsidP="009F4491">
      <w:pPr>
        <w:pStyle w:val="BodyText"/>
        <w:tabs>
          <w:tab w:val="left" w:pos="1440"/>
        </w:tabs>
        <w:ind w:left="1440" w:hanging="1440"/>
      </w:pPr>
      <w:r w:rsidRPr="00A52253">
        <w:rPr>
          <w:b/>
        </w:rPr>
        <w:t xml:space="preserve">RR </w:t>
      </w:r>
      <w:r>
        <w:rPr>
          <w:b/>
        </w:rPr>
        <w:t>HYD</w:t>
      </w:r>
      <w:r w:rsidRPr="00A52253">
        <w:rPr>
          <w:b/>
        </w:rPr>
        <w:t>-1</w:t>
      </w:r>
      <w:r w:rsidRPr="00A52253">
        <w:tab/>
        <w:t xml:space="preserve">Prior to the start of </w:t>
      </w:r>
      <w:r>
        <w:t>construction</w:t>
      </w:r>
      <w:r w:rsidRPr="00A52253">
        <w:t xml:space="preserve"> activities, the </w:t>
      </w:r>
      <w:r w:rsidR="00815D2C">
        <w:t>C</w:t>
      </w:r>
      <w:r>
        <w:t xml:space="preserve">ontractor </w:t>
      </w:r>
      <w:r w:rsidR="009870F7">
        <w:t>is requ</w:t>
      </w:r>
      <w:r w:rsidR="005A07AD">
        <w:t>i</w:t>
      </w:r>
      <w:r w:rsidR="009870F7">
        <w:t>red to</w:t>
      </w:r>
      <w:r w:rsidRPr="00A52253">
        <w:t xml:space="preserve"> file a </w:t>
      </w:r>
      <w:r>
        <w:t>Permit Registration Document (</w:t>
      </w:r>
      <w:r w:rsidRPr="00A52253">
        <w:t>PRD</w:t>
      </w:r>
      <w:r>
        <w:t>)</w:t>
      </w:r>
      <w:r w:rsidRPr="00A52253">
        <w:t xml:space="preserve"> with the </w:t>
      </w:r>
      <w:r>
        <w:t>State Water Resources Control Board (</w:t>
      </w:r>
      <w:r w:rsidRPr="00A52253">
        <w:t>SWRCB</w:t>
      </w:r>
      <w:r>
        <w:t>)</w:t>
      </w:r>
      <w:r w:rsidRPr="00A52253">
        <w:t xml:space="preserve"> in order to obtain coverage under </w:t>
      </w:r>
      <w:r>
        <w:t>the National Pollutant Discharge Elimination System (</w:t>
      </w:r>
      <w:r w:rsidRPr="00A52253">
        <w:t>NPDES</w:t>
      </w:r>
      <w:r>
        <w:t>)</w:t>
      </w:r>
      <w:r w:rsidRPr="00A52253">
        <w:t xml:space="preserve"> General Permit for Storm Water Discharges Associated with the Construction and Land Disturbance Activities </w:t>
      </w:r>
      <w:r>
        <w:t>(</w:t>
      </w:r>
      <w:r w:rsidRPr="00A52253">
        <w:t>Order No 2009-009-DWQ, NPDES No. CAS000002</w:t>
      </w:r>
      <w:r>
        <w:t>)</w:t>
      </w:r>
      <w:r w:rsidRPr="00A52253">
        <w:t xml:space="preserve"> or the latest approved general permit. This permit is required for construction activities </w:t>
      </w:r>
      <w:r>
        <w:t>(</w:t>
      </w:r>
      <w:r w:rsidRPr="00A52253">
        <w:t>including demolition, clearing, grading, and excavation</w:t>
      </w:r>
      <w:r>
        <w:t>)</w:t>
      </w:r>
      <w:r w:rsidRPr="00A52253">
        <w:t xml:space="preserve"> and other land disturbance activities that result in the disturbance of one acre or more of total land area. The PRD consists of a Notice of Intent (NOI); </w:t>
      </w:r>
      <w:r w:rsidR="00FD0BC8">
        <w:t xml:space="preserve">a </w:t>
      </w:r>
      <w:r w:rsidRPr="00A52253">
        <w:t xml:space="preserve">Risk Assessment; </w:t>
      </w:r>
      <w:r w:rsidR="00FD0BC8">
        <w:t xml:space="preserve">a </w:t>
      </w:r>
      <w:r w:rsidRPr="00A52253">
        <w:t xml:space="preserve">Site Map; </w:t>
      </w:r>
      <w:r w:rsidR="00FD0BC8">
        <w:t xml:space="preserve">a </w:t>
      </w:r>
      <w:r>
        <w:t>Storm Water Pollution Prevention Program (</w:t>
      </w:r>
      <w:r w:rsidRPr="00A52253">
        <w:t>SWPPP</w:t>
      </w:r>
      <w:r>
        <w:t>)</w:t>
      </w:r>
      <w:r w:rsidRPr="00A52253">
        <w:t xml:space="preserve">; </w:t>
      </w:r>
      <w:r w:rsidR="00FD0BC8">
        <w:t xml:space="preserve">an </w:t>
      </w:r>
      <w:r w:rsidRPr="00A52253">
        <w:t xml:space="preserve">annual fee; and a signed certification statement. Pursuant to permit requirements, the </w:t>
      </w:r>
      <w:r w:rsidR="00815D2C">
        <w:t>C</w:t>
      </w:r>
      <w:r w:rsidRPr="00A52253">
        <w:t xml:space="preserve">ontractor </w:t>
      </w:r>
      <w:r w:rsidR="009870F7">
        <w:t>must</w:t>
      </w:r>
      <w:r w:rsidRPr="00A52253">
        <w:t xml:space="preserve"> </w:t>
      </w:r>
      <w:r>
        <w:t>implement</w:t>
      </w:r>
      <w:r w:rsidRPr="00A52253">
        <w:t xml:space="preserve"> </w:t>
      </w:r>
      <w:r>
        <w:t>Best Management Practices (</w:t>
      </w:r>
      <w:r w:rsidRPr="00A52253">
        <w:t>BMPs</w:t>
      </w:r>
      <w:r>
        <w:t>)</w:t>
      </w:r>
      <w:r w:rsidRPr="00A52253">
        <w:t xml:space="preserve"> </w:t>
      </w:r>
      <w:r>
        <w:t xml:space="preserve">in the SWPPP </w:t>
      </w:r>
      <w:r w:rsidR="00664B8A">
        <w:t>into</w:t>
      </w:r>
      <w:r w:rsidR="00664B8A" w:rsidRPr="00A52253">
        <w:t xml:space="preserve"> </w:t>
      </w:r>
      <w:r>
        <w:t xml:space="preserve">the Project to </w:t>
      </w:r>
      <w:r w:rsidRPr="00A52253">
        <w:t>reduc</w:t>
      </w:r>
      <w:r>
        <w:t>e</w:t>
      </w:r>
      <w:r w:rsidRPr="00A52253">
        <w:t xml:space="preserve"> or eliminat</w:t>
      </w:r>
      <w:r>
        <w:t>e</w:t>
      </w:r>
      <w:r w:rsidRPr="00A52253">
        <w:t xml:space="preserve"> construction-related pollutants in </w:t>
      </w:r>
      <w:r>
        <w:t>the</w:t>
      </w:r>
      <w:r w:rsidRPr="00A52253">
        <w:t xml:space="preserve"> runoff. </w:t>
      </w:r>
    </w:p>
    <w:p w14:paraId="6AC1BFDC" w14:textId="49D71576" w:rsidR="009F4491" w:rsidRDefault="009F4491" w:rsidP="009F4491">
      <w:pPr>
        <w:pStyle w:val="BodyText"/>
        <w:ind w:left="1440" w:hanging="1440"/>
      </w:pPr>
      <w:r w:rsidRPr="00A52253">
        <w:rPr>
          <w:b/>
        </w:rPr>
        <w:t xml:space="preserve">RR </w:t>
      </w:r>
      <w:r>
        <w:rPr>
          <w:b/>
        </w:rPr>
        <w:t>HYD</w:t>
      </w:r>
      <w:r w:rsidRPr="00A52253">
        <w:rPr>
          <w:b/>
        </w:rPr>
        <w:t xml:space="preserve"> -2</w:t>
      </w:r>
      <w:r w:rsidRPr="00A52253">
        <w:tab/>
      </w:r>
      <w:r>
        <w:t>T</w:t>
      </w:r>
      <w:r w:rsidRPr="00A52253">
        <w:t xml:space="preserve">he </w:t>
      </w:r>
      <w:r w:rsidR="00067213">
        <w:t>C</w:t>
      </w:r>
      <w:r>
        <w:t xml:space="preserve">ontractor </w:t>
      </w:r>
      <w:r w:rsidR="009870F7">
        <w:t>is requ</w:t>
      </w:r>
      <w:r w:rsidR="005A07AD">
        <w:t>i</w:t>
      </w:r>
      <w:r w:rsidR="009870F7">
        <w:t>red to</w:t>
      </w:r>
      <w:r w:rsidRPr="00A52253">
        <w:t xml:space="preserve"> </w:t>
      </w:r>
      <w:r>
        <w:t xml:space="preserve">comply with </w:t>
      </w:r>
      <w:r w:rsidRPr="00A52253">
        <w:t xml:space="preserve">SWRCB Order No. 2003-0017-DWQ, “General Waste Discharge Requirements for Dredge and Fill Discharges That Have Received State Water Quality Certification”, </w:t>
      </w:r>
      <w:r>
        <w:t xml:space="preserve">which </w:t>
      </w:r>
      <w:r w:rsidRPr="00A52253">
        <w:t xml:space="preserve">requires compliance with all conditions of the Water Quality Certification issued by the </w:t>
      </w:r>
      <w:r>
        <w:t>Regional Water Quality Control Board (</w:t>
      </w:r>
      <w:r w:rsidRPr="00A52253">
        <w:t>RWQCB</w:t>
      </w:r>
      <w:r>
        <w:t>)</w:t>
      </w:r>
      <w:r w:rsidRPr="00A52253">
        <w:t xml:space="preserve">. Compliance with the Water Quality Certification issued by the RWQCB would ensure that any discharge does not conflict with the applicable provisions of Sections 301 (Effluent Limitations), 302 (Water Quality Related Effluent Limitations), 303 (Water Quality Standards and Implementation Plans), 306 (National Standards </w:t>
      </w:r>
      <w:r>
        <w:t xml:space="preserve">of Performance), </w:t>
      </w:r>
      <w:r w:rsidR="002D4171">
        <w:t xml:space="preserve">or </w:t>
      </w:r>
      <w:r>
        <w:t>307 (Toxic </w:t>
      </w:r>
      <w:r w:rsidRPr="00A52253">
        <w:t xml:space="preserve">and Pretreatment Effluent Standards) of the Clean Water Act, </w:t>
      </w:r>
      <w:r>
        <w:t>or any</w:t>
      </w:r>
      <w:r w:rsidRPr="00A52253">
        <w:t xml:space="preserve"> other applicable requirements of State law.</w:t>
      </w:r>
    </w:p>
    <w:p w14:paraId="25EA45EC" w14:textId="6C8239EA" w:rsidR="009F4491" w:rsidRPr="008732EF" w:rsidRDefault="009F4491" w:rsidP="009F4491">
      <w:pPr>
        <w:autoSpaceDE w:val="0"/>
        <w:autoSpaceDN w:val="0"/>
        <w:adjustRightInd w:val="0"/>
        <w:spacing w:after="240"/>
        <w:ind w:left="1440" w:hanging="1440"/>
        <w:rPr>
          <w:rFonts w:cs="Arial"/>
          <w:bCs/>
          <w:szCs w:val="22"/>
        </w:rPr>
      </w:pPr>
      <w:r>
        <w:rPr>
          <w:b/>
        </w:rPr>
        <w:t>RR HYD-3</w:t>
      </w:r>
      <w:r>
        <w:rPr>
          <w:b/>
        </w:rPr>
        <w:tab/>
      </w:r>
      <w:r w:rsidRPr="005B175E">
        <w:rPr>
          <w:rFonts w:cs="Arial"/>
        </w:rPr>
        <w:t>Con</w:t>
      </w:r>
      <w:r>
        <w:rPr>
          <w:rFonts w:cs="Arial"/>
        </w:rPr>
        <w:t>s</w:t>
      </w:r>
      <w:r w:rsidRPr="005B175E">
        <w:rPr>
          <w:rFonts w:cs="Arial"/>
        </w:rPr>
        <w:t>tr</w:t>
      </w:r>
      <w:r>
        <w:rPr>
          <w:rFonts w:cs="Arial"/>
        </w:rPr>
        <w:t xml:space="preserve">uction activities that </w:t>
      </w:r>
      <w:r>
        <w:rPr>
          <w:rFonts w:cs="Arial"/>
          <w:szCs w:val="22"/>
        </w:rPr>
        <w:t>will result in d</w:t>
      </w:r>
      <w:r w:rsidRPr="008732EF">
        <w:rPr>
          <w:rFonts w:cs="Arial"/>
          <w:bCs/>
          <w:szCs w:val="22"/>
        </w:rPr>
        <w:t>ischarges of groundwater and dewatering</w:t>
      </w:r>
      <w:r>
        <w:rPr>
          <w:rFonts w:cs="Arial"/>
          <w:bCs/>
          <w:szCs w:val="22"/>
        </w:rPr>
        <w:t xml:space="preserve"> </w:t>
      </w:r>
      <w:r w:rsidRPr="008732EF">
        <w:rPr>
          <w:rFonts w:cs="Arial"/>
          <w:bCs/>
          <w:szCs w:val="22"/>
        </w:rPr>
        <w:t xml:space="preserve">that could result in discharges </w:t>
      </w:r>
      <w:r>
        <w:rPr>
          <w:rFonts w:cs="Arial"/>
          <w:bCs/>
          <w:szCs w:val="22"/>
        </w:rPr>
        <w:t xml:space="preserve">to surface waters </w:t>
      </w:r>
      <w:r w:rsidR="009870F7">
        <w:t>are requ</w:t>
      </w:r>
      <w:r w:rsidR="005A07AD">
        <w:t>i</w:t>
      </w:r>
      <w:r w:rsidR="009870F7">
        <w:t>red to</w:t>
      </w:r>
      <w:r w:rsidR="009870F7" w:rsidRPr="00A52253">
        <w:t xml:space="preserve"> </w:t>
      </w:r>
      <w:r w:rsidRPr="008732EF">
        <w:rPr>
          <w:rFonts w:cs="Arial"/>
          <w:bCs/>
          <w:szCs w:val="22"/>
        </w:rPr>
        <w:t xml:space="preserve">comply with </w:t>
      </w:r>
      <w:r w:rsidRPr="008732EF">
        <w:rPr>
          <w:rFonts w:cs="Arial"/>
          <w:szCs w:val="22"/>
        </w:rPr>
        <w:t xml:space="preserve">the </w:t>
      </w:r>
      <w:r>
        <w:t xml:space="preserve">effluent </w:t>
      </w:r>
      <w:r w:rsidRPr="0048387A">
        <w:t>limitations</w:t>
      </w:r>
      <w:r>
        <w:t>,</w:t>
      </w:r>
      <w:r w:rsidRPr="0048387A">
        <w:t xml:space="preserve"> </w:t>
      </w:r>
      <w:r>
        <w:t xml:space="preserve">discharge prohibitions, receiving water limitations, and other provisions </w:t>
      </w:r>
      <w:r>
        <w:rPr>
          <w:rFonts w:cs="Arial"/>
          <w:bCs/>
          <w:szCs w:val="22"/>
        </w:rPr>
        <w:t xml:space="preserve">outlined in </w:t>
      </w:r>
      <w:r w:rsidRPr="008732EF">
        <w:rPr>
          <w:rFonts w:cs="Arial"/>
          <w:szCs w:val="22"/>
        </w:rPr>
        <w:t xml:space="preserve">the </w:t>
      </w:r>
      <w:r>
        <w:rPr>
          <w:rFonts w:cs="Arial"/>
          <w:szCs w:val="22"/>
        </w:rPr>
        <w:t>Los Angeles RWQCB</w:t>
      </w:r>
      <w:r w:rsidRPr="008732EF">
        <w:rPr>
          <w:rFonts w:cs="Arial"/>
          <w:szCs w:val="22"/>
        </w:rPr>
        <w:t xml:space="preserve"> Order No. R4-20</w:t>
      </w:r>
      <w:r>
        <w:rPr>
          <w:rFonts w:cs="Arial"/>
          <w:szCs w:val="22"/>
        </w:rPr>
        <w:t>13</w:t>
      </w:r>
      <w:r w:rsidRPr="008732EF">
        <w:rPr>
          <w:rFonts w:cs="Arial"/>
          <w:szCs w:val="22"/>
        </w:rPr>
        <w:t>-0</w:t>
      </w:r>
      <w:r>
        <w:rPr>
          <w:rFonts w:cs="Arial"/>
          <w:szCs w:val="22"/>
        </w:rPr>
        <w:t>095</w:t>
      </w:r>
      <w:r>
        <w:rPr>
          <w:rFonts w:cs="Arial"/>
          <w:bCs/>
          <w:szCs w:val="22"/>
        </w:rPr>
        <w:t>. This Order requires that a</w:t>
      </w:r>
      <w:r w:rsidR="007F7E8E">
        <w:rPr>
          <w:rFonts w:cs="Arial"/>
          <w:bCs/>
          <w:szCs w:val="22"/>
        </w:rPr>
        <w:t>n</w:t>
      </w:r>
      <w:r>
        <w:rPr>
          <w:rFonts w:cs="Arial"/>
          <w:bCs/>
          <w:szCs w:val="22"/>
        </w:rPr>
        <w:t xml:space="preserve"> NOI be filed </w:t>
      </w:r>
      <w:r w:rsidRPr="008732EF">
        <w:rPr>
          <w:rFonts w:cs="Arial"/>
          <w:bCs/>
          <w:szCs w:val="22"/>
        </w:rPr>
        <w:t xml:space="preserve">with the </w:t>
      </w:r>
      <w:r w:rsidR="00B512E2">
        <w:rPr>
          <w:rFonts w:cs="Arial"/>
          <w:szCs w:val="22"/>
        </w:rPr>
        <w:t xml:space="preserve">Los Angeles </w:t>
      </w:r>
      <w:r w:rsidRPr="008732EF">
        <w:rPr>
          <w:rFonts w:cs="Arial"/>
          <w:bCs/>
          <w:szCs w:val="22"/>
        </w:rPr>
        <w:t>RWQCB</w:t>
      </w:r>
      <w:r>
        <w:rPr>
          <w:rFonts w:cs="Arial"/>
          <w:bCs/>
          <w:szCs w:val="22"/>
        </w:rPr>
        <w:t xml:space="preserve"> prior to dewatering activities</w:t>
      </w:r>
      <w:r w:rsidRPr="00A10C99">
        <w:rPr>
          <w:rFonts w:cs="Arial"/>
        </w:rPr>
        <w:t xml:space="preserve"> </w:t>
      </w:r>
      <w:r>
        <w:rPr>
          <w:rFonts w:cs="Arial"/>
        </w:rPr>
        <w:t>and discharge into surface waters; water sampling and analysis; implementation of BMPs to prevent water quality degradation; and/or treatment of groundwater prior to discharge</w:t>
      </w:r>
      <w:r w:rsidRPr="008732EF">
        <w:rPr>
          <w:rFonts w:cs="Arial"/>
          <w:bCs/>
          <w:szCs w:val="22"/>
        </w:rPr>
        <w:t xml:space="preserve">. </w:t>
      </w:r>
      <w:r w:rsidRPr="008732EF">
        <w:rPr>
          <w:rFonts w:cs="Arial"/>
          <w:szCs w:val="22"/>
        </w:rPr>
        <w:t xml:space="preserve">The </w:t>
      </w:r>
      <w:r w:rsidR="00663FBC">
        <w:rPr>
          <w:rFonts w:cs="Arial"/>
          <w:szCs w:val="22"/>
        </w:rPr>
        <w:t xml:space="preserve">Los Angeles </w:t>
      </w:r>
      <w:r w:rsidRPr="008732EF">
        <w:rPr>
          <w:rFonts w:cs="Arial"/>
          <w:szCs w:val="22"/>
        </w:rPr>
        <w:t xml:space="preserve">RWQCB reviews the </w:t>
      </w:r>
      <w:r>
        <w:rPr>
          <w:rFonts w:cs="Arial"/>
          <w:szCs w:val="22"/>
        </w:rPr>
        <w:t>NOI</w:t>
      </w:r>
      <w:r w:rsidRPr="008732EF">
        <w:rPr>
          <w:rFonts w:cs="Arial"/>
          <w:szCs w:val="22"/>
        </w:rPr>
        <w:t xml:space="preserve"> and the proposed discharge</w:t>
      </w:r>
      <w:r>
        <w:rPr>
          <w:rFonts w:cs="Arial"/>
          <w:szCs w:val="22"/>
        </w:rPr>
        <w:t>;</w:t>
      </w:r>
      <w:r w:rsidRPr="008732EF">
        <w:rPr>
          <w:rFonts w:cs="Arial"/>
          <w:szCs w:val="22"/>
        </w:rPr>
        <w:t xml:space="preserve"> </w:t>
      </w:r>
      <w:r>
        <w:rPr>
          <w:rFonts w:cs="Arial"/>
          <w:szCs w:val="22"/>
        </w:rPr>
        <w:t xml:space="preserve">authorizes the </w:t>
      </w:r>
      <w:r>
        <w:rPr>
          <w:rFonts w:cs="Arial"/>
          <w:szCs w:val="22"/>
        </w:rPr>
        <w:lastRenderedPageBreak/>
        <w:t xml:space="preserve">discharge subject to the requirements in the Order; and </w:t>
      </w:r>
      <w:r w:rsidRPr="008732EF">
        <w:rPr>
          <w:rFonts w:cs="Arial"/>
          <w:szCs w:val="22"/>
        </w:rPr>
        <w:t>pre</w:t>
      </w:r>
      <w:r>
        <w:rPr>
          <w:rFonts w:cs="Arial"/>
          <w:szCs w:val="22"/>
        </w:rPr>
        <w:t xml:space="preserve">scribes an appropriate monitoring and reporting program. </w:t>
      </w:r>
    </w:p>
    <w:p w14:paraId="278930E6" w14:textId="7AC0FECF" w:rsidR="009F4491" w:rsidRDefault="009F4491" w:rsidP="009F4491">
      <w:pPr>
        <w:pStyle w:val="BodyText"/>
        <w:tabs>
          <w:tab w:val="right" w:pos="2520"/>
        </w:tabs>
        <w:ind w:left="1440" w:hanging="1440"/>
      </w:pPr>
      <w:r>
        <w:rPr>
          <w:b/>
        </w:rPr>
        <w:t>RR HYD-4</w:t>
      </w:r>
      <w:r>
        <w:rPr>
          <w:b/>
        </w:rPr>
        <w:tab/>
      </w:r>
      <w:r>
        <w:t>T</w:t>
      </w:r>
      <w:r w:rsidRPr="00A52253">
        <w:t xml:space="preserve">he </w:t>
      </w:r>
      <w:r w:rsidR="00331EB3">
        <w:t>C</w:t>
      </w:r>
      <w:r>
        <w:t xml:space="preserve">ontractor </w:t>
      </w:r>
      <w:r w:rsidR="009870F7">
        <w:t>is requ</w:t>
      </w:r>
      <w:r w:rsidR="005A07AD">
        <w:t>i</w:t>
      </w:r>
      <w:r w:rsidR="009870F7">
        <w:t>red to</w:t>
      </w:r>
      <w:r w:rsidR="009870F7" w:rsidRPr="00A52253">
        <w:t xml:space="preserve"> </w:t>
      </w:r>
      <w:r>
        <w:t xml:space="preserve">comply with </w:t>
      </w:r>
      <w:r w:rsidRPr="007C7D12">
        <w:t>the City’s Stormwater Management and Discharge Control Ordinance</w:t>
      </w:r>
      <w:r>
        <w:t xml:space="preserve"> (</w:t>
      </w:r>
      <w:r w:rsidRPr="007C7D12">
        <w:t xml:space="preserve">Chapter 8.7 of the </w:t>
      </w:r>
      <w:r>
        <w:t>Pa</w:t>
      </w:r>
      <w:r w:rsidRPr="007C7D12">
        <w:t>sadena Municip</w:t>
      </w:r>
      <w:r>
        <w:t>al Code)</w:t>
      </w:r>
      <w:r w:rsidRPr="007C7D12">
        <w:t xml:space="preserve">, which </w:t>
      </w:r>
      <w:r>
        <w:t xml:space="preserve">prohibits illicit discharges and connections to the municipal storm water system; </w:t>
      </w:r>
      <w:r w:rsidRPr="007C7D12">
        <w:t xml:space="preserve">requires that </w:t>
      </w:r>
      <w:r>
        <w:t xml:space="preserve">storm water pollutants be reduced through litter control, natural water course protection, and containment of spills; and calls for the implementation of BMPs during construction through storm water pollution prevention plans (SWPPPs) and standard urban storm water mitigation plans (SUSMPs) for new development and major redevelopment. </w:t>
      </w:r>
    </w:p>
    <w:p w14:paraId="5525A9F1" w14:textId="77777777" w:rsidR="009F4491" w:rsidRPr="005D311C" w:rsidRDefault="009F4491" w:rsidP="009F4491">
      <w:pPr>
        <w:pStyle w:val="BodyText"/>
        <w:ind w:left="1440" w:hanging="1440"/>
        <w:rPr>
          <w:b/>
        </w:rPr>
      </w:pPr>
      <w:r>
        <w:rPr>
          <w:b/>
        </w:rPr>
        <w:t xml:space="preserve">RR </w:t>
      </w:r>
      <w:r w:rsidRPr="004567BD">
        <w:rPr>
          <w:b/>
        </w:rPr>
        <w:t>HYD-5</w:t>
      </w:r>
      <w:r w:rsidRPr="004567BD">
        <w:rPr>
          <w:b/>
        </w:rPr>
        <w:tab/>
      </w:r>
      <w:r>
        <w:t xml:space="preserve">All new construction and improvements in flood-prone areas are required by the City’s </w:t>
      </w:r>
      <w:r w:rsidRPr="005D311C">
        <w:t>Floodplain Management Regulations Ordinance</w:t>
      </w:r>
      <w:r>
        <w:t xml:space="preserve"> (Chapter 14.27 of the Pasadena Municipal Code) to be adequately anchored to prevent flotation, collapse</w:t>
      </w:r>
      <w:r w:rsidR="00803A2D">
        <w:t>,</w:t>
      </w:r>
      <w:r>
        <w:t xml:space="preserve"> or lateral movement; to be constructed with materials and equipment resistant to flood damage; to have utility and service facilities designed and located to prevent water from entering; and to provide adequate drainage to reduce exposure to flood hazards.</w:t>
      </w:r>
    </w:p>
    <w:p w14:paraId="20F559D8" w14:textId="77777777" w:rsidR="008A17EB" w:rsidRDefault="004F3FCA" w:rsidP="00760958">
      <w:pPr>
        <w:pStyle w:val="Heading4"/>
      </w:pPr>
      <w:r w:rsidRPr="00CF559A">
        <w:t>Land Use and Planning</w:t>
      </w:r>
    </w:p>
    <w:p w14:paraId="263E5861" w14:textId="62650FD5" w:rsidR="00273DD7" w:rsidRDefault="009F4491" w:rsidP="00273DD7">
      <w:pPr>
        <w:autoSpaceDE w:val="0"/>
        <w:autoSpaceDN w:val="0"/>
        <w:adjustRightInd w:val="0"/>
        <w:spacing w:after="240"/>
        <w:ind w:left="1440" w:hanging="1440"/>
        <w:rPr>
          <w:rFonts w:cs="Arial"/>
          <w:szCs w:val="22"/>
        </w:rPr>
      </w:pPr>
      <w:r w:rsidRPr="00791F6B">
        <w:rPr>
          <w:b/>
        </w:rPr>
        <w:t xml:space="preserve">RR </w:t>
      </w:r>
      <w:r>
        <w:rPr>
          <w:b/>
        </w:rPr>
        <w:t>LU-</w:t>
      </w:r>
      <w:r w:rsidRPr="00791F6B">
        <w:rPr>
          <w:b/>
        </w:rPr>
        <w:t>1</w:t>
      </w:r>
      <w:r>
        <w:t xml:space="preserve"> </w:t>
      </w:r>
      <w:r>
        <w:tab/>
      </w:r>
      <w:r w:rsidRPr="004513E7">
        <w:rPr>
          <w:rFonts w:cs="Arial"/>
          <w:szCs w:val="22"/>
        </w:rPr>
        <w:t xml:space="preserve">The proposed </w:t>
      </w:r>
      <w:r w:rsidRPr="00FA6057">
        <w:rPr>
          <w:rFonts w:cs="Arial"/>
          <w:szCs w:val="22"/>
        </w:rPr>
        <w:t xml:space="preserve">improvements in Area 3 </w:t>
      </w:r>
      <w:r w:rsidR="00273DD7">
        <w:rPr>
          <w:rFonts w:cs="Arial"/>
          <w:szCs w:val="22"/>
        </w:rPr>
        <w:t>must</w:t>
      </w:r>
      <w:r w:rsidRPr="00FA6057">
        <w:rPr>
          <w:rFonts w:cs="Arial"/>
          <w:szCs w:val="22"/>
        </w:rPr>
        <w:t xml:space="preserve"> be designed and constructed in compliance with the </w:t>
      </w:r>
      <w:r w:rsidR="008A17EB" w:rsidRPr="00FA6057">
        <w:rPr>
          <w:rFonts w:cs="Arial"/>
          <w:i/>
          <w:szCs w:val="22"/>
        </w:rPr>
        <w:t>Hahamongna Watershed Park Master Plan</w:t>
      </w:r>
      <w:r w:rsidRPr="00FA6057">
        <w:rPr>
          <w:rFonts w:cs="Arial"/>
          <w:szCs w:val="22"/>
        </w:rPr>
        <w:t xml:space="preserve"> (HWMP)</w:t>
      </w:r>
      <w:r w:rsidR="00273DD7">
        <w:rPr>
          <w:rFonts w:cs="Arial"/>
          <w:szCs w:val="22"/>
        </w:rPr>
        <w:t xml:space="preserve"> and the proposed restroom building will require Design Review Approval. </w:t>
      </w:r>
    </w:p>
    <w:p w14:paraId="7F847E65" w14:textId="0936AFC0" w:rsidR="009F4491" w:rsidRPr="004513E7" w:rsidRDefault="00273DD7" w:rsidP="00273DD7">
      <w:pPr>
        <w:autoSpaceDE w:val="0"/>
        <w:autoSpaceDN w:val="0"/>
        <w:adjustRightInd w:val="0"/>
        <w:spacing w:after="240"/>
        <w:ind w:left="1440" w:hanging="1440"/>
        <w:rPr>
          <w:rFonts w:cs="Arial"/>
          <w:szCs w:val="22"/>
        </w:rPr>
      </w:pPr>
      <w:r w:rsidRPr="00956C79">
        <w:rPr>
          <w:rFonts w:cs="Arial"/>
          <w:b/>
          <w:szCs w:val="22"/>
        </w:rPr>
        <w:t>RR LU-2</w:t>
      </w:r>
      <w:r>
        <w:rPr>
          <w:rFonts w:cs="Arial"/>
          <w:szCs w:val="22"/>
        </w:rPr>
        <w:tab/>
        <w:t xml:space="preserve">The proposed Project will require a Conditional Use Permit (CUP) </w:t>
      </w:r>
      <w:r>
        <w:t>for developing/improving recreational facilities in the Open Space zone</w:t>
      </w:r>
      <w:r w:rsidR="009F4491" w:rsidRPr="00FA6057">
        <w:rPr>
          <w:rFonts w:cs="Arial"/>
          <w:szCs w:val="22"/>
        </w:rPr>
        <w:t>.</w:t>
      </w:r>
      <w:r w:rsidR="009F4491">
        <w:rPr>
          <w:rFonts w:cs="Arial"/>
          <w:szCs w:val="22"/>
        </w:rPr>
        <w:t xml:space="preserve"> </w:t>
      </w:r>
    </w:p>
    <w:p w14:paraId="18F1DB1C" w14:textId="77777777" w:rsidR="008A17EB" w:rsidRDefault="004F3FCA" w:rsidP="00760958">
      <w:pPr>
        <w:pStyle w:val="Heading4"/>
      </w:pPr>
      <w:r w:rsidRPr="00CF559A">
        <w:t>Mineral Resources</w:t>
      </w:r>
    </w:p>
    <w:p w14:paraId="116F82BD" w14:textId="77777777" w:rsidR="009F4491" w:rsidRDefault="009F4491" w:rsidP="009F4491">
      <w:pPr>
        <w:pStyle w:val="BodyText"/>
        <w:ind w:left="1440" w:hanging="1440"/>
      </w:pPr>
      <w:r w:rsidRPr="00D8362A">
        <w:rPr>
          <w:b/>
        </w:rPr>
        <w:t>PDF MIN</w:t>
      </w:r>
      <w:r>
        <w:rPr>
          <w:b/>
        </w:rPr>
        <w:t>-</w:t>
      </w:r>
      <w:r w:rsidRPr="00D8362A">
        <w:rPr>
          <w:b/>
        </w:rPr>
        <w:t>1</w:t>
      </w:r>
      <w:r>
        <w:tab/>
        <w:t xml:space="preserve">Large cobbles and boulders exposed in Area 2 </w:t>
      </w:r>
      <w:r w:rsidR="007C5405">
        <w:t xml:space="preserve">will </w:t>
      </w:r>
      <w:r>
        <w:t>be collected and stockpiled at a designated area for future use as trail markers, signs, and other decorative purposes.</w:t>
      </w:r>
    </w:p>
    <w:p w14:paraId="7DF73DA9" w14:textId="5A1D4F5F" w:rsidR="009F4491" w:rsidRDefault="009F4491" w:rsidP="009F4491">
      <w:pPr>
        <w:pStyle w:val="BodyText"/>
        <w:ind w:left="1440" w:hanging="1440"/>
      </w:pPr>
      <w:r>
        <w:rPr>
          <w:b/>
        </w:rPr>
        <w:t>RR MIN-</w:t>
      </w:r>
      <w:r w:rsidRPr="00791F6B">
        <w:rPr>
          <w:b/>
        </w:rPr>
        <w:t>1</w:t>
      </w:r>
      <w:r>
        <w:t xml:space="preserve"> </w:t>
      </w:r>
      <w:r>
        <w:tab/>
        <w:t xml:space="preserve">Excavation activities in Area 3 </w:t>
      </w:r>
      <w:r w:rsidR="00F5170E">
        <w:t>is required to</w:t>
      </w:r>
      <w:r>
        <w:t xml:space="preserve"> include the collection of arroyo stone for use in structures, signs, walls, and other improvements in accordance with the </w:t>
      </w:r>
      <w:r>
        <w:rPr>
          <w:rFonts w:cs="Arial"/>
          <w:szCs w:val="22"/>
        </w:rPr>
        <w:t>Arroyo Seco Design Guidelines, subject to the review and approval of t</w:t>
      </w:r>
      <w:r>
        <w:t xml:space="preserve">he City’s </w:t>
      </w:r>
      <w:r w:rsidR="006A6730">
        <w:t>Planning Division</w:t>
      </w:r>
      <w:r>
        <w:t>.</w:t>
      </w:r>
    </w:p>
    <w:p w14:paraId="110574A8" w14:textId="77777777" w:rsidR="008A17EB" w:rsidRDefault="004F3FCA" w:rsidP="00760958">
      <w:pPr>
        <w:pStyle w:val="Heading4"/>
      </w:pPr>
      <w:r w:rsidRPr="00CF559A">
        <w:t>Noise</w:t>
      </w:r>
    </w:p>
    <w:p w14:paraId="1959190A" w14:textId="599EBE93" w:rsidR="009F4491" w:rsidRDefault="009F4491" w:rsidP="009F4491">
      <w:pPr>
        <w:spacing w:after="240"/>
        <w:ind w:left="1440" w:hanging="1440"/>
        <w:rPr>
          <w:rFonts w:cs="Arial"/>
          <w:szCs w:val="22"/>
        </w:rPr>
      </w:pPr>
      <w:r>
        <w:rPr>
          <w:rFonts w:cs="Arial"/>
          <w:b/>
          <w:szCs w:val="22"/>
        </w:rPr>
        <w:t>RR NOI-</w:t>
      </w:r>
      <w:r w:rsidRPr="00855A22">
        <w:rPr>
          <w:rFonts w:cs="Arial"/>
          <w:b/>
          <w:szCs w:val="22"/>
        </w:rPr>
        <w:t>1</w:t>
      </w:r>
      <w:r w:rsidRPr="00855A22">
        <w:rPr>
          <w:rFonts w:cs="Arial"/>
          <w:szCs w:val="22"/>
        </w:rPr>
        <w:tab/>
      </w:r>
      <w:r>
        <w:rPr>
          <w:rFonts w:cs="Arial"/>
          <w:szCs w:val="22"/>
        </w:rPr>
        <w:t xml:space="preserve">In accordance with </w:t>
      </w:r>
      <w:r w:rsidRPr="003219EA">
        <w:rPr>
          <w:rFonts w:cs="Arial"/>
          <w:szCs w:val="22"/>
        </w:rPr>
        <w:t xml:space="preserve">Section </w:t>
      </w:r>
      <w:r>
        <w:rPr>
          <w:rFonts w:cs="Arial"/>
          <w:szCs w:val="22"/>
        </w:rPr>
        <w:t>9.36.070</w:t>
      </w:r>
      <w:r w:rsidRPr="003219EA">
        <w:rPr>
          <w:rFonts w:cs="Arial"/>
          <w:szCs w:val="22"/>
        </w:rPr>
        <w:t xml:space="preserve"> of the City of </w:t>
      </w:r>
      <w:r>
        <w:rPr>
          <w:rFonts w:cs="Arial"/>
          <w:szCs w:val="22"/>
        </w:rPr>
        <w:t>Pasadena</w:t>
      </w:r>
      <w:r w:rsidRPr="003219EA">
        <w:rPr>
          <w:rFonts w:cs="Arial"/>
          <w:szCs w:val="22"/>
        </w:rPr>
        <w:t xml:space="preserve"> Municipal Code</w:t>
      </w:r>
      <w:r>
        <w:rPr>
          <w:rFonts w:cs="Arial"/>
          <w:szCs w:val="22"/>
        </w:rPr>
        <w:t xml:space="preserve">, the </w:t>
      </w:r>
      <w:r w:rsidR="000022F3">
        <w:rPr>
          <w:rFonts w:cs="Arial"/>
          <w:szCs w:val="22"/>
        </w:rPr>
        <w:t>C</w:t>
      </w:r>
      <w:r>
        <w:rPr>
          <w:rFonts w:cs="Arial"/>
          <w:szCs w:val="22"/>
        </w:rPr>
        <w:t xml:space="preserve">ontractor </w:t>
      </w:r>
      <w:r w:rsidR="00F5170E">
        <w:rPr>
          <w:rFonts w:cs="Arial"/>
          <w:szCs w:val="22"/>
        </w:rPr>
        <w:t>is required to</w:t>
      </w:r>
      <w:r w:rsidRPr="00855A22">
        <w:rPr>
          <w:rFonts w:cs="Arial"/>
          <w:szCs w:val="22"/>
        </w:rPr>
        <w:t xml:space="preserve"> </w:t>
      </w:r>
      <w:r>
        <w:rPr>
          <w:rFonts w:cs="Arial"/>
          <w:szCs w:val="22"/>
        </w:rPr>
        <w:t>limit</w:t>
      </w:r>
      <w:r w:rsidRPr="003219EA">
        <w:rPr>
          <w:rFonts w:cs="Arial"/>
          <w:szCs w:val="22"/>
        </w:rPr>
        <w:t xml:space="preserve"> noise-generating construction activities to between the hours of 7:00 AM </w:t>
      </w:r>
      <w:r>
        <w:rPr>
          <w:rFonts w:cs="Arial"/>
          <w:szCs w:val="22"/>
        </w:rPr>
        <w:t>and</w:t>
      </w:r>
      <w:r w:rsidRPr="003219EA">
        <w:rPr>
          <w:rFonts w:cs="Arial"/>
          <w:szCs w:val="22"/>
        </w:rPr>
        <w:t xml:space="preserve"> </w:t>
      </w:r>
      <w:r>
        <w:rPr>
          <w:rFonts w:cs="Arial"/>
          <w:szCs w:val="22"/>
        </w:rPr>
        <w:t xml:space="preserve">7:00 </w:t>
      </w:r>
      <w:r w:rsidRPr="003219EA">
        <w:rPr>
          <w:rFonts w:cs="Arial"/>
          <w:szCs w:val="22"/>
        </w:rPr>
        <w:t xml:space="preserve">PM Monday through </w:t>
      </w:r>
      <w:r>
        <w:rPr>
          <w:rFonts w:cs="Arial"/>
          <w:szCs w:val="22"/>
        </w:rPr>
        <w:t>Friday and between the hours of 8</w:t>
      </w:r>
      <w:r w:rsidRPr="003219EA">
        <w:rPr>
          <w:rFonts w:cs="Arial"/>
          <w:szCs w:val="22"/>
        </w:rPr>
        <w:t xml:space="preserve">:00 AM </w:t>
      </w:r>
      <w:r>
        <w:rPr>
          <w:rFonts w:cs="Arial"/>
          <w:szCs w:val="22"/>
        </w:rPr>
        <w:t>and</w:t>
      </w:r>
      <w:r w:rsidRPr="003219EA">
        <w:rPr>
          <w:rFonts w:cs="Arial"/>
          <w:szCs w:val="22"/>
        </w:rPr>
        <w:t xml:space="preserve"> </w:t>
      </w:r>
      <w:r>
        <w:rPr>
          <w:rFonts w:cs="Arial"/>
          <w:szCs w:val="22"/>
        </w:rPr>
        <w:t xml:space="preserve">5:00 </w:t>
      </w:r>
      <w:r w:rsidRPr="003219EA">
        <w:rPr>
          <w:rFonts w:cs="Arial"/>
          <w:szCs w:val="22"/>
        </w:rPr>
        <w:t>PM Saturday</w:t>
      </w:r>
      <w:r w:rsidR="00F5170E">
        <w:rPr>
          <w:rFonts w:cs="Arial"/>
          <w:szCs w:val="22"/>
        </w:rPr>
        <w:t xml:space="preserve"> in or within 500 feet of a residential district</w:t>
      </w:r>
      <w:r>
        <w:rPr>
          <w:rFonts w:cs="Arial"/>
          <w:szCs w:val="22"/>
        </w:rPr>
        <w:t>.</w:t>
      </w:r>
      <w:r w:rsidR="00BB37C0">
        <w:rPr>
          <w:rFonts w:cs="Arial"/>
          <w:szCs w:val="22"/>
        </w:rPr>
        <w:t xml:space="preserve"> </w:t>
      </w:r>
      <w:r w:rsidR="00D465C6">
        <w:rPr>
          <w:rFonts w:cs="Arial"/>
          <w:szCs w:val="22"/>
        </w:rPr>
        <w:t>N</w:t>
      </w:r>
      <w:r w:rsidRPr="003219EA">
        <w:rPr>
          <w:rFonts w:cs="Arial"/>
          <w:szCs w:val="22"/>
        </w:rPr>
        <w:t xml:space="preserve">o noise-generating construction activities shall be </w:t>
      </w:r>
      <w:r>
        <w:rPr>
          <w:rFonts w:cs="Arial"/>
          <w:szCs w:val="22"/>
        </w:rPr>
        <w:t>conducted</w:t>
      </w:r>
      <w:r w:rsidR="00D465C6">
        <w:rPr>
          <w:rFonts w:cs="Arial"/>
          <w:szCs w:val="22"/>
        </w:rPr>
        <w:t xml:space="preserve"> o</w:t>
      </w:r>
      <w:r w:rsidR="00D465C6" w:rsidRPr="003219EA">
        <w:rPr>
          <w:rFonts w:cs="Arial"/>
          <w:szCs w:val="22"/>
        </w:rPr>
        <w:t xml:space="preserve">n Sundays and </w:t>
      </w:r>
      <w:r w:rsidR="00D465C6">
        <w:rPr>
          <w:rFonts w:cs="Arial"/>
          <w:szCs w:val="22"/>
        </w:rPr>
        <w:t>f</w:t>
      </w:r>
      <w:r w:rsidR="00D465C6" w:rsidRPr="003219EA">
        <w:rPr>
          <w:rFonts w:cs="Arial"/>
          <w:szCs w:val="22"/>
        </w:rPr>
        <w:t>ederal holidays</w:t>
      </w:r>
      <w:r w:rsidRPr="003219EA">
        <w:rPr>
          <w:rFonts w:cs="Arial"/>
          <w:szCs w:val="22"/>
        </w:rPr>
        <w:t xml:space="preserve">. </w:t>
      </w:r>
    </w:p>
    <w:p w14:paraId="0A225D77" w14:textId="77777777" w:rsidR="009F4491" w:rsidRDefault="009F4491" w:rsidP="00E16216">
      <w:pPr>
        <w:keepNext/>
        <w:autoSpaceDE w:val="0"/>
        <w:autoSpaceDN w:val="0"/>
        <w:adjustRightInd w:val="0"/>
        <w:spacing w:after="240"/>
        <w:ind w:left="1494" w:hanging="1494"/>
      </w:pPr>
      <w:r>
        <w:rPr>
          <w:b/>
          <w:bCs/>
        </w:rPr>
        <w:lastRenderedPageBreak/>
        <w:t>MM NOI-1</w:t>
      </w:r>
      <w:r>
        <w:rPr>
          <w:b/>
          <w:bCs/>
        </w:rPr>
        <w:tab/>
      </w:r>
      <w:r>
        <w:t xml:space="preserve">The </w:t>
      </w:r>
      <w:r w:rsidR="005402E4">
        <w:t>C</w:t>
      </w:r>
      <w:r>
        <w:t>ontractor shall implement the following noise</w:t>
      </w:r>
      <w:r w:rsidR="00462744">
        <w:t>-</w:t>
      </w:r>
      <w:r>
        <w:t>reduction measures during all construction activities:</w:t>
      </w:r>
      <w:r w:rsidR="00233E66">
        <w:t xml:space="preserve"> </w:t>
      </w:r>
    </w:p>
    <w:p w14:paraId="636866FC" w14:textId="77777777" w:rsidR="009F4491" w:rsidRDefault="007E5122" w:rsidP="00306716">
      <w:pPr>
        <w:numPr>
          <w:ilvl w:val="0"/>
          <w:numId w:val="28"/>
        </w:numPr>
        <w:autoSpaceDE w:val="0"/>
        <w:autoSpaceDN w:val="0"/>
        <w:adjustRightInd w:val="0"/>
        <w:spacing w:after="120"/>
        <w:ind w:left="1800"/>
      </w:pPr>
      <w:r>
        <w:t>E</w:t>
      </w:r>
      <w:r w:rsidR="009F4491">
        <w:t xml:space="preserve">quip all construction equipment </w:t>
      </w:r>
      <w:r w:rsidR="00720E02">
        <w:t>(</w:t>
      </w:r>
      <w:r w:rsidR="009F4491">
        <w:t>fixed or mobile</w:t>
      </w:r>
      <w:r w:rsidR="00720E02">
        <w:t>)</w:t>
      </w:r>
      <w:r w:rsidR="009F4491">
        <w:t xml:space="preserve"> with properly operating and maintained mufflers, consistent with or exceeding manufacturers’ standards.</w:t>
      </w:r>
    </w:p>
    <w:p w14:paraId="3743B9B3" w14:textId="77777777" w:rsidR="009F4491" w:rsidRDefault="00E47D4E" w:rsidP="009F4491">
      <w:pPr>
        <w:pStyle w:val="ListParagraph"/>
        <w:numPr>
          <w:ilvl w:val="0"/>
          <w:numId w:val="27"/>
        </w:numPr>
        <w:autoSpaceDE w:val="0"/>
        <w:autoSpaceDN w:val="0"/>
        <w:adjustRightInd w:val="0"/>
        <w:spacing w:after="120"/>
        <w:ind w:left="1800"/>
      </w:pPr>
      <w:r>
        <w:t>E</w:t>
      </w:r>
      <w:r w:rsidR="009F4491">
        <w:t>nsure that construction equipment engine enclosures and covers</w:t>
      </w:r>
      <w:r w:rsidR="00DD5EBD">
        <w:t>,</w:t>
      </w:r>
      <w:r w:rsidR="009F4491">
        <w:t xml:space="preserve"> as provided by manufacturers</w:t>
      </w:r>
      <w:r w:rsidR="00DD5EBD">
        <w:t>,</w:t>
      </w:r>
      <w:r w:rsidR="009F4491">
        <w:t xml:space="preserve"> shall be in place during operation.</w:t>
      </w:r>
    </w:p>
    <w:p w14:paraId="3C37CDF0" w14:textId="77777777" w:rsidR="009F4491" w:rsidRDefault="00813D62" w:rsidP="009F4491">
      <w:pPr>
        <w:pStyle w:val="ListParagraph"/>
        <w:numPr>
          <w:ilvl w:val="0"/>
          <w:numId w:val="27"/>
        </w:numPr>
        <w:autoSpaceDE w:val="0"/>
        <w:autoSpaceDN w:val="0"/>
        <w:adjustRightInd w:val="0"/>
        <w:spacing w:after="120"/>
        <w:ind w:left="1800"/>
      </w:pPr>
      <w:r>
        <w:t>P</w:t>
      </w:r>
      <w:r w:rsidR="009F4491">
        <w:t xml:space="preserve">lace all stationary construction equipment so that the equipment is as far as feasible from noise-sensitive receptors and </w:t>
      </w:r>
      <w:r w:rsidR="00FA0C52">
        <w:t xml:space="preserve">so that </w:t>
      </w:r>
      <w:r w:rsidR="009F4491">
        <w:t>the emitted noise is directed away from the noise-sensitive receptors.</w:t>
      </w:r>
    </w:p>
    <w:p w14:paraId="43E435B9" w14:textId="77777777" w:rsidR="009F4491" w:rsidRDefault="00FA0C52" w:rsidP="009F4491">
      <w:pPr>
        <w:pStyle w:val="ListParagraph"/>
        <w:numPr>
          <w:ilvl w:val="0"/>
          <w:numId w:val="27"/>
        </w:numPr>
        <w:autoSpaceDE w:val="0"/>
        <w:autoSpaceDN w:val="0"/>
        <w:adjustRightInd w:val="0"/>
        <w:spacing w:after="120"/>
        <w:ind w:left="1800"/>
      </w:pPr>
      <w:r>
        <w:t>L</w:t>
      </w:r>
      <w:r w:rsidR="009F4491">
        <w:t>ocate equipment and materials staging in areas that will create the greatest distance between staging area noise sources and noise-sensitive receptors during Project construction.</w:t>
      </w:r>
    </w:p>
    <w:p w14:paraId="24EDC344" w14:textId="77777777" w:rsidR="009F4491" w:rsidRDefault="008A1120" w:rsidP="009F4491">
      <w:pPr>
        <w:pStyle w:val="ListParagraph"/>
        <w:numPr>
          <w:ilvl w:val="0"/>
          <w:numId w:val="27"/>
        </w:numPr>
        <w:autoSpaceDE w:val="0"/>
        <w:autoSpaceDN w:val="0"/>
        <w:adjustRightInd w:val="0"/>
        <w:spacing w:after="120"/>
        <w:ind w:left="1800"/>
      </w:pPr>
      <w:r>
        <w:t>E</w:t>
      </w:r>
      <w:r w:rsidR="009F4491">
        <w:t>nsure that construction equipment is shut down when not in use.</w:t>
      </w:r>
    </w:p>
    <w:p w14:paraId="5068BF00" w14:textId="77777777" w:rsidR="009F4491" w:rsidRPr="00855412" w:rsidRDefault="002423E3" w:rsidP="009F4491">
      <w:pPr>
        <w:pStyle w:val="ListParagraph"/>
        <w:numPr>
          <w:ilvl w:val="0"/>
          <w:numId w:val="27"/>
        </w:numPr>
        <w:autoSpaceDE w:val="0"/>
        <w:autoSpaceDN w:val="0"/>
        <w:adjustRightInd w:val="0"/>
        <w:spacing w:after="240"/>
        <w:ind w:left="1800"/>
        <w:contextualSpacing/>
      </w:pPr>
      <w:r>
        <w:t>L</w:t>
      </w:r>
      <w:r w:rsidR="009F4491">
        <w:t>imit haul truck deliveries to the same hours specified for the operation of construction equipment.</w:t>
      </w:r>
    </w:p>
    <w:p w14:paraId="5D743EC9" w14:textId="77777777" w:rsidR="008A17EB" w:rsidRDefault="004F3FCA" w:rsidP="00760958">
      <w:pPr>
        <w:pStyle w:val="Heading4"/>
      </w:pPr>
      <w:r w:rsidRPr="00CF559A">
        <w:t>Public Services</w:t>
      </w:r>
    </w:p>
    <w:p w14:paraId="4F99926A" w14:textId="317AC60E" w:rsidR="009F4491" w:rsidRPr="00D21538" w:rsidRDefault="009F4491" w:rsidP="009F4491">
      <w:pPr>
        <w:pStyle w:val="BodyText"/>
        <w:ind w:left="1440" w:hanging="1440"/>
        <w:rPr>
          <w:rFonts w:cs="Arial"/>
          <w:szCs w:val="22"/>
        </w:rPr>
      </w:pPr>
      <w:r w:rsidRPr="00D21538">
        <w:rPr>
          <w:rFonts w:cs="Arial"/>
          <w:b/>
          <w:szCs w:val="22"/>
        </w:rPr>
        <w:t>RR PS-1</w:t>
      </w:r>
      <w:r w:rsidRPr="00D21538">
        <w:rPr>
          <w:rFonts w:cs="Arial"/>
          <w:szCs w:val="22"/>
        </w:rPr>
        <w:tab/>
        <w:t xml:space="preserve">Proposed improvements </w:t>
      </w:r>
      <w:r w:rsidR="00B46622">
        <w:rPr>
          <w:rFonts w:cs="Arial"/>
          <w:szCs w:val="22"/>
        </w:rPr>
        <w:t>are required to</w:t>
      </w:r>
      <w:r w:rsidRPr="00D21538">
        <w:rPr>
          <w:rFonts w:cs="Arial"/>
          <w:szCs w:val="22"/>
        </w:rPr>
        <w:t xml:space="preserve"> be designed and constructed in accordance with the Pasadena Fire Prevention Code (Chapter 14.28 of the City’s Municipal Code), which adopts the California Fire Code with changes and additions to the adopted code.</w:t>
      </w:r>
    </w:p>
    <w:p w14:paraId="5192CDD7" w14:textId="77777777" w:rsidR="008A17EB" w:rsidRDefault="004F3FCA" w:rsidP="00760958">
      <w:pPr>
        <w:pStyle w:val="Heading4"/>
      </w:pPr>
      <w:r w:rsidRPr="00CF559A">
        <w:t>Recreation</w:t>
      </w:r>
    </w:p>
    <w:p w14:paraId="07EF8913" w14:textId="79B6FBDD" w:rsidR="009F4491" w:rsidRDefault="009F4491" w:rsidP="009F4491">
      <w:pPr>
        <w:autoSpaceDE w:val="0"/>
        <w:autoSpaceDN w:val="0"/>
        <w:adjustRightInd w:val="0"/>
        <w:spacing w:after="240"/>
        <w:ind w:left="1440" w:hanging="1440"/>
        <w:rPr>
          <w:rFonts w:cs="Arial"/>
          <w:szCs w:val="18"/>
        </w:rPr>
      </w:pPr>
      <w:r w:rsidRPr="00467101">
        <w:rPr>
          <w:rFonts w:cs="Arial"/>
          <w:b/>
          <w:szCs w:val="18"/>
        </w:rPr>
        <w:t>M</w:t>
      </w:r>
      <w:r>
        <w:rPr>
          <w:rFonts w:cs="Arial"/>
          <w:b/>
          <w:szCs w:val="18"/>
        </w:rPr>
        <w:t>M REC-1</w:t>
      </w:r>
      <w:r>
        <w:rPr>
          <w:rFonts w:cs="Arial"/>
          <w:szCs w:val="18"/>
        </w:rPr>
        <w:t xml:space="preserve"> </w:t>
      </w:r>
      <w:r>
        <w:rPr>
          <w:rFonts w:cs="Arial"/>
          <w:szCs w:val="18"/>
        </w:rPr>
        <w:tab/>
        <w:t xml:space="preserve">Prior to the closure of </w:t>
      </w:r>
      <w:r w:rsidR="00832050">
        <w:rPr>
          <w:rFonts w:cs="Arial"/>
          <w:szCs w:val="18"/>
        </w:rPr>
        <w:t>recreational trails</w:t>
      </w:r>
      <w:r>
        <w:rPr>
          <w:rFonts w:cs="Arial"/>
          <w:szCs w:val="18"/>
        </w:rPr>
        <w:t xml:space="preserve"> </w:t>
      </w:r>
      <w:r w:rsidR="00832050">
        <w:rPr>
          <w:rFonts w:cs="Arial"/>
          <w:szCs w:val="18"/>
        </w:rPr>
        <w:t>for</w:t>
      </w:r>
      <w:r>
        <w:rPr>
          <w:rFonts w:cs="Arial"/>
          <w:szCs w:val="18"/>
        </w:rPr>
        <w:t xml:space="preserve"> public use, the </w:t>
      </w:r>
      <w:r w:rsidR="00B970D0">
        <w:rPr>
          <w:rFonts w:cs="Arial"/>
          <w:szCs w:val="18"/>
        </w:rPr>
        <w:t>C</w:t>
      </w:r>
      <w:r w:rsidRPr="00467101">
        <w:rPr>
          <w:rFonts w:cs="Arial"/>
          <w:szCs w:val="18"/>
        </w:rPr>
        <w:t xml:space="preserve">onstruction </w:t>
      </w:r>
      <w:r w:rsidR="00B970D0">
        <w:rPr>
          <w:rFonts w:cs="Arial"/>
          <w:szCs w:val="18"/>
        </w:rPr>
        <w:t>C</w:t>
      </w:r>
      <w:r>
        <w:rPr>
          <w:rFonts w:cs="Arial"/>
          <w:szCs w:val="18"/>
        </w:rPr>
        <w:t xml:space="preserve">ontractor shall post signs at the parking lots and trail entrances providing at least one </w:t>
      </w:r>
      <w:r w:rsidR="00832050">
        <w:rPr>
          <w:rFonts w:cs="Arial"/>
          <w:szCs w:val="18"/>
        </w:rPr>
        <w:t>week</w:t>
      </w:r>
      <w:r>
        <w:rPr>
          <w:rFonts w:cs="Arial"/>
          <w:szCs w:val="18"/>
        </w:rPr>
        <w:t xml:space="preserve"> of advanced notice of the</w:t>
      </w:r>
      <w:r w:rsidRPr="00467101">
        <w:rPr>
          <w:rFonts w:cs="Arial"/>
          <w:szCs w:val="18"/>
        </w:rPr>
        <w:t xml:space="preserve"> </w:t>
      </w:r>
      <w:r>
        <w:rPr>
          <w:rFonts w:cs="Arial"/>
          <w:szCs w:val="18"/>
        </w:rPr>
        <w:t>dates and times of planned trail</w:t>
      </w:r>
      <w:r w:rsidRPr="00467101">
        <w:rPr>
          <w:rFonts w:cs="Arial"/>
          <w:szCs w:val="18"/>
        </w:rPr>
        <w:t xml:space="preserve"> closures</w:t>
      </w:r>
      <w:r w:rsidR="00832050">
        <w:rPr>
          <w:rFonts w:cs="Arial"/>
          <w:szCs w:val="18"/>
        </w:rPr>
        <w:t>.</w:t>
      </w:r>
      <w:r w:rsidR="00842ED4">
        <w:rPr>
          <w:rFonts w:cs="Arial"/>
          <w:szCs w:val="18"/>
        </w:rPr>
        <w:t xml:space="preserve"> </w:t>
      </w:r>
      <w:r w:rsidR="00832050">
        <w:rPr>
          <w:rFonts w:cs="Arial"/>
          <w:szCs w:val="18"/>
        </w:rPr>
        <w:t xml:space="preserve">The trails shall be closed no more than 5 consecutive days in non-emergency circumstances. In addition to the closure notice, the Contractor shall provide </w:t>
      </w:r>
      <w:r>
        <w:rPr>
          <w:rFonts w:cs="Arial"/>
          <w:szCs w:val="18"/>
        </w:rPr>
        <w:t>directions to the nearest trails in the surrounding areas that would be open for public use at the time</w:t>
      </w:r>
      <w:r w:rsidR="00074E97">
        <w:rPr>
          <w:rFonts w:cs="Arial"/>
          <w:szCs w:val="18"/>
        </w:rPr>
        <w:t>s</w:t>
      </w:r>
      <w:r>
        <w:rPr>
          <w:rFonts w:cs="Arial"/>
          <w:szCs w:val="18"/>
        </w:rPr>
        <w:t xml:space="preserve"> </w:t>
      </w:r>
      <w:r w:rsidR="000327C5">
        <w:rPr>
          <w:rFonts w:cs="Arial"/>
          <w:szCs w:val="18"/>
        </w:rPr>
        <w:t xml:space="preserve">when </w:t>
      </w:r>
      <w:r w:rsidR="00760958">
        <w:rPr>
          <w:rFonts w:cs="Arial"/>
          <w:szCs w:val="18"/>
        </w:rPr>
        <w:t xml:space="preserve">the </w:t>
      </w:r>
      <w:r w:rsidR="00832050">
        <w:rPr>
          <w:rFonts w:cs="Arial"/>
          <w:szCs w:val="18"/>
        </w:rPr>
        <w:t>trails</w:t>
      </w:r>
      <w:r w:rsidR="00A474C4">
        <w:rPr>
          <w:rFonts w:cs="Arial"/>
          <w:szCs w:val="18"/>
        </w:rPr>
        <w:t xml:space="preserve"> </w:t>
      </w:r>
      <w:r w:rsidR="00832050">
        <w:rPr>
          <w:rFonts w:cs="Arial"/>
          <w:szCs w:val="18"/>
        </w:rPr>
        <w:t>are</w:t>
      </w:r>
      <w:r w:rsidR="00D07071">
        <w:rPr>
          <w:rFonts w:cs="Arial"/>
          <w:szCs w:val="18"/>
        </w:rPr>
        <w:t xml:space="preserve"> closed</w:t>
      </w:r>
      <w:r w:rsidR="00832050">
        <w:rPr>
          <w:rFonts w:cs="Arial"/>
          <w:szCs w:val="18"/>
        </w:rPr>
        <w:t>.</w:t>
      </w:r>
    </w:p>
    <w:p w14:paraId="0B6A5AD3" w14:textId="77777777" w:rsidR="008A17EB" w:rsidRDefault="004F3FCA" w:rsidP="00760958">
      <w:pPr>
        <w:pStyle w:val="Heading4"/>
      </w:pPr>
      <w:r w:rsidRPr="00CF559A">
        <w:t>Transpo</w:t>
      </w:r>
      <w:r w:rsidR="008A17EB" w:rsidRPr="008A17EB">
        <w:rPr>
          <w:szCs w:val="26"/>
        </w:rPr>
        <w:t>r</w:t>
      </w:r>
      <w:r w:rsidRPr="00CF559A">
        <w:t>tation/Traffic</w:t>
      </w:r>
    </w:p>
    <w:p w14:paraId="0A2AF79E" w14:textId="2D2FD27F" w:rsidR="009F4491" w:rsidRPr="009E0F5D" w:rsidRDefault="009F4491" w:rsidP="009F4491">
      <w:pPr>
        <w:pStyle w:val="BodyText"/>
        <w:ind w:left="1440" w:hanging="1440"/>
        <w:rPr>
          <w:rFonts w:cs="Arial"/>
        </w:rPr>
      </w:pPr>
      <w:r w:rsidRPr="009E0F5D">
        <w:rPr>
          <w:rFonts w:cs="Arial"/>
          <w:b/>
        </w:rPr>
        <w:t>PDF TRA-1</w:t>
      </w:r>
      <w:r w:rsidRPr="009E0F5D">
        <w:rPr>
          <w:rFonts w:cs="Arial"/>
        </w:rPr>
        <w:tab/>
        <w:t xml:space="preserve">During the construction phase, a temporary access road </w:t>
      </w:r>
      <w:r w:rsidR="007C5405" w:rsidRPr="009E0F5D">
        <w:rPr>
          <w:rFonts w:cs="Arial"/>
        </w:rPr>
        <w:t>w</w:t>
      </w:r>
      <w:r w:rsidR="007C5405">
        <w:rPr>
          <w:rFonts w:cs="Arial"/>
        </w:rPr>
        <w:t>ill</w:t>
      </w:r>
      <w:r w:rsidR="007C5405" w:rsidRPr="009E0F5D">
        <w:rPr>
          <w:rFonts w:cs="Arial"/>
        </w:rPr>
        <w:t xml:space="preserve"> </w:t>
      </w:r>
      <w:r w:rsidRPr="009E0F5D">
        <w:rPr>
          <w:rFonts w:cs="Arial"/>
        </w:rPr>
        <w:t xml:space="preserve">be maintained in Area 3 prior to the availability of the permanent access road, to provide continued vehicle access to the </w:t>
      </w:r>
      <w:r w:rsidR="00E3106F">
        <w:rPr>
          <w:rFonts w:cs="Arial"/>
        </w:rPr>
        <w:t>Jet Propulsion Laboratory (</w:t>
      </w:r>
      <w:r w:rsidRPr="009E0F5D">
        <w:rPr>
          <w:rFonts w:cs="Arial"/>
        </w:rPr>
        <w:t>JPL</w:t>
      </w:r>
      <w:r w:rsidR="00E3106F">
        <w:rPr>
          <w:rFonts w:cs="Arial"/>
        </w:rPr>
        <w:t>)</w:t>
      </w:r>
      <w:r w:rsidRPr="009E0F5D">
        <w:rPr>
          <w:rFonts w:cs="Arial"/>
        </w:rPr>
        <w:t xml:space="preserve"> campus via the JPL Bridge. During construction activities in Area 3, the temporary access road will be available for use by JPL employees and visitors during the </w:t>
      </w:r>
      <w:r w:rsidR="004B428B">
        <w:rPr>
          <w:rFonts w:cs="Arial"/>
        </w:rPr>
        <w:t>working weekdays</w:t>
      </w:r>
      <w:r w:rsidRPr="00E30B2B">
        <w:rPr>
          <w:rFonts w:cs="Arial"/>
        </w:rPr>
        <w:t>, but the access road will be restricted at</w:t>
      </w:r>
      <w:r w:rsidRPr="009E0F5D">
        <w:rPr>
          <w:rFonts w:cs="Arial"/>
        </w:rPr>
        <w:t xml:space="preserve"> other times.</w:t>
      </w:r>
    </w:p>
    <w:p w14:paraId="2D6A2D42" w14:textId="1EAB1919" w:rsidR="009F4491" w:rsidRPr="009E0F5D" w:rsidRDefault="009F4491" w:rsidP="009F4491">
      <w:pPr>
        <w:pStyle w:val="BodyBT"/>
        <w:ind w:left="1440" w:hanging="1440"/>
        <w:rPr>
          <w:rFonts w:cs="Arial"/>
        </w:rPr>
      </w:pPr>
      <w:r w:rsidRPr="009E0F5D">
        <w:rPr>
          <w:rFonts w:cs="Arial"/>
          <w:b/>
        </w:rPr>
        <w:t>RR TRA-1</w:t>
      </w:r>
      <w:r w:rsidRPr="009E0F5D">
        <w:rPr>
          <w:rFonts w:cs="Arial"/>
          <w:b/>
        </w:rPr>
        <w:tab/>
      </w:r>
      <w:r w:rsidRPr="009E0F5D">
        <w:rPr>
          <w:rFonts w:cs="Arial"/>
        </w:rPr>
        <w:t xml:space="preserve">Construction activities </w:t>
      </w:r>
      <w:r w:rsidR="00927E5D">
        <w:rPr>
          <w:rFonts w:cs="Arial"/>
        </w:rPr>
        <w:t>are required to</w:t>
      </w:r>
      <w:r w:rsidRPr="009E0F5D">
        <w:rPr>
          <w:rFonts w:cs="Arial"/>
        </w:rPr>
        <w:t xml:space="preserve"> be conducted in accordance with the</w:t>
      </w:r>
      <w:r w:rsidRPr="009E0F5D">
        <w:rPr>
          <w:rFonts w:cs="Arial"/>
          <w:b/>
        </w:rPr>
        <w:t xml:space="preserve"> </w:t>
      </w:r>
      <w:r w:rsidRPr="009E0F5D">
        <w:rPr>
          <w:rFonts w:cs="Arial"/>
        </w:rPr>
        <w:t>Standard Specifications for Public Works Construction (Greenbook) and the City’s Supplements and Modifications to the Greenbook to maintain access to all parcels in and near the construction sites. This includes notification of residents and businesses affected by the road work; utility agencies with facilities in the area; the Pasadena Fire and Police Departments</w:t>
      </w:r>
      <w:r w:rsidR="00EC068A">
        <w:rPr>
          <w:rFonts w:cs="Arial"/>
        </w:rPr>
        <w:t>;</w:t>
      </w:r>
      <w:r w:rsidRPr="009E0F5D">
        <w:rPr>
          <w:rFonts w:cs="Arial"/>
        </w:rPr>
        <w:t xml:space="preserve"> and other emergency service providers. The Greenbook also requires that access be made available at the end of each workday.</w:t>
      </w:r>
    </w:p>
    <w:p w14:paraId="5D57140B" w14:textId="24EE8816" w:rsidR="009F4491" w:rsidRPr="009E0F5D" w:rsidRDefault="009F4491" w:rsidP="009F4491">
      <w:pPr>
        <w:pStyle w:val="BodyBT"/>
        <w:ind w:left="1440" w:hanging="1440"/>
        <w:rPr>
          <w:rFonts w:cs="Arial"/>
          <w:b/>
          <w:highlight w:val="green"/>
        </w:rPr>
      </w:pPr>
      <w:r w:rsidRPr="009E0F5D">
        <w:rPr>
          <w:rFonts w:cs="Arial"/>
          <w:b/>
        </w:rPr>
        <w:t>RR TRA-2</w:t>
      </w:r>
      <w:r w:rsidRPr="009E0F5D">
        <w:rPr>
          <w:rFonts w:cs="Arial"/>
        </w:rPr>
        <w:tab/>
        <w:t xml:space="preserve">Temporary traffic control devices and methods used during construction </w:t>
      </w:r>
      <w:r w:rsidR="00927E5D">
        <w:rPr>
          <w:rFonts w:cs="Arial"/>
        </w:rPr>
        <w:t xml:space="preserve">are required to </w:t>
      </w:r>
      <w:r w:rsidRPr="009E0F5D">
        <w:rPr>
          <w:rFonts w:cs="Arial"/>
        </w:rPr>
        <w:t xml:space="preserve">conform to the requirements of the latest edition of the Manual on Uniform Traffic Control Devices (MUTCD) and the California Supplement to the MUTCD. The </w:t>
      </w:r>
      <w:r w:rsidR="001F1B2D">
        <w:rPr>
          <w:rFonts w:cs="Arial"/>
        </w:rPr>
        <w:t>C</w:t>
      </w:r>
      <w:r w:rsidRPr="009E0F5D">
        <w:rPr>
          <w:rFonts w:cs="Arial"/>
        </w:rPr>
        <w:t>ontractor shall provide traffic tapers, traffic control devices, barricading, and signs necessary to ensure driver awareness and safety in construction areas and to assist fire and law enforcement personnel.</w:t>
      </w:r>
    </w:p>
    <w:p w14:paraId="2B7E0196" w14:textId="066E89F3" w:rsidR="00C956A3" w:rsidRPr="009E0F5D" w:rsidRDefault="00C956A3" w:rsidP="00C956A3">
      <w:pPr>
        <w:pStyle w:val="BodyText"/>
        <w:ind w:left="1440" w:hanging="1440"/>
        <w:rPr>
          <w:rFonts w:cs="Arial"/>
        </w:rPr>
      </w:pPr>
      <w:r w:rsidRPr="009E0F5D">
        <w:rPr>
          <w:rFonts w:cs="Arial"/>
          <w:b/>
        </w:rPr>
        <w:t>MM TRA-1</w:t>
      </w:r>
      <w:r w:rsidRPr="009E0F5D">
        <w:rPr>
          <w:rFonts w:cs="Arial"/>
        </w:rPr>
        <w:t xml:space="preserve"> </w:t>
      </w:r>
      <w:r w:rsidRPr="009E0F5D">
        <w:rPr>
          <w:rFonts w:cs="Arial"/>
        </w:rPr>
        <w:tab/>
        <w:t xml:space="preserve">During construction </w:t>
      </w:r>
      <w:r w:rsidRPr="00C956A3">
        <w:rPr>
          <w:rFonts w:cs="Arial"/>
        </w:rPr>
        <w:t xml:space="preserve">activities in Areas 1, 2 and 3, all Contractors shall schedule the arrival and departure of the construction equipment, and construction trucks outside the AM peak hours of 7:30 AM to 8:30 AM and the PM peak hours of </w:t>
      </w:r>
      <w:r w:rsidR="00806893">
        <w:rPr>
          <w:rFonts w:cs="Arial"/>
        </w:rPr>
        <w:br/>
      </w:r>
      <w:r w:rsidRPr="00C956A3">
        <w:rPr>
          <w:rFonts w:cs="Arial"/>
        </w:rPr>
        <w:t>4:30 PM to 5:30 PM. In addition, trucks transporting sediment and debris from the site shall travel to and from the site outside</w:t>
      </w:r>
      <w:r w:rsidRPr="009E0F5D">
        <w:rPr>
          <w:rFonts w:cs="Arial"/>
        </w:rPr>
        <w:t xml:space="preserve"> the AM and PM peak hours.</w:t>
      </w:r>
    </w:p>
    <w:p w14:paraId="1C0FB0CF" w14:textId="3B01203E" w:rsidR="00C956A3" w:rsidRPr="009E0F5D" w:rsidRDefault="00C956A3" w:rsidP="00C956A3">
      <w:pPr>
        <w:pStyle w:val="BodyText"/>
        <w:ind w:left="1440" w:hanging="1440"/>
        <w:rPr>
          <w:rFonts w:cs="Arial"/>
        </w:rPr>
      </w:pPr>
      <w:r w:rsidRPr="009E0F5D">
        <w:rPr>
          <w:rFonts w:cs="Arial"/>
          <w:b/>
        </w:rPr>
        <w:t>MM TRA-2</w:t>
      </w:r>
      <w:r w:rsidRPr="009E0F5D">
        <w:rPr>
          <w:rFonts w:cs="Arial"/>
        </w:rPr>
        <w:t xml:space="preserve"> </w:t>
      </w:r>
      <w:r w:rsidRPr="009E0F5D">
        <w:rPr>
          <w:rFonts w:cs="Arial"/>
        </w:rPr>
        <w:tab/>
        <w:t>During construction activities in Areas 1 and 2, use of Bridge No. 1</w:t>
      </w:r>
      <w:r>
        <w:rPr>
          <w:rFonts w:cs="Arial"/>
        </w:rPr>
        <w:t>,</w:t>
      </w:r>
      <w:r w:rsidRPr="009E0F5D">
        <w:rPr>
          <w:rFonts w:cs="Arial"/>
        </w:rPr>
        <w:t xml:space="preserve"> Bridge No. 3</w:t>
      </w:r>
      <w:r>
        <w:rPr>
          <w:rFonts w:cs="Arial"/>
        </w:rPr>
        <w:t>,</w:t>
      </w:r>
      <w:r w:rsidRPr="009E0F5D">
        <w:rPr>
          <w:rFonts w:cs="Arial"/>
        </w:rPr>
        <w:t xml:space="preserve"> and the Gabrielino Trail/access road by hikers, bicyclists and equestrians shall be limited or prohibited when work on the temporary bridges and Gabrielino Trail/access road is ongoing. </w:t>
      </w:r>
      <w:r>
        <w:rPr>
          <w:rFonts w:cs="Arial"/>
        </w:rPr>
        <w:t>Flagpersons and/or other safety proc</w:t>
      </w:r>
      <w:r w:rsidR="00A76B3E">
        <w:rPr>
          <w:rFonts w:cs="Arial"/>
        </w:rPr>
        <w:t>e</w:t>
      </w:r>
      <w:r>
        <w:rPr>
          <w:rFonts w:cs="Arial"/>
        </w:rPr>
        <w:t>dures shall be used as necessary to ensure the safety of recreational users</w:t>
      </w:r>
      <w:r w:rsidR="0017193B">
        <w:rPr>
          <w:rFonts w:cs="Arial"/>
        </w:rPr>
        <w:t>.</w:t>
      </w:r>
    </w:p>
    <w:p w14:paraId="20FEBC75" w14:textId="77777777" w:rsidR="00C956A3" w:rsidRPr="009E0F5D" w:rsidRDefault="00C956A3" w:rsidP="00C956A3">
      <w:pPr>
        <w:autoSpaceDE w:val="0"/>
        <w:autoSpaceDN w:val="0"/>
        <w:adjustRightInd w:val="0"/>
        <w:spacing w:after="240"/>
        <w:ind w:left="1440" w:hanging="1440"/>
        <w:rPr>
          <w:rFonts w:cs="Arial"/>
          <w:sz w:val="28"/>
        </w:rPr>
      </w:pPr>
      <w:r w:rsidRPr="009E0F5D">
        <w:rPr>
          <w:rFonts w:cs="Arial"/>
          <w:b/>
          <w:szCs w:val="18"/>
        </w:rPr>
        <w:t>MM TRA-3</w:t>
      </w:r>
      <w:r w:rsidRPr="009E0F5D">
        <w:rPr>
          <w:rFonts w:cs="Arial"/>
          <w:szCs w:val="18"/>
        </w:rPr>
        <w:t xml:space="preserve"> </w:t>
      </w:r>
      <w:r w:rsidRPr="009E0F5D">
        <w:rPr>
          <w:rFonts w:cs="Arial"/>
          <w:szCs w:val="18"/>
        </w:rPr>
        <w:tab/>
        <w:t xml:space="preserve">Prior </w:t>
      </w:r>
      <w:r w:rsidRPr="009E0F5D">
        <w:rPr>
          <w:rFonts w:cs="Arial"/>
        </w:rPr>
        <w:t>to the start of construction</w:t>
      </w:r>
      <w:r w:rsidRPr="009E0F5D">
        <w:rPr>
          <w:rFonts w:cs="Arial"/>
          <w:szCs w:val="18"/>
        </w:rPr>
        <w:t xml:space="preserve">, </w:t>
      </w:r>
      <w:r>
        <w:t>t</w:t>
      </w:r>
      <w:r w:rsidRPr="00804584">
        <w:t xml:space="preserve">he </w:t>
      </w:r>
      <w:r>
        <w:t>C</w:t>
      </w:r>
      <w:r w:rsidRPr="00804584">
        <w:t xml:space="preserve">onstruction </w:t>
      </w:r>
      <w:r>
        <w:t>C</w:t>
      </w:r>
      <w:r w:rsidRPr="00804584">
        <w:t xml:space="preserve">ontractor </w:t>
      </w:r>
      <w:r>
        <w:t xml:space="preserve">shall </w:t>
      </w:r>
      <w:r w:rsidRPr="00804584">
        <w:t xml:space="preserve">provide written notice to the USFS and residences at the Ranger Station </w:t>
      </w:r>
      <w:r>
        <w:t>of the anticipated</w:t>
      </w:r>
      <w:r w:rsidRPr="00804584">
        <w:t xml:space="preserve"> construction schedule</w:t>
      </w:r>
      <w:r>
        <w:t>,</w:t>
      </w:r>
      <w:r w:rsidRPr="00804584">
        <w:t xml:space="preserve"> </w:t>
      </w:r>
      <w:r>
        <w:t>stating that</w:t>
      </w:r>
      <w:r w:rsidRPr="00804584">
        <w:t xml:space="preserve"> access </w:t>
      </w:r>
      <w:r>
        <w:t xml:space="preserve">may be temporarily obstructed on an intermittent basis and providing a schedule of anticipated closures. In order to ensure that emergency vehicles would not be obstructed at any time, any temporary obstructions to the </w:t>
      </w:r>
      <w:r>
        <w:rPr>
          <w:rFonts w:cs="Arial"/>
        </w:rPr>
        <w:t>Gabrielino Trail/access</w:t>
      </w:r>
      <w:r w:rsidDel="00562A77">
        <w:rPr>
          <w:rFonts w:cs="Arial"/>
        </w:rPr>
        <w:t xml:space="preserve"> </w:t>
      </w:r>
      <w:r>
        <w:rPr>
          <w:rFonts w:cs="Arial"/>
        </w:rPr>
        <w:t>road that could hinder emergency vehicular access shall be mobile and able to be removed from the roadway immediately upon notice from emergency responders.</w:t>
      </w:r>
    </w:p>
    <w:p w14:paraId="43FCE5AD" w14:textId="77777777" w:rsidR="008A17EB" w:rsidRDefault="006D2B5E" w:rsidP="00760958">
      <w:pPr>
        <w:pStyle w:val="Heading4"/>
      </w:pPr>
      <w:r w:rsidRPr="00CF559A">
        <w:t>Utilities</w:t>
      </w:r>
      <w:r w:rsidR="004F3FCA" w:rsidRPr="00CF559A">
        <w:t xml:space="preserve"> and Service Systems</w:t>
      </w:r>
    </w:p>
    <w:p w14:paraId="5803E4F4" w14:textId="77777777" w:rsidR="009F4491" w:rsidRPr="00791F6B" w:rsidRDefault="009F4491" w:rsidP="009F4491">
      <w:pPr>
        <w:pStyle w:val="BodyText"/>
        <w:ind w:left="1440" w:hanging="1440"/>
      </w:pPr>
      <w:r w:rsidRPr="006772DC">
        <w:rPr>
          <w:b/>
        </w:rPr>
        <w:t>RR UTIL-1</w:t>
      </w:r>
      <w:r w:rsidRPr="006772DC">
        <w:tab/>
      </w:r>
      <w:r>
        <w:t xml:space="preserve">The </w:t>
      </w:r>
      <w:r w:rsidR="003D72E6">
        <w:t>C</w:t>
      </w:r>
      <w:r>
        <w:t xml:space="preserve">ontractor shall </w:t>
      </w:r>
      <w:r w:rsidRPr="006772DC">
        <w:t>co</w:t>
      </w:r>
      <w:r>
        <w:t>mply</w:t>
      </w:r>
      <w:r w:rsidRPr="006772DC">
        <w:t xml:space="preserve"> with </w:t>
      </w:r>
      <w:r>
        <w:t>the City’</w:t>
      </w:r>
      <w:r w:rsidRPr="006772DC">
        <w:t>s Cons</w:t>
      </w:r>
      <w:r>
        <w:t>t</w:t>
      </w:r>
      <w:r w:rsidRPr="006772DC">
        <w:t xml:space="preserve">ruction and </w:t>
      </w:r>
      <w:r>
        <w:t>Demolition W</w:t>
      </w:r>
      <w:r w:rsidRPr="006772DC">
        <w:t>aste Managem</w:t>
      </w:r>
      <w:r>
        <w:t>en</w:t>
      </w:r>
      <w:r w:rsidRPr="006772DC">
        <w:t>t Ordi</w:t>
      </w:r>
      <w:r>
        <w:t>n</w:t>
      </w:r>
      <w:r w:rsidRPr="006772DC">
        <w:t>ance (Ch</w:t>
      </w:r>
      <w:r>
        <w:t>a</w:t>
      </w:r>
      <w:r w:rsidRPr="006772DC">
        <w:t>pter 8.62 of the Pasadena Municipal</w:t>
      </w:r>
      <w:r>
        <w:t xml:space="preserve"> </w:t>
      </w:r>
      <w:r w:rsidRPr="006772DC">
        <w:t>Code)</w:t>
      </w:r>
      <w:r>
        <w:t xml:space="preserve">, which requires preparation and implementation of a </w:t>
      </w:r>
      <w:r w:rsidR="00337D61">
        <w:t>W</w:t>
      </w:r>
      <w:r>
        <w:t xml:space="preserve">aste </w:t>
      </w:r>
      <w:r w:rsidR="00337D61">
        <w:t>M</w:t>
      </w:r>
      <w:r>
        <w:t xml:space="preserve">anagement </w:t>
      </w:r>
      <w:r w:rsidR="00337D61">
        <w:t>P</w:t>
      </w:r>
      <w:r>
        <w:t xml:space="preserve">lan that shows how at least 50 percent of construction and demolition debris would be diverted away from landfills. The </w:t>
      </w:r>
      <w:r w:rsidR="00B378EA">
        <w:t>W</w:t>
      </w:r>
      <w:r>
        <w:t xml:space="preserve">aste </w:t>
      </w:r>
      <w:r w:rsidR="00B378EA">
        <w:t>M</w:t>
      </w:r>
      <w:r>
        <w:t xml:space="preserve">anagement </w:t>
      </w:r>
      <w:r w:rsidR="00B378EA">
        <w:t>P</w:t>
      </w:r>
      <w:r>
        <w:t xml:space="preserve">lan shall be subject to </w:t>
      </w:r>
      <w:r w:rsidR="0032252D">
        <w:t xml:space="preserve">City </w:t>
      </w:r>
      <w:r>
        <w:t>approval prior to the start of construction activities</w:t>
      </w:r>
      <w:r w:rsidR="00B23AAF">
        <w:t>,</w:t>
      </w:r>
      <w:r>
        <w:t xml:space="preserve"> and the </w:t>
      </w:r>
      <w:r w:rsidR="00B23AAF">
        <w:t>C</w:t>
      </w:r>
      <w:r>
        <w:t>ontractor shall provide monthly reports to demonstrate compliance during the construction phase</w:t>
      </w:r>
      <w:r w:rsidRPr="006772DC">
        <w:t>.</w:t>
      </w:r>
    </w:p>
    <w:p w14:paraId="28734CF1" w14:textId="77777777" w:rsidR="008A17EB" w:rsidRDefault="00605D2D" w:rsidP="00760958">
      <w:pPr>
        <w:pStyle w:val="Heading4"/>
      </w:pPr>
      <w:r w:rsidRPr="00605D2D">
        <w:t>Cumul</w:t>
      </w:r>
      <w:r>
        <w:t>a</w:t>
      </w:r>
      <w:r w:rsidRPr="00605D2D">
        <w:t>tive Traffic</w:t>
      </w:r>
    </w:p>
    <w:p w14:paraId="554C3F58" w14:textId="08415C3F" w:rsidR="004F3FCA" w:rsidRPr="001A71E6" w:rsidRDefault="00B06422" w:rsidP="00E16216">
      <w:pPr>
        <w:pStyle w:val="Analysis"/>
        <w:numPr>
          <w:ilvl w:val="0"/>
          <w:numId w:val="0"/>
        </w:numPr>
        <w:ind w:left="1440" w:hanging="1440"/>
      </w:pPr>
      <w:r w:rsidRPr="00955DE0">
        <w:rPr>
          <w:b/>
        </w:rPr>
        <w:t>MM CUM-1</w:t>
      </w:r>
      <w:r w:rsidRPr="00955DE0">
        <w:t xml:space="preserve"> </w:t>
      </w:r>
      <w:r>
        <w:tab/>
      </w:r>
      <w:r w:rsidRPr="00955DE0">
        <w:t xml:space="preserve">The </w:t>
      </w:r>
      <w:r w:rsidR="00EC357C">
        <w:t>C</w:t>
      </w:r>
      <w:r w:rsidRPr="00955DE0">
        <w:t xml:space="preserve">ontractor for the Arroyo Seco Canyon Project shall coordinate with the </w:t>
      </w:r>
      <w:r w:rsidR="00306716">
        <w:br/>
      </w:r>
      <w:r w:rsidRPr="00955DE0">
        <w:t xml:space="preserve">Los Angeles County Department of Public Works and their contractor for the </w:t>
      </w:r>
      <w:r>
        <w:t xml:space="preserve">sediment removal activities at Devil’s Gate Reservoir on the </w:t>
      </w:r>
      <w:r w:rsidRPr="00955DE0">
        <w:t xml:space="preserve">schedule of trucks coming to and from </w:t>
      </w:r>
      <w:r>
        <w:t>Scholl Canyon L</w:t>
      </w:r>
      <w:r w:rsidRPr="00955DE0">
        <w:t>andfill, such that the Project’s truck traffic avoids the AM and PM peak hours to reduce conflict with local traffic</w:t>
      </w:r>
      <w:r>
        <w:t xml:space="preserve"> and</w:t>
      </w:r>
      <w:r w:rsidRPr="00955DE0">
        <w:t xml:space="preserve"> </w:t>
      </w:r>
      <w:r w:rsidR="005F59AC">
        <w:t xml:space="preserve">so that </w:t>
      </w:r>
      <w:r w:rsidRPr="00955DE0">
        <w:t xml:space="preserve">truck arrival times are staggered between the two projects to avoid queuing on </w:t>
      </w:r>
      <w:r w:rsidR="000A2C08" w:rsidRPr="00955DE0">
        <w:t>Figueroa Street</w:t>
      </w:r>
      <w:r w:rsidR="000A2C08">
        <w:t xml:space="preserve"> and on </w:t>
      </w:r>
      <w:r>
        <w:t>the</w:t>
      </w:r>
      <w:r w:rsidRPr="00955DE0">
        <w:t xml:space="preserve"> </w:t>
      </w:r>
      <w:r w:rsidR="005F59AC">
        <w:t xml:space="preserve">State Route </w:t>
      </w:r>
      <w:r w:rsidRPr="00955DE0">
        <w:t>134 on</w:t>
      </w:r>
      <w:r w:rsidR="005F59AC">
        <w:t>-</w:t>
      </w:r>
      <w:r w:rsidRPr="00955DE0">
        <w:t xml:space="preserve"> and off-ramps.</w:t>
      </w:r>
      <w:r w:rsidR="00233E66">
        <w:t xml:space="preserve"> </w:t>
      </w:r>
    </w:p>
    <w:p w14:paraId="69270322" w14:textId="77777777" w:rsidR="002515FE" w:rsidRDefault="002515FE" w:rsidP="00B53DE6">
      <w:pPr>
        <w:pStyle w:val="Heading1"/>
        <w:sectPr w:rsidR="002515FE" w:rsidSect="00CB161B">
          <w:headerReference w:type="default" r:id="rId12"/>
          <w:footerReference w:type="default" r:id="rId13"/>
          <w:pgSz w:w="12240" w:h="15840" w:code="1"/>
          <w:pgMar w:top="720" w:right="1440" w:bottom="720" w:left="1440" w:header="720" w:footer="720" w:gutter="0"/>
          <w:pgNumType w:start="1" w:chapStyle="1"/>
          <w:cols w:space="720"/>
          <w:docGrid w:linePitch="360"/>
        </w:sectPr>
      </w:pPr>
    </w:p>
    <w:p w14:paraId="18B02C56" w14:textId="77777777" w:rsidR="00B53DE6" w:rsidRPr="000349F9" w:rsidRDefault="00B53DE6" w:rsidP="00B53DE6">
      <w:pPr>
        <w:pStyle w:val="Heading1"/>
      </w:pPr>
      <w:bookmarkStart w:id="15" w:name="_Toc399505138"/>
      <w:r w:rsidRPr="000349F9">
        <w:t>Environmental Setting</w:t>
      </w:r>
      <w:bookmarkEnd w:id="15"/>
    </w:p>
    <w:p w14:paraId="39A191D2" w14:textId="77777777" w:rsidR="00B53DE6" w:rsidRPr="000349F9" w:rsidRDefault="00B53DE6" w:rsidP="00B53DE6">
      <w:pPr>
        <w:pStyle w:val="Heading2"/>
      </w:pPr>
      <w:bookmarkStart w:id="16" w:name="_Toc399505139"/>
      <w:r w:rsidRPr="000349F9">
        <w:t>Project Location</w:t>
      </w:r>
      <w:bookmarkEnd w:id="16"/>
    </w:p>
    <w:p w14:paraId="0663F012" w14:textId="61CF7462" w:rsidR="0051707B" w:rsidRDefault="0051707B" w:rsidP="0051707B">
      <w:pPr>
        <w:pStyle w:val="BodyText"/>
      </w:pPr>
      <w:r w:rsidRPr="000349F9">
        <w:t xml:space="preserve">The Project </w:t>
      </w:r>
      <w:r>
        <w:t xml:space="preserve">site </w:t>
      </w:r>
      <w:r w:rsidRPr="000349F9">
        <w:t>is located within the Arroyo Seco Watershed, which is a subwatershed of the larger Los Angeles River Watershed. The Arroyo Seco is a perennial creek, which means there is generally flowing water year-round</w:t>
      </w:r>
      <w:r w:rsidR="00AC53E9">
        <w:t>,</w:t>
      </w:r>
      <w:r w:rsidR="008A7E00">
        <w:t xml:space="preserve"> but the flow is below the surface </w:t>
      </w:r>
      <w:r w:rsidR="007C5405">
        <w:t xml:space="preserve">(underground) </w:t>
      </w:r>
      <w:r w:rsidR="008A7E00">
        <w:t>in some locations</w:t>
      </w:r>
      <w:r w:rsidRPr="000349F9">
        <w:t xml:space="preserve">. Creek flows that originate in the San Gabriel Mountains continue to flow south through the cities of Pasadena, South Pasadena and Los Angeles, before joining the Los Angeles River just east of Elysian Park and west of the </w:t>
      </w:r>
      <w:r w:rsidR="00071EA0">
        <w:t>Interstate</w:t>
      </w:r>
      <w:r w:rsidR="00071EA0" w:rsidRPr="000349F9">
        <w:t xml:space="preserve"> </w:t>
      </w:r>
      <w:r w:rsidR="00AC53E9">
        <w:t xml:space="preserve">(I) </w:t>
      </w:r>
      <w:r w:rsidR="00071EA0">
        <w:t>5</w:t>
      </w:r>
      <w:r w:rsidRPr="000349F9">
        <w:t>/I-110 Interchange. Within the City of Pasadena, the Arroyo Seco passes through three distinct recreational areas: (1) Upper Arroyo Seco, containing Hahamong</w:t>
      </w:r>
      <w:r>
        <w:t>n</w:t>
      </w:r>
      <w:r w:rsidRPr="000349F9">
        <w:t>a Watershed Park and Devil’s Gate Dam; (2) Central Arroyo</w:t>
      </w:r>
      <w:r w:rsidR="00071EA0">
        <w:t xml:space="preserve"> Seco</w:t>
      </w:r>
      <w:r w:rsidRPr="000349F9">
        <w:t xml:space="preserve">, containing the Brookside Golf Course and Rose Bowl; and (3) Lower Arroyo Seco, containing an archery range, casting pond, </w:t>
      </w:r>
      <w:r w:rsidR="00A8493D" w:rsidRPr="000349F9">
        <w:t xml:space="preserve">and Memorial Grove. </w:t>
      </w:r>
      <w:r w:rsidRPr="000349F9">
        <w:t xml:space="preserve">The Project proposes new facilities and improvements in the Upper Arroyo Seco </w:t>
      </w:r>
      <w:r w:rsidR="00AC53E9">
        <w:t>(</w:t>
      </w:r>
      <w:r w:rsidRPr="000349F9">
        <w:t>in the City of Pasadena on land owned by the City</w:t>
      </w:r>
      <w:r w:rsidR="00AC53E9">
        <w:t>)</w:t>
      </w:r>
      <w:r w:rsidR="00471E79">
        <w:t xml:space="preserve"> and sewer line connection to the</w:t>
      </w:r>
      <w:r w:rsidR="00471E79" w:rsidRPr="00471E79">
        <w:t xml:space="preserve"> </w:t>
      </w:r>
      <w:r w:rsidR="00471E79">
        <w:t>JPL campus in the City of La Ca</w:t>
      </w:r>
      <w:r w:rsidR="00471E79">
        <w:rPr>
          <w:rFonts w:cs="Arial"/>
        </w:rPr>
        <w:t>ñ</w:t>
      </w:r>
      <w:r w:rsidR="00471E79">
        <w:t>ada Flintridge through the JPL Bridge</w:t>
      </w:r>
      <w:r w:rsidRPr="000349F9">
        <w:t xml:space="preserve">. Exhibit </w:t>
      </w:r>
      <w:r>
        <w:t>2</w:t>
      </w:r>
      <w:r w:rsidRPr="000349F9">
        <w:t xml:space="preserve">-1, </w:t>
      </w:r>
      <w:r>
        <w:t>Regional</w:t>
      </w:r>
      <w:r w:rsidRPr="000349F9">
        <w:t xml:space="preserve"> </w:t>
      </w:r>
      <w:r>
        <w:t xml:space="preserve">Location and Local Vicinity </w:t>
      </w:r>
      <w:r w:rsidRPr="000349F9">
        <w:t xml:space="preserve">Map, shows the location of the Arroyo Seco in the City of Pasadena. </w:t>
      </w:r>
      <w:r w:rsidR="00371F17" w:rsidRPr="000349F9">
        <w:fldChar w:fldCharType="begin"/>
      </w:r>
      <w:r w:rsidRPr="000349F9">
        <w:instrText xml:space="preserve"> TC "</w:instrText>
      </w:r>
      <w:bookmarkStart w:id="17" w:name="_Toc369523437"/>
      <w:bookmarkStart w:id="18" w:name="_Toc400534424"/>
      <w:r>
        <w:instrText>2</w:instrText>
      </w:r>
      <w:r w:rsidRPr="000349F9">
        <w:instrText>-1</w:instrText>
      </w:r>
      <w:r w:rsidRPr="000349F9">
        <w:tab/>
      </w:r>
      <w:r>
        <w:instrText>Regional</w:instrText>
      </w:r>
      <w:r w:rsidRPr="000349F9">
        <w:instrText xml:space="preserve"> </w:instrText>
      </w:r>
      <w:r>
        <w:instrText xml:space="preserve">Location and Local Vicinity </w:instrText>
      </w:r>
      <w:r w:rsidRPr="000349F9">
        <w:instrText>Map</w:instrText>
      </w:r>
      <w:bookmarkEnd w:id="17"/>
      <w:bookmarkEnd w:id="18"/>
      <w:r w:rsidRPr="000349F9">
        <w:instrText xml:space="preserve">" \f E </w:instrText>
      </w:r>
      <w:r w:rsidR="00371F17" w:rsidRPr="000349F9">
        <w:fldChar w:fldCharType="end"/>
      </w:r>
    </w:p>
    <w:p w14:paraId="42FDA0A8" w14:textId="77777777" w:rsidR="0051707B" w:rsidRPr="000349F9" w:rsidRDefault="0051707B" w:rsidP="0051707B">
      <w:pPr>
        <w:pStyle w:val="BodyText"/>
      </w:pPr>
      <w:r>
        <w:t xml:space="preserve">The Project </w:t>
      </w:r>
      <w:r w:rsidR="00A73ACA">
        <w:t>site</w:t>
      </w:r>
      <w:r>
        <w:t xml:space="preserve"> can be accessed via I-210 </w:t>
      </w:r>
      <w:r w:rsidR="00AC53E9">
        <w:t xml:space="preserve">by </w:t>
      </w:r>
      <w:r>
        <w:t>exiting Windsor Avenue and traveling northward for approximately 0.8</w:t>
      </w:r>
      <w:r w:rsidR="00AC53E9">
        <w:t xml:space="preserve"> </w:t>
      </w:r>
      <w:r>
        <w:t xml:space="preserve">mile to </w:t>
      </w:r>
      <w:r w:rsidR="00EC068A">
        <w:t>its</w:t>
      </w:r>
      <w:r>
        <w:t xml:space="preserve"> intersection </w:t>
      </w:r>
      <w:r w:rsidR="007C5405">
        <w:t>with Ventura Street.</w:t>
      </w:r>
      <w:r w:rsidR="00233E66">
        <w:t xml:space="preserve"> </w:t>
      </w:r>
      <w:r>
        <w:t xml:space="preserve">From this </w:t>
      </w:r>
      <w:r w:rsidR="00243B41">
        <w:t>intersection</w:t>
      </w:r>
      <w:r>
        <w:t xml:space="preserve">, </w:t>
      </w:r>
      <w:r w:rsidR="000B5C57" w:rsidRPr="00104175">
        <w:t>the</w:t>
      </w:r>
      <w:r w:rsidR="00A14BAD" w:rsidRPr="00104175">
        <w:t xml:space="preserve"> </w:t>
      </w:r>
      <w:r w:rsidRPr="00104175">
        <w:t>JPL East Parking Lot is located approximately 0.2</w:t>
      </w:r>
      <w:r w:rsidR="00243B41">
        <w:t>7</w:t>
      </w:r>
      <w:r w:rsidR="000560E0">
        <w:t xml:space="preserve"> </w:t>
      </w:r>
      <w:r w:rsidRPr="00104175">
        <w:t xml:space="preserve">mile </w:t>
      </w:r>
      <w:r w:rsidR="007C5405" w:rsidRPr="00104175">
        <w:t xml:space="preserve">north </w:t>
      </w:r>
      <w:r w:rsidRPr="00104175">
        <w:t xml:space="preserve">along Explorer Road, which can be accessed by walking, </w:t>
      </w:r>
      <w:r w:rsidR="00283B3F">
        <w:t>bicycling</w:t>
      </w:r>
      <w:r w:rsidRPr="00104175">
        <w:t xml:space="preserve">, </w:t>
      </w:r>
      <w:r w:rsidR="00283B3F">
        <w:t>driving</w:t>
      </w:r>
      <w:r w:rsidR="00A73ACA" w:rsidRPr="00104175">
        <w:t xml:space="preserve">, or </w:t>
      </w:r>
      <w:r w:rsidR="00283B3F">
        <w:t>by horse</w:t>
      </w:r>
      <w:r>
        <w:t>.</w:t>
      </w:r>
    </w:p>
    <w:p w14:paraId="170916C3" w14:textId="77777777" w:rsidR="0051707B" w:rsidRDefault="0051707B" w:rsidP="008D44BC">
      <w:pPr>
        <w:pStyle w:val="BodyText"/>
        <w:tabs>
          <w:tab w:val="left" w:pos="6750"/>
        </w:tabs>
      </w:pPr>
      <w:r>
        <w:t xml:space="preserve">The Project </w:t>
      </w:r>
      <w:r w:rsidR="00071EA0">
        <w:t xml:space="preserve">site </w:t>
      </w:r>
      <w:r>
        <w:t>consists of three primary areas: Area 1</w:t>
      </w:r>
      <w:r w:rsidR="00283B3F">
        <w:t>,</w:t>
      </w:r>
      <w:r>
        <w:t xml:space="preserve"> </w:t>
      </w:r>
      <w:r w:rsidRPr="000349F9">
        <w:t xml:space="preserve">Arroyo Seco </w:t>
      </w:r>
      <w:r>
        <w:t>Headworks; Area 2</w:t>
      </w:r>
      <w:r w:rsidR="00283B3F">
        <w:t>,</w:t>
      </w:r>
      <w:r w:rsidRPr="00244946">
        <w:t xml:space="preserve"> </w:t>
      </w:r>
      <w:r w:rsidRPr="000349F9">
        <w:t>Arroyo Seco</w:t>
      </w:r>
      <w:r>
        <w:t xml:space="preserve"> Intake; and Area 3</w:t>
      </w:r>
      <w:r w:rsidR="00283B3F">
        <w:t>,</w:t>
      </w:r>
      <w:r>
        <w:t xml:space="preserve"> JPL East Parking Lot. These 3 areas are connected together by the </w:t>
      </w:r>
      <w:r w:rsidRPr="000349F9">
        <w:t>Gabrielin</w:t>
      </w:r>
      <w:r>
        <w:t xml:space="preserve">o Trail, which </w:t>
      </w:r>
      <w:r w:rsidRPr="000349F9">
        <w:t>serves as a</w:t>
      </w:r>
      <w:r>
        <w:t xml:space="preserve"> recreational trail </w:t>
      </w:r>
      <w:r w:rsidR="00262D73">
        <w:t>and</w:t>
      </w:r>
      <w:r>
        <w:t xml:space="preserve"> the</w:t>
      </w:r>
      <w:r w:rsidRPr="000349F9">
        <w:t xml:space="preserve"> access road</w:t>
      </w:r>
      <w:r>
        <w:t xml:space="preserve"> for City </w:t>
      </w:r>
      <w:r w:rsidR="00EC068A">
        <w:t xml:space="preserve">of Pasadena </w:t>
      </w:r>
      <w:r>
        <w:t>and United States Forest Service (USFS) vehicles</w:t>
      </w:r>
      <w:r w:rsidRPr="000349F9">
        <w:t xml:space="preserve"> </w:t>
      </w:r>
      <w:r w:rsidR="00A73ACA">
        <w:t>h</w:t>
      </w:r>
      <w:r>
        <w:t xml:space="preserve">eading into the Arroyo Seco Canyon. </w:t>
      </w:r>
      <w:r w:rsidRPr="000349F9">
        <w:t xml:space="preserve">The locations of the three areas where improvements are proposed are described below and shown </w:t>
      </w:r>
      <w:r w:rsidR="00262D73">
        <w:t>o</w:t>
      </w:r>
      <w:r w:rsidRPr="000349F9">
        <w:t xml:space="preserve">n Exhibit </w:t>
      </w:r>
      <w:r>
        <w:t>2</w:t>
      </w:r>
      <w:r w:rsidRPr="000349F9">
        <w:t>-2, Project Location</w:t>
      </w:r>
      <w:r>
        <w:t xml:space="preserve"> Areas 1, 2, and 3</w:t>
      </w:r>
      <w:r w:rsidRPr="000349F9">
        <w:t xml:space="preserve">. </w:t>
      </w:r>
      <w:r w:rsidR="00371F17" w:rsidRPr="000349F9">
        <w:fldChar w:fldCharType="begin"/>
      </w:r>
      <w:r w:rsidRPr="000349F9">
        <w:instrText xml:space="preserve"> TC "</w:instrText>
      </w:r>
      <w:bookmarkStart w:id="19" w:name="_Toc400534425"/>
      <w:r>
        <w:instrText>2</w:instrText>
      </w:r>
      <w:r w:rsidRPr="000349F9">
        <w:instrText>-2</w:instrText>
      </w:r>
      <w:r>
        <w:tab/>
      </w:r>
      <w:r w:rsidRPr="000349F9">
        <w:instrText>Project Location</w:instrText>
      </w:r>
      <w:r w:rsidRPr="00244946">
        <w:instrText xml:space="preserve"> </w:instrText>
      </w:r>
      <w:r>
        <w:instrText>Areas 1, 2, and 3</w:instrText>
      </w:r>
      <w:bookmarkEnd w:id="19"/>
      <w:r w:rsidRPr="000349F9">
        <w:instrText xml:space="preserve">" \f E </w:instrText>
      </w:r>
      <w:r w:rsidR="00371F17" w:rsidRPr="000349F9">
        <w:fldChar w:fldCharType="end"/>
      </w:r>
    </w:p>
    <w:p w14:paraId="52BB067D" w14:textId="77777777" w:rsidR="0051707B" w:rsidRDefault="0051707B" w:rsidP="0051707B">
      <w:pPr>
        <w:pStyle w:val="Heading2"/>
      </w:pPr>
      <w:bookmarkStart w:id="20" w:name="_Toc399505140"/>
      <w:r>
        <w:t>Existing Conditions</w:t>
      </w:r>
      <w:bookmarkEnd w:id="20"/>
    </w:p>
    <w:p w14:paraId="6BF4C678" w14:textId="3A01FEEB" w:rsidR="0051707B" w:rsidRDefault="0051707B" w:rsidP="001B7A94">
      <w:pPr>
        <w:pStyle w:val="CarolloBodyText"/>
        <w:numPr>
          <w:ilvl w:val="0"/>
          <w:numId w:val="19"/>
        </w:numPr>
        <w:spacing w:before="0" w:after="240" w:line="240" w:lineRule="auto"/>
        <w:jc w:val="both"/>
      </w:pPr>
      <w:r>
        <w:t xml:space="preserve">The Arroyo Seco is an important source of water supply for the City of Pasadena. The </w:t>
      </w:r>
      <w:r w:rsidR="00992D56">
        <w:t xml:space="preserve">City </w:t>
      </w:r>
      <w:r>
        <w:t xml:space="preserve">owns the right to divert up to 25 cubic feet per second (cfs) of surface water from the Arroyo Seco </w:t>
      </w:r>
      <w:r w:rsidR="00A14BAD">
        <w:t xml:space="preserve">and </w:t>
      </w:r>
      <w:r w:rsidR="00A73ACA">
        <w:t xml:space="preserve">its </w:t>
      </w:r>
      <w:r w:rsidR="00A14BAD">
        <w:t xml:space="preserve">tributaries </w:t>
      </w:r>
      <w:r>
        <w:t>into the City’s spreading basins</w:t>
      </w:r>
      <w:r w:rsidR="007F6330">
        <w:t xml:space="preserve"> located along the east side of the </w:t>
      </w:r>
      <w:r w:rsidR="00A14BAD">
        <w:t xml:space="preserve">Devil’s Gate </w:t>
      </w:r>
      <w:r w:rsidR="00CF0B9A">
        <w:t>Reservoir</w:t>
      </w:r>
      <w:r w:rsidR="007F6330">
        <w:t>, upstream of Devil’s Gate Dam</w:t>
      </w:r>
      <w:r>
        <w:t xml:space="preserve">. An additional 7 cfs of surface water rights from Millard Creek </w:t>
      </w:r>
      <w:r w:rsidR="00CB1339">
        <w:t>(</w:t>
      </w:r>
      <w:r>
        <w:t>which is a tributary to the Arroyo Seco</w:t>
      </w:r>
      <w:r w:rsidR="00CB1339">
        <w:t>)</w:t>
      </w:r>
      <w:r>
        <w:t xml:space="preserve"> are held by the Lincoln Avenue Water Company (LAWC). PWP and LAWC use the surface water to recharge the underlying </w:t>
      </w:r>
      <w:r w:rsidR="00A14BAD">
        <w:t xml:space="preserve">Monk Hill Subbasin (a sub-aquifer of the </w:t>
      </w:r>
      <w:r>
        <w:t xml:space="preserve">Raymond </w:t>
      </w:r>
      <w:r w:rsidR="00A14BAD">
        <w:t>B</w:t>
      </w:r>
      <w:r>
        <w:t>asin</w:t>
      </w:r>
      <w:r w:rsidR="00A14BAD">
        <w:t>)</w:t>
      </w:r>
      <w:r>
        <w:t xml:space="preserve"> for </w:t>
      </w:r>
      <w:r w:rsidR="00A14BAD">
        <w:t>groundwater well</w:t>
      </w:r>
      <w:r>
        <w:t xml:space="preserve"> extraction.</w:t>
      </w:r>
    </w:p>
    <w:p w14:paraId="286EDA5D" w14:textId="77777777" w:rsidR="0051707B" w:rsidRPr="003F2B71" w:rsidRDefault="0051707B" w:rsidP="001B7A94">
      <w:pPr>
        <w:pStyle w:val="CarolloBodyText"/>
        <w:numPr>
          <w:ilvl w:val="0"/>
          <w:numId w:val="19"/>
        </w:numPr>
        <w:spacing w:before="0" w:after="240" w:line="240" w:lineRule="auto"/>
        <w:jc w:val="both"/>
      </w:pPr>
      <w:r>
        <w:t xml:space="preserve">PWP currently operates several structures in the Arroyo Seco Canyon that capture and convey stream water to a series of groundwater recharge basins that are located adjacent to the National Aeronautics and Space Administration’s (NASA’s) JPL. These facilities include the Arroyo Seco Headworks structure and adjacent sedimentation basins, the Arroyo Seco Intake Dam, and the associated pipelines that convey water to the existing spreading basins. A large number of these facilities were entirely or severely damaged due to debris flows </w:t>
      </w:r>
      <w:r w:rsidR="00A14BAD">
        <w:t xml:space="preserve">in 2010 subsequent to the 2009 </w:t>
      </w:r>
      <w:r>
        <w:t xml:space="preserve">Station Fire. </w:t>
      </w:r>
    </w:p>
    <w:p w14:paraId="3FBBE37F" w14:textId="77777777" w:rsidR="0051707B" w:rsidRDefault="0051707B" w:rsidP="00CD01AD">
      <w:pPr>
        <w:pStyle w:val="Heading3"/>
      </w:pPr>
      <w:r>
        <w:t>Hydrology and</w:t>
      </w:r>
      <w:r w:rsidRPr="000349F9">
        <w:t xml:space="preserve"> Drainage</w:t>
      </w:r>
    </w:p>
    <w:p w14:paraId="26136471" w14:textId="77777777" w:rsidR="0051707B" w:rsidRPr="001227BF" w:rsidRDefault="0051707B" w:rsidP="0051707B">
      <w:pPr>
        <w:pStyle w:val="Heading4"/>
      </w:pPr>
      <w:r>
        <w:t>Natural Drainage</w:t>
      </w:r>
    </w:p>
    <w:p w14:paraId="51010CB4" w14:textId="77777777" w:rsidR="0051707B" w:rsidRDefault="0051707B" w:rsidP="0051707B">
      <w:pPr>
        <w:pStyle w:val="BodyText"/>
      </w:pPr>
      <w:r>
        <w:t xml:space="preserve">The Arroyo Seco Watershed includes approximately 47 square miles of land </w:t>
      </w:r>
      <w:r w:rsidR="00992D56">
        <w:t xml:space="preserve">and </w:t>
      </w:r>
      <w:r w:rsidR="007C5405">
        <w:t xml:space="preserve">is </w:t>
      </w:r>
      <w:r>
        <w:t xml:space="preserve">generally divided by the Devil’s Gate Dam into the upper and lower watersheds. The drainage area north of the Dam is approximately 32 square miles. Numerous tributary streams within the San Gabriel Mountains contribute flows to the Arroyo Seco, including Colby Canyon, Little Bear Canyon, Bear Canyon, Long Canyon, Dark Canyon, Brown Canyon, Pine Canyon, Falls Canyon, Fern Canyon, El Prieto Canyon, and Millard Canyon. </w:t>
      </w:r>
    </w:p>
    <w:p w14:paraId="30514470" w14:textId="59AED2A4" w:rsidR="0051707B" w:rsidRPr="000349F9" w:rsidRDefault="0051707B" w:rsidP="0051707B">
      <w:pPr>
        <w:pStyle w:val="BodyText"/>
      </w:pPr>
      <w:r w:rsidRPr="000349F9">
        <w:t>Water flow</w:t>
      </w:r>
      <w:r>
        <w:t xml:space="preserve"> within the Arroyo Seco</w:t>
      </w:r>
      <w:r w:rsidRPr="000349F9">
        <w:t xml:space="preserve"> is </w:t>
      </w:r>
      <w:r w:rsidR="007C5405" w:rsidRPr="000349F9">
        <w:t xml:space="preserve">perennial, </w:t>
      </w:r>
      <w:r w:rsidRPr="000349F9">
        <w:t xml:space="preserve">but </w:t>
      </w:r>
      <w:r>
        <w:t>can be highly variable due to seasonal rains, with the majority of rain events occurring between November and April. D</w:t>
      </w:r>
      <w:r w:rsidRPr="000349F9">
        <w:t xml:space="preserve">uring drought and/or dry summer months, the </w:t>
      </w:r>
      <w:r>
        <w:t xml:space="preserve">stream </w:t>
      </w:r>
      <w:r w:rsidRPr="000349F9">
        <w:t>flow</w:t>
      </w:r>
      <w:r>
        <w:t>s can</w:t>
      </w:r>
      <w:r w:rsidRPr="000349F9">
        <w:t xml:space="preserve"> drop below the surface in areas with deeper alluvial deposits, such as </w:t>
      </w:r>
      <w:r w:rsidR="00C479A1">
        <w:t>in</w:t>
      </w:r>
      <w:r w:rsidR="00C479A1" w:rsidRPr="000349F9">
        <w:t xml:space="preserve"> </w:t>
      </w:r>
      <w:r>
        <w:t>Hahamongna Watershed Park (</w:t>
      </w:r>
      <w:r w:rsidRPr="000349F9">
        <w:t>HWP</w:t>
      </w:r>
      <w:r>
        <w:t>)</w:t>
      </w:r>
      <w:r w:rsidRPr="000349F9">
        <w:t>.</w:t>
      </w:r>
      <w:r>
        <w:t xml:space="preserve"> </w:t>
      </w:r>
      <w:r w:rsidRPr="000349F9">
        <w:t xml:space="preserve">Between 1990 and 2011, flows in the Arroyo Seco varied significantly and ranged from </w:t>
      </w:r>
      <w:r w:rsidR="009C01E4">
        <w:t>471</w:t>
      </w:r>
      <w:r w:rsidRPr="000349F9">
        <w:t> acre-feet in 2002 to 37,888 a</w:t>
      </w:r>
      <w:r w:rsidR="009C01E4">
        <w:t>cre-feet in</w:t>
      </w:r>
      <w:r w:rsidRPr="000349F9">
        <w:t xml:space="preserve"> 2005. </w:t>
      </w:r>
      <w:r>
        <w:t xml:space="preserve">Based on the results of a hydrologic study of the entire Arroyo Seco Watershed </w:t>
      </w:r>
      <w:r w:rsidR="00806893">
        <w:br/>
      </w:r>
      <w:r>
        <w:t>conducted by the Los Angeles County Flood Control District (LACFCD), the</w:t>
      </w:r>
      <w:r w:rsidRPr="000349F9">
        <w:t xml:space="preserve"> 2</w:t>
      </w:r>
      <w:r w:rsidRPr="000349F9">
        <w:noBreakHyphen/>
        <w:t xml:space="preserve">year, 5-year, </w:t>
      </w:r>
      <w:r w:rsidR="00AA6566">
        <w:br/>
      </w:r>
      <w:r w:rsidRPr="000349F9">
        <w:t>10-year</w:t>
      </w:r>
      <w:r w:rsidR="00C125A7">
        <w:t>,</w:t>
      </w:r>
      <w:r w:rsidRPr="000349F9">
        <w:t xml:space="preserve"> and 50-year peak storm flows at the existing diversion structure</w:t>
      </w:r>
      <w:r>
        <w:t xml:space="preserve"> in Area 2</w:t>
      </w:r>
      <w:r w:rsidRPr="000349F9">
        <w:t xml:space="preserve"> were estimated to be 2,200, 4,100, 5,500 and 8,400 cfs, respectively. The 100-year storm event </w:t>
      </w:r>
      <w:r w:rsidR="007C5405">
        <w:t>i</w:t>
      </w:r>
      <w:r w:rsidR="007C5405" w:rsidRPr="000349F9">
        <w:t xml:space="preserve">s </w:t>
      </w:r>
      <w:r w:rsidRPr="000349F9">
        <w:t>estimated to generate 10,010 cfs</w:t>
      </w:r>
      <w:r>
        <w:t xml:space="preserve"> (Carollo 2013)</w:t>
      </w:r>
      <w:r w:rsidRPr="000349F9">
        <w:t xml:space="preserve">. </w:t>
      </w:r>
    </w:p>
    <w:p w14:paraId="38BB3782" w14:textId="77777777" w:rsidR="0051707B" w:rsidRDefault="0051707B" w:rsidP="0051707B">
      <w:pPr>
        <w:pStyle w:val="BodyText"/>
      </w:pPr>
      <w:r>
        <w:t>In addition to highly variable stream flows, the San Gabriel Mountains are very erodible and regularly deposit</w:t>
      </w:r>
      <w:r w:rsidRPr="000349F9">
        <w:t xml:space="preserve"> alluvium</w:t>
      </w:r>
      <w:r w:rsidR="00073ABD">
        <w:t xml:space="preserve">, </w:t>
      </w:r>
      <w:r w:rsidRPr="000349F9">
        <w:t>including large boulders, eroded rocks, cobbles, gravels, and coarse to fine sandy soils</w:t>
      </w:r>
      <w:r w:rsidR="00073ABD">
        <w:t>,</w:t>
      </w:r>
      <w:r w:rsidRPr="000349F9">
        <w:t xml:space="preserve"> </w:t>
      </w:r>
      <w:r>
        <w:t>into the stream course. Large amounts of</w:t>
      </w:r>
      <w:r w:rsidRPr="006405DE">
        <w:t xml:space="preserve"> sediment</w:t>
      </w:r>
      <w:r>
        <w:t xml:space="preserve"> </w:t>
      </w:r>
      <w:r w:rsidR="007C5405">
        <w:t xml:space="preserve">are deposited </w:t>
      </w:r>
      <w:r>
        <w:t>into the Arroyo Seco</w:t>
      </w:r>
      <w:r w:rsidRPr="006405DE">
        <w:t xml:space="preserve"> following large storm events and particularly after wildfires. </w:t>
      </w:r>
      <w:r w:rsidRPr="000349F9">
        <w:t xml:space="preserve">During large storm events, flows </w:t>
      </w:r>
      <w:r w:rsidR="007C5405" w:rsidRPr="000349F9">
        <w:t xml:space="preserve">could have four times </w:t>
      </w:r>
      <w:r w:rsidR="007C5405">
        <w:t>more</w:t>
      </w:r>
      <w:r w:rsidR="007C5405" w:rsidRPr="000349F9">
        <w:t xml:space="preserve"> sediment load </w:t>
      </w:r>
      <w:r w:rsidR="007C5405">
        <w:t xml:space="preserve">than </w:t>
      </w:r>
      <w:r w:rsidR="007C5405" w:rsidRPr="000349F9">
        <w:t xml:space="preserve">during average years. </w:t>
      </w:r>
      <w:r>
        <w:t>Large storm events with sediment-laden flows are historically allowed to bypass the City’s flood</w:t>
      </w:r>
      <w:r w:rsidR="00073ABD">
        <w:t xml:space="preserve"> </w:t>
      </w:r>
      <w:r>
        <w:t>control facilities and continue downstream into the Devil’s Gate Reservoir. However, due to the 2009 Station Fire and destruction of vegetation in upstream watershed areas, a</w:t>
      </w:r>
      <w:r w:rsidRPr="006405DE">
        <w:t xml:space="preserve"> large number of these facilities were entirely or significantly damaged due to the </w:t>
      </w:r>
      <w:r>
        <w:t xml:space="preserve">subsequent sediment flows. Additionally, </w:t>
      </w:r>
      <w:r w:rsidRPr="006405DE">
        <w:t xml:space="preserve">the streambed </w:t>
      </w:r>
      <w:r>
        <w:t>was</w:t>
      </w:r>
      <w:r w:rsidRPr="006405DE">
        <w:t xml:space="preserve"> altered</w:t>
      </w:r>
      <w:r>
        <w:t xml:space="preserve"> </w:t>
      </w:r>
      <w:r w:rsidRPr="006405DE">
        <w:t>and filled with debris</w:t>
      </w:r>
      <w:r>
        <w:t xml:space="preserve"> (e.g., sediment, vegetative/woody materials, and rocks/cobbles)</w:t>
      </w:r>
      <w:r w:rsidRPr="006405DE">
        <w:t xml:space="preserve"> in many places.</w:t>
      </w:r>
    </w:p>
    <w:p w14:paraId="014D4043" w14:textId="77777777" w:rsidR="0051707B" w:rsidRDefault="0051707B" w:rsidP="0051707B">
      <w:pPr>
        <w:pStyle w:val="Heading4"/>
      </w:pPr>
      <w:r>
        <w:t>Existing Drainage Facilities</w:t>
      </w:r>
    </w:p>
    <w:p w14:paraId="0BA6E924" w14:textId="5146B9A7" w:rsidR="0051707B" w:rsidRPr="008B0E7F" w:rsidRDefault="0051707B" w:rsidP="0051707B">
      <w:pPr>
        <w:pStyle w:val="BodyText"/>
      </w:pPr>
      <w:r>
        <w:t xml:space="preserve">The Project site can be divided into </w:t>
      </w:r>
      <w:r w:rsidR="00E96DC1">
        <w:t>three</w:t>
      </w:r>
      <w:r>
        <w:t xml:space="preserve"> primary areas: Area 1</w:t>
      </w:r>
      <w:r w:rsidR="00073ABD">
        <w:t xml:space="preserve"> -</w:t>
      </w:r>
      <w:r>
        <w:t xml:space="preserve"> Arroyo Seco Headworks</w:t>
      </w:r>
      <w:r w:rsidR="00E96DC1">
        <w:t>;</w:t>
      </w:r>
      <w:r>
        <w:t xml:space="preserve"> </w:t>
      </w:r>
      <w:r w:rsidR="00D50D50">
        <w:br/>
      </w:r>
      <w:r>
        <w:t>Area 2</w:t>
      </w:r>
      <w:r w:rsidR="00073ABD">
        <w:t xml:space="preserve"> - </w:t>
      </w:r>
      <w:r>
        <w:t>Arroyo Seco Intake</w:t>
      </w:r>
      <w:r w:rsidR="00E96DC1">
        <w:t>;</w:t>
      </w:r>
      <w:r>
        <w:t xml:space="preserve"> and Area 3</w:t>
      </w:r>
      <w:r w:rsidR="00073ABD">
        <w:t xml:space="preserve"> - </w:t>
      </w:r>
      <w:r>
        <w:t>JPL East Parking Lot.</w:t>
      </w:r>
    </w:p>
    <w:p w14:paraId="1D4AB04C" w14:textId="77777777" w:rsidR="0051707B" w:rsidRPr="000349F9" w:rsidRDefault="0051707B" w:rsidP="0051707B">
      <w:pPr>
        <w:pStyle w:val="Heading5"/>
      </w:pPr>
      <w:r>
        <w:t xml:space="preserve">Area 1 </w:t>
      </w:r>
      <w:r w:rsidR="000B4097">
        <w:t xml:space="preserve">– </w:t>
      </w:r>
      <w:r>
        <w:t>Arroyo Seco Headworks</w:t>
      </w:r>
    </w:p>
    <w:p w14:paraId="555A04A6" w14:textId="77777777" w:rsidR="0051707B" w:rsidRDefault="0051707B" w:rsidP="0051707B">
      <w:pPr>
        <w:pStyle w:val="BodyText"/>
      </w:pPr>
      <w:r w:rsidRPr="000349F9">
        <w:t>Area 1 is the northernmost and f</w:t>
      </w:r>
      <w:r w:rsidR="00243B41">
        <w:t>a</w:t>
      </w:r>
      <w:r w:rsidRPr="000349F9">
        <w:t>rthest u</w:t>
      </w:r>
      <w:r>
        <w:t xml:space="preserve">pstream area, </w:t>
      </w:r>
      <w:r w:rsidR="00B07B0C">
        <w:t xml:space="preserve">and is located </w:t>
      </w:r>
      <w:r>
        <w:t>approximately 0.7</w:t>
      </w:r>
      <w:r w:rsidR="00B07B0C">
        <w:t xml:space="preserve"> </w:t>
      </w:r>
      <w:r w:rsidRPr="000349F9">
        <w:t xml:space="preserve">mile north </w:t>
      </w:r>
      <w:r>
        <w:t>and</w:t>
      </w:r>
      <w:r w:rsidRPr="000349F9">
        <w:t xml:space="preserve"> upstream </w:t>
      </w:r>
      <w:r>
        <w:t>of</w:t>
      </w:r>
      <w:r w:rsidRPr="000349F9">
        <w:t xml:space="preserve"> the </w:t>
      </w:r>
      <w:r>
        <w:t>JPL East Parking Lot</w:t>
      </w:r>
      <w:r w:rsidRPr="000349F9">
        <w:t>. This area is primarily located in the low- to mid-level floodplain of the Arroyo Seco and features a bend in the stream course. It includes the existing Headworks structure across the stream</w:t>
      </w:r>
      <w:r w:rsidR="00B07B0C">
        <w:t>;</w:t>
      </w:r>
      <w:r>
        <w:t xml:space="preserve"> an </w:t>
      </w:r>
      <w:r w:rsidRPr="000349F9">
        <w:t>approximate 1,000</w:t>
      </w:r>
      <w:r w:rsidR="00895BE7">
        <w:t>-</w:t>
      </w:r>
      <w:r>
        <w:t>foot portion of the Arroyo Seco streambed and associated sedimentation basins</w:t>
      </w:r>
      <w:r w:rsidR="00B07B0C">
        <w:t>;</w:t>
      </w:r>
      <w:r>
        <w:t xml:space="preserve"> naturally vegetated areas</w:t>
      </w:r>
      <w:r w:rsidR="00B07B0C">
        <w:t>;</w:t>
      </w:r>
      <w:r>
        <w:t xml:space="preserve"> and the </w:t>
      </w:r>
      <w:r w:rsidRPr="000349F9">
        <w:t>Gabrielin</w:t>
      </w:r>
      <w:r>
        <w:t>o Trail</w:t>
      </w:r>
      <w:r w:rsidRPr="000349F9">
        <w:t>. A chain</w:t>
      </w:r>
      <w:r w:rsidR="00B07B0C">
        <w:t>-</w:t>
      </w:r>
      <w:r w:rsidRPr="000349F9">
        <w:t xml:space="preserve">link fence runs along the </w:t>
      </w:r>
      <w:r w:rsidR="00A14BAD">
        <w:t>w</w:t>
      </w:r>
      <w:r>
        <w:t xml:space="preserve">estern edge of the </w:t>
      </w:r>
      <w:r w:rsidR="007F6330">
        <w:t>t</w:t>
      </w:r>
      <w:r>
        <w:t>rail</w:t>
      </w:r>
      <w:r w:rsidRPr="000349F9">
        <w:t xml:space="preserve"> </w:t>
      </w:r>
      <w:r w:rsidR="007F6330">
        <w:t>from</w:t>
      </w:r>
      <w:r w:rsidRPr="000349F9">
        <w:t xml:space="preserve"> Area 1 to Area 2.</w:t>
      </w:r>
    </w:p>
    <w:p w14:paraId="79713CDD" w14:textId="22D3D398" w:rsidR="0051707B" w:rsidRDefault="0051707B" w:rsidP="0051707B">
      <w:pPr>
        <w:pStyle w:val="BodyText"/>
      </w:pPr>
      <w:r w:rsidRPr="000349F9">
        <w:t>The Arroyo Seco Headworks structure was designed to divert flows into adjacent sedimentation basins</w:t>
      </w:r>
      <w:r w:rsidRPr="00E53A42">
        <w:t xml:space="preserve"> </w:t>
      </w:r>
      <w:r w:rsidRPr="000349F9">
        <w:t xml:space="preserve">to reduce the amount of suspended solids in the stream flow. </w:t>
      </w:r>
      <w:r>
        <w:t xml:space="preserve">The </w:t>
      </w:r>
      <w:r w:rsidR="00A14BAD">
        <w:t xml:space="preserve">natural stream channel around the </w:t>
      </w:r>
      <w:r>
        <w:t xml:space="preserve">Headworks and sedimentation basins were substantially </w:t>
      </w:r>
      <w:r w:rsidR="00A14BAD">
        <w:t>altere</w:t>
      </w:r>
      <w:r>
        <w:t>d due to the debris flows following the 2009 Station Fire</w:t>
      </w:r>
      <w:r w:rsidR="00A14BAD">
        <w:t xml:space="preserve">, thus rendering </w:t>
      </w:r>
      <w:r w:rsidR="00A25774">
        <w:t xml:space="preserve">the </w:t>
      </w:r>
      <w:r>
        <w:t>facilities</w:t>
      </w:r>
      <w:r w:rsidR="00A14BAD">
        <w:t xml:space="preserve"> inoperable</w:t>
      </w:r>
      <w:r>
        <w:t xml:space="preserve">. </w:t>
      </w:r>
      <w:r w:rsidRPr="000349F9">
        <w:t xml:space="preserve">The </w:t>
      </w:r>
      <w:r>
        <w:t>USFS</w:t>
      </w:r>
      <w:r w:rsidRPr="000349F9">
        <w:t xml:space="preserve"> Ranger Station</w:t>
      </w:r>
      <w:r>
        <w:t>, which includes three dwelling units providing housing for USFS Rangers,</w:t>
      </w:r>
      <w:r w:rsidRPr="000349F9">
        <w:t xml:space="preserve"> is located just east of </w:t>
      </w:r>
      <w:r w:rsidR="00C162B4" w:rsidRPr="000349F9">
        <w:t xml:space="preserve">the </w:t>
      </w:r>
      <w:r w:rsidR="00C162B4">
        <w:t>Gabrielino T</w:t>
      </w:r>
      <w:r w:rsidR="00C162B4" w:rsidRPr="000349F9">
        <w:t>rail</w:t>
      </w:r>
      <w:r w:rsidR="00C162B4">
        <w:t xml:space="preserve">. </w:t>
      </w:r>
      <w:r>
        <w:t>An aerial photograph of Area 1 is depicted in Exhibit 2-3</w:t>
      </w:r>
      <w:r w:rsidR="0015080A">
        <w:t>a</w:t>
      </w:r>
      <w:r>
        <w:t xml:space="preserve">, </w:t>
      </w:r>
      <w:r w:rsidR="00806893">
        <w:br/>
      </w:r>
      <w:r>
        <w:t>Area 1</w:t>
      </w:r>
      <w:r w:rsidR="0015080A">
        <w:t xml:space="preserve"> –</w:t>
      </w:r>
      <w:r>
        <w:t xml:space="preserve"> Arroyo Seco Headworks.</w:t>
      </w:r>
      <w:r w:rsidRPr="004F5FE3">
        <w:t xml:space="preserve"> </w:t>
      </w:r>
      <w:r w:rsidR="00371F17" w:rsidRPr="000349F9">
        <w:fldChar w:fldCharType="begin"/>
      </w:r>
      <w:r w:rsidRPr="000349F9">
        <w:instrText xml:space="preserve"> TC "</w:instrText>
      </w:r>
      <w:bookmarkStart w:id="21" w:name="_Toc400534426"/>
      <w:r>
        <w:instrText>2</w:instrText>
      </w:r>
      <w:r w:rsidRPr="000349F9">
        <w:instrText>-</w:instrText>
      </w:r>
      <w:r>
        <w:instrText>3</w:instrText>
      </w:r>
      <w:r w:rsidR="00EC0783">
        <w:instrText>a</w:instrText>
      </w:r>
      <w:r w:rsidRPr="000349F9">
        <w:tab/>
      </w:r>
      <w:r>
        <w:instrText>Area 1</w:instrText>
      </w:r>
      <w:r w:rsidR="00342784">
        <w:instrText xml:space="preserve"> – </w:instrText>
      </w:r>
      <w:r>
        <w:instrText>Arroyo Seco Headworks</w:instrText>
      </w:r>
      <w:bookmarkEnd w:id="21"/>
      <w:r w:rsidRPr="000349F9">
        <w:instrText xml:space="preserve">" \f E </w:instrText>
      </w:r>
      <w:r w:rsidR="00371F17" w:rsidRPr="000349F9">
        <w:fldChar w:fldCharType="end"/>
      </w:r>
    </w:p>
    <w:p w14:paraId="0838E9AB" w14:textId="77777777" w:rsidR="0051707B" w:rsidRDefault="0051707B" w:rsidP="0051707B">
      <w:pPr>
        <w:pStyle w:val="Heading5"/>
      </w:pPr>
      <w:r>
        <w:t xml:space="preserve">Area 2 </w:t>
      </w:r>
      <w:r w:rsidR="000B4097">
        <w:t xml:space="preserve">– </w:t>
      </w:r>
      <w:r>
        <w:t>Arroyo Seco Intake</w:t>
      </w:r>
    </w:p>
    <w:p w14:paraId="0A68F082" w14:textId="77777777" w:rsidR="0051707B" w:rsidRDefault="0051707B" w:rsidP="0051707B">
      <w:pPr>
        <w:pStyle w:val="BodyText"/>
      </w:pPr>
      <w:r w:rsidRPr="000349F9">
        <w:t>Area 2 is located approximately 0.</w:t>
      </w:r>
      <w:r>
        <w:t>3</w:t>
      </w:r>
      <w:r w:rsidR="00224427">
        <w:t xml:space="preserve"> </w:t>
      </w:r>
      <w:r w:rsidRPr="000349F9">
        <w:t xml:space="preserve">mile downstream from the Arroyo Seco Headworks and </w:t>
      </w:r>
      <w:r w:rsidR="00D00607">
        <w:br/>
      </w:r>
      <w:r w:rsidRPr="000349F9">
        <w:t>0.</w:t>
      </w:r>
      <w:r>
        <w:t>4</w:t>
      </w:r>
      <w:r w:rsidR="00CE2D2F">
        <w:t xml:space="preserve"> </w:t>
      </w:r>
      <w:r w:rsidRPr="000349F9">
        <w:t xml:space="preserve">mile upstream from the </w:t>
      </w:r>
      <w:r>
        <w:t>JPL East Parking Lot</w:t>
      </w:r>
      <w:r w:rsidRPr="000349F9">
        <w:t xml:space="preserve">. The </w:t>
      </w:r>
      <w:r>
        <w:t xml:space="preserve">primary structures in Area 2 include the diversion structure and intake </w:t>
      </w:r>
      <w:r w:rsidRPr="000349F9">
        <w:t xml:space="preserve">structure, </w:t>
      </w:r>
      <w:r w:rsidR="00073ABD">
        <w:t>an</w:t>
      </w:r>
      <w:r w:rsidR="00A372E8">
        <w:t xml:space="preserve"> </w:t>
      </w:r>
      <w:r w:rsidRPr="000349F9">
        <w:t xml:space="preserve">equipment building, </w:t>
      </w:r>
      <w:r>
        <w:t xml:space="preserve">the </w:t>
      </w:r>
      <w:r w:rsidRPr="000349F9">
        <w:t>Gabrielin</w:t>
      </w:r>
      <w:r>
        <w:t>o Trail</w:t>
      </w:r>
      <w:r w:rsidRPr="000349F9">
        <w:t>, and a</w:t>
      </w:r>
      <w:r>
        <w:t xml:space="preserve"> historic</w:t>
      </w:r>
      <w:r w:rsidRPr="000349F9">
        <w:t xml:space="preserve"> bridge </w:t>
      </w:r>
      <w:r>
        <w:t xml:space="preserve">(Bridge No. 3) </w:t>
      </w:r>
      <w:r w:rsidRPr="000349F9">
        <w:t xml:space="preserve">over the Arroyo Seco. </w:t>
      </w:r>
    </w:p>
    <w:p w14:paraId="76DF6538" w14:textId="77777777" w:rsidR="0051707B" w:rsidRDefault="00C162B4" w:rsidP="0051707B">
      <w:pPr>
        <w:pStyle w:val="BodyText"/>
      </w:pPr>
      <w:r w:rsidRPr="000349F9">
        <w:t>The</w:t>
      </w:r>
      <w:r>
        <w:t xml:space="preserve"> diversion structure has historically diverted streamflows into the</w:t>
      </w:r>
      <w:r w:rsidRPr="000349F9">
        <w:t xml:space="preserve"> intake structure</w:t>
      </w:r>
      <w:r>
        <w:t>, which</w:t>
      </w:r>
      <w:r w:rsidRPr="000349F9">
        <w:t xml:space="preserve"> </w:t>
      </w:r>
      <w:r>
        <w:t>was designed to</w:t>
      </w:r>
      <w:r w:rsidRPr="000349F9">
        <w:t xml:space="preserve"> </w:t>
      </w:r>
      <w:r>
        <w:t>accommodate</w:t>
      </w:r>
      <w:r w:rsidRPr="000349F9">
        <w:t xml:space="preserve"> up to </w:t>
      </w:r>
      <w:r>
        <w:t>approximately 25</w:t>
      </w:r>
      <w:r w:rsidRPr="000349F9">
        <w:t xml:space="preserve"> cfs of water. </w:t>
      </w:r>
      <w:r w:rsidR="0051707B" w:rsidRPr="000349F9">
        <w:t xml:space="preserve">Upon entering the intake, the water </w:t>
      </w:r>
      <w:r w:rsidR="007F6330">
        <w:t>is</w:t>
      </w:r>
      <w:r w:rsidR="0051707B" w:rsidRPr="000349F9">
        <w:t xml:space="preserve"> piped downstream approximately 3,000 feet to the PWP’s spreading basins. The </w:t>
      </w:r>
      <w:r w:rsidR="0051707B">
        <w:t>diversion structure</w:t>
      </w:r>
      <w:r w:rsidR="0051707B" w:rsidRPr="000349F9">
        <w:t xml:space="preserve"> consists of a</w:t>
      </w:r>
      <w:r w:rsidR="0051707B">
        <w:t>n approximate</w:t>
      </w:r>
      <w:r w:rsidR="0051707B" w:rsidRPr="000349F9">
        <w:t xml:space="preserve"> </w:t>
      </w:r>
      <w:r w:rsidR="00C03352">
        <w:t>nine</w:t>
      </w:r>
      <w:r w:rsidR="0051707B">
        <w:t xml:space="preserve">-foot </w:t>
      </w:r>
      <w:r w:rsidR="0051707B" w:rsidRPr="000349F9">
        <w:t xml:space="preserve">high reinforced concrete retaining wall </w:t>
      </w:r>
      <w:r w:rsidR="0051707B">
        <w:t>on the e</w:t>
      </w:r>
      <w:r w:rsidR="00A14BAD">
        <w:t>as</w:t>
      </w:r>
      <w:r w:rsidR="0051707B">
        <w:t xml:space="preserve">t bank of </w:t>
      </w:r>
      <w:r w:rsidR="007F6330">
        <w:t xml:space="preserve">the </w:t>
      </w:r>
      <w:r w:rsidR="0051707B">
        <w:t>stream</w:t>
      </w:r>
      <w:r w:rsidR="0051707B" w:rsidRPr="000349F9">
        <w:t xml:space="preserve">. Near the downstream end of the </w:t>
      </w:r>
      <w:r w:rsidR="0051707B">
        <w:t>retaining</w:t>
      </w:r>
      <w:r w:rsidR="0051707B" w:rsidRPr="000349F9">
        <w:t xml:space="preserve"> wall is a reinforced concrete weir that extends above the streambed roughly </w:t>
      </w:r>
      <w:r w:rsidR="00F3252D">
        <w:t>two</w:t>
      </w:r>
      <w:r w:rsidR="0051707B" w:rsidRPr="000349F9">
        <w:t xml:space="preserve"> feet, and </w:t>
      </w:r>
      <w:r w:rsidR="0051707B">
        <w:t xml:space="preserve">generally </w:t>
      </w:r>
      <w:r w:rsidR="0051707B" w:rsidRPr="000349F9">
        <w:t>does not support diversion of water at higher flows</w:t>
      </w:r>
      <w:r w:rsidR="009A2256">
        <w:t>.</w:t>
      </w:r>
      <w:r w:rsidR="0051707B" w:rsidRPr="000349F9">
        <w:rPr>
          <w:rStyle w:val="FootnoteReference"/>
        </w:rPr>
        <w:footnoteReference w:id="2"/>
      </w:r>
      <w:r w:rsidR="0051707B" w:rsidRPr="000349F9">
        <w:t xml:space="preserve"> </w:t>
      </w:r>
      <w:r w:rsidR="0051707B">
        <w:t>The diversion structure and intake structure were s</w:t>
      </w:r>
      <w:r w:rsidR="00A14BAD">
        <w:t xml:space="preserve">lightly </w:t>
      </w:r>
      <w:r w:rsidR="0051707B">
        <w:t>damaged due to the debris flows following the 2009 Station</w:t>
      </w:r>
      <w:r w:rsidR="008552BD">
        <w:t xml:space="preserve"> Fire</w:t>
      </w:r>
      <w:r w:rsidR="00A14BAD">
        <w:t>.</w:t>
      </w:r>
      <w:r w:rsidR="00233E66">
        <w:t xml:space="preserve"> </w:t>
      </w:r>
      <w:r w:rsidR="00A14BAD">
        <w:t>Since then</w:t>
      </w:r>
      <w:r w:rsidR="00A25774">
        <w:t>,</w:t>
      </w:r>
      <w:r w:rsidR="00A14BAD">
        <w:t xml:space="preserve"> the structures were repaired and placed back into service.</w:t>
      </w:r>
      <w:r w:rsidR="0051707B" w:rsidRPr="004F5FE3">
        <w:t xml:space="preserve"> </w:t>
      </w:r>
    </w:p>
    <w:p w14:paraId="733B05CF" w14:textId="336924EB" w:rsidR="0051707B" w:rsidRDefault="0051707B" w:rsidP="0051707B">
      <w:pPr>
        <w:pStyle w:val="BodyText"/>
      </w:pPr>
      <w:r w:rsidRPr="000349F9">
        <w:t xml:space="preserve">There is a small building pad north of the intake structure that </w:t>
      </w:r>
      <w:r w:rsidR="00073ABD">
        <w:t xml:space="preserve">previously </w:t>
      </w:r>
      <w:r w:rsidRPr="000349F9">
        <w:t>supported an equipment building</w:t>
      </w:r>
      <w:r w:rsidR="009C01E4">
        <w:t xml:space="preserve"> on the east side of the </w:t>
      </w:r>
      <w:r w:rsidR="007129B1">
        <w:t>Gabrielino Trail/access road</w:t>
      </w:r>
      <w:r w:rsidRPr="000349F9">
        <w:t xml:space="preserve">. </w:t>
      </w:r>
      <w:r w:rsidR="00B72862">
        <w:t xml:space="preserve">There is another </w:t>
      </w:r>
      <w:r w:rsidR="00B72862" w:rsidRPr="000349F9">
        <w:t>equipment building</w:t>
      </w:r>
      <w:r w:rsidR="00B72862">
        <w:t xml:space="preserve"> sout</w:t>
      </w:r>
      <w:r w:rsidR="00B72862" w:rsidRPr="000349F9">
        <w:t xml:space="preserve">h of the intake structure </w:t>
      </w:r>
      <w:r w:rsidR="00B72862">
        <w:t xml:space="preserve">and east of the </w:t>
      </w:r>
      <w:r w:rsidR="007129B1">
        <w:t>Gabrielino Trail/access road</w:t>
      </w:r>
      <w:r w:rsidR="00B72862">
        <w:t>.</w:t>
      </w:r>
      <w:r w:rsidR="00233E66">
        <w:t xml:space="preserve"> </w:t>
      </w:r>
      <w:r w:rsidRPr="000349F9">
        <w:t xml:space="preserve">Approximately 150 feet of the </w:t>
      </w:r>
      <w:r w:rsidR="007F6330" w:rsidRPr="000349F9">
        <w:t>Gabrielin</w:t>
      </w:r>
      <w:r w:rsidR="007F6330">
        <w:t>o T</w:t>
      </w:r>
      <w:r>
        <w:t>rail’s</w:t>
      </w:r>
      <w:r w:rsidRPr="000349F9">
        <w:t xml:space="preserve"> protective embankment between </w:t>
      </w:r>
      <w:r w:rsidR="007F6330">
        <w:t xml:space="preserve">the </w:t>
      </w:r>
      <w:r>
        <w:t>diversion structure</w:t>
      </w:r>
      <w:r w:rsidRPr="000349F9">
        <w:t xml:space="preserve"> and </w:t>
      </w:r>
      <w:r>
        <w:t xml:space="preserve">Bridge </w:t>
      </w:r>
      <w:r w:rsidR="00806893">
        <w:br/>
      </w:r>
      <w:r>
        <w:t xml:space="preserve">No. 3 </w:t>
      </w:r>
      <w:r w:rsidRPr="000349F9">
        <w:t>has eroded</w:t>
      </w:r>
      <w:r>
        <w:t>,</w:t>
      </w:r>
      <w:r w:rsidRPr="000349F9">
        <w:t xml:space="preserve"> causing the edge of the paved road to break and fall apart. Currently, K-rails are used as a temporary means to prevent vehicle or foot traffic from approaching the drop-off adjacent to the </w:t>
      </w:r>
      <w:r w:rsidR="007F6330">
        <w:t>t</w:t>
      </w:r>
      <w:r>
        <w:t>rail</w:t>
      </w:r>
      <w:r w:rsidRPr="000349F9">
        <w:t xml:space="preserve">. </w:t>
      </w:r>
      <w:r>
        <w:t>An aerial photograph of Area 2 is depicted in Exhibit 2-3</w:t>
      </w:r>
      <w:r w:rsidR="0015080A">
        <w:t>b</w:t>
      </w:r>
      <w:r>
        <w:t>, Area 2</w:t>
      </w:r>
      <w:r w:rsidR="0015080A">
        <w:t xml:space="preserve"> –</w:t>
      </w:r>
      <w:r>
        <w:t xml:space="preserve"> Arroyo Seco </w:t>
      </w:r>
      <w:r w:rsidR="007F6330">
        <w:t>Intake</w:t>
      </w:r>
      <w:r>
        <w:t>.</w:t>
      </w:r>
      <w:r w:rsidR="007F6330" w:rsidRPr="007F6330">
        <w:t xml:space="preserve"> </w:t>
      </w:r>
      <w:r w:rsidR="00371F17" w:rsidRPr="000349F9">
        <w:fldChar w:fldCharType="begin"/>
      </w:r>
      <w:r w:rsidR="007F6330" w:rsidRPr="000349F9">
        <w:instrText xml:space="preserve"> TC "</w:instrText>
      </w:r>
      <w:bookmarkStart w:id="22" w:name="_Toc400534427"/>
      <w:r w:rsidR="007F6330">
        <w:instrText>2</w:instrText>
      </w:r>
      <w:r w:rsidR="007F6330" w:rsidRPr="000349F9">
        <w:instrText>-</w:instrText>
      </w:r>
      <w:r w:rsidR="00FC37CA">
        <w:instrText>3</w:instrText>
      </w:r>
      <w:r w:rsidR="00EC0783">
        <w:instrText>b</w:instrText>
      </w:r>
      <w:r w:rsidR="00FC37CA">
        <w:tab/>
      </w:r>
      <w:r w:rsidR="00342784">
        <w:instrText>Area 2 –</w:instrText>
      </w:r>
      <w:r w:rsidR="007F6330">
        <w:instrText xml:space="preserve"> Arroyo Seco Intake</w:instrText>
      </w:r>
      <w:bookmarkEnd w:id="22"/>
      <w:r w:rsidR="007F6330" w:rsidRPr="000349F9">
        <w:instrText xml:space="preserve">" \f E </w:instrText>
      </w:r>
      <w:r w:rsidR="00371F17" w:rsidRPr="000349F9">
        <w:fldChar w:fldCharType="end"/>
      </w:r>
    </w:p>
    <w:p w14:paraId="3A5AC8C4" w14:textId="0E84B62A" w:rsidR="0051707B" w:rsidRPr="000349F9" w:rsidRDefault="0051707B" w:rsidP="00FC37CA">
      <w:pPr>
        <w:pStyle w:val="BodyText"/>
        <w:tabs>
          <w:tab w:val="left" w:pos="4320"/>
        </w:tabs>
      </w:pPr>
      <w:r w:rsidRPr="000349F9">
        <w:t xml:space="preserve">Millard Creek </w:t>
      </w:r>
      <w:r>
        <w:t xml:space="preserve">joins the Arroyo Seco approximately </w:t>
      </w:r>
      <w:r w:rsidR="009C01E4">
        <w:t>0.25</w:t>
      </w:r>
      <w:r w:rsidR="00790244">
        <w:t xml:space="preserve"> </w:t>
      </w:r>
      <w:r w:rsidR="009C01E4">
        <w:t xml:space="preserve">mile south of the Arroyo Seco Intake and </w:t>
      </w:r>
      <w:r>
        <w:t>0.15</w:t>
      </w:r>
      <w:r w:rsidR="00AD5F03">
        <w:t xml:space="preserve"> </w:t>
      </w:r>
      <w:r>
        <w:t>mile north of the JPL East Parking Lot</w:t>
      </w:r>
      <w:r w:rsidRPr="000349F9">
        <w:t xml:space="preserve">. There was an intake structure at this location that was completely damaged by floods after the </w:t>
      </w:r>
      <w:r w:rsidR="003168EB">
        <w:t xml:space="preserve">2009 </w:t>
      </w:r>
      <w:r w:rsidRPr="000349F9">
        <w:t>Station Fire</w:t>
      </w:r>
      <w:r>
        <w:t>,</w:t>
      </w:r>
      <w:r w:rsidRPr="000349F9">
        <w:t xml:space="preserve"> but no new intake structure is proposed in this area. Bridge No. </w:t>
      </w:r>
      <w:r>
        <w:t xml:space="preserve">1 spans Millard Creek and Bridge No. </w:t>
      </w:r>
      <w:r w:rsidRPr="000349F9">
        <w:t>2 crosses the Arroyo Seco just north of th</w:t>
      </w:r>
      <w:r>
        <w:t>e</w:t>
      </w:r>
      <w:r w:rsidRPr="000349F9">
        <w:t xml:space="preserve"> </w:t>
      </w:r>
      <w:r>
        <w:t xml:space="preserve">Millard Creek </w:t>
      </w:r>
      <w:r w:rsidRPr="000349F9">
        <w:t>confluence.</w:t>
      </w:r>
      <w:r w:rsidR="00315CC0">
        <w:t xml:space="preserve"> </w:t>
      </w:r>
      <w:r w:rsidR="007F6330">
        <w:t>South of this confluence and a</w:t>
      </w:r>
      <w:r>
        <w:t xml:space="preserve">pproximately </w:t>
      </w:r>
      <w:r w:rsidR="00D00607">
        <w:br/>
      </w:r>
      <w:r>
        <w:t>6</w:t>
      </w:r>
      <w:r w:rsidR="009C01E4">
        <w:t>0</w:t>
      </w:r>
      <w:r>
        <w:t xml:space="preserve">0 feet north of the JPL East Parking Lot is an area that may be used as a temporary staging site for construction activities. Construction materials, equipment, and vehicles may be temporarily located in this area during construction </w:t>
      </w:r>
      <w:r w:rsidR="007F6330">
        <w:t>activities in</w:t>
      </w:r>
      <w:r>
        <w:t xml:space="preserve"> Areas 1 and 2. An aerial photograph of this area is depicted in Exhibit 2-3</w:t>
      </w:r>
      <w:r w:rsidR="00911627">
        <w:t>c</w:t>
      </w:r>
      <w:r w:rsidRPr="00104175">
        <w:t>, Temporary Staging Area</w:t>
      </w:r>
      <w:r w:rsidR="00423E33">
        <w:t xml:space="preserve">. </w:t>
      </w:r>
      <w:r w:rsidR="00527A76">
        <w:t>All</w:t>
      </w:r>
      <w:r w:rsidR="00C36226">
        <w:t xml:space="preserve"> areas </w:t>
      </w:r>
      <w:r w:rsidR="00527A76">
        <w:t>contained within the boundaries of the Study Area, as discussed in Section 4.</w:t>
      </w:r>
      <w:r w:rsidR="00CB5C40">
        <w:t>4</w:t>
      </w:r>
      <w:r w:rsidR="00527A76">
        <w:t>, Biological Resources</w:t>
      </w:r>
      <w:r w:rsidR="007C727A">
        <w:t>,</w:t>
      </w:r>
      <w:r w:rsidR="00527A76">
        <w:t xml:space="preserve"> </w:t>
      </w:r>
      <w:r w:rsidR="00104175">
        <w:t>may also be used for construction staging activitie</w:t>
      </w:r>
      <w:r w:rsidR="00104175" w:rsidRPr="00104175">
        <w:t>s</w:t>
      </w:r>
      <w:r w:rsidR="00C36226" w:rsidRPr="00104175">
        <w:t>.</w:t>
      </w:r>
      <w:r w:rsidR="00423E33" w:rsidRPr="00104175">
        <w:t xml:space="preserve"> </w:t>
      </w:r>
      <w:r w:rsidR="00371F17" w:rsidRPr="00104175">
        <w:fldChar w:fldCharType="begin"/>
      </w:r>
      <w:r w:rsidR="00423E33" w:rsidRPr="00104175">
        <w:instrText xml:space="preserve"> TC "</w:instrText>
      </w:r>
      <w:bookmarkStart w:id="23" w:name="_Toc400534428"/>
      <w:r w:rsidR="00423E33" w:rsidRPr="00104175">
        <w:instrText>2-3</w:instrText>
      </w:r>
      <w:r w:rsidR="00EC0783">
        <w:instrText>c</w:instrText>
      </w:r>
      <w:r w:rsidR="00423E33" w:rsidRPr="00104175">
        <w:tab/>
        <w:instrText>Temporary Staging Area</w:instrText>
      </w:r>
      <w:bookmarkEnd w:id="23"/>
      <w:r w:rsidR="00423E33" w:rsidRPr="00104175">
        <w:instrText xml:space="preserve">" \f E </w:instrText>
      </w:r>
      <w:r w:rsidR="00371F17" w:rsidRPr="00104175">
        <w:fldChar w:fldCharType="end"/>
      </w:r>
    </w:p>
    <w:p w14:paraId="47D4D6B4" w14:textId="77777777" w:rsidR="0051707B" w:rsidRPr="000349F9" w:rsidRDefault="0051707B" w:rsidP="0051707B">
      <w:pPr>
        <w:pStyle w:val="Heading5"/>
      </w:pPr>
      <w:r>
        <w:t xml:space="preserve">Area 3 </w:t>
      </w:r>
      <w:r w:rsidR="000B4097">
        <w:t xml:space="preserve">– </w:t>
      </w:r>
      <w:r>
        <w:t>JPL East Parking Lot</w:t>
      </w:r>
    </w:p>
    <w:p w14:paraId="4B3D8684" w14:textId="77777777" w:rsidR="0051707B" w:rsidRDefault="0051707B" w:rsidP="0051707B">
      <w:pPr>
        <w:pStyle w:val="BodyText"/>
      </w:pPr>
      <w:r>
        <w:t>Area 3</w:t>
      </w:r>
      <w:r w:rsidRPr="000349F9">
        <w:t xml:space="preserve"> includes the JPL </w:t>
      </w:r>
      <w:r>
        <w:t>East P</w:t>
      </w:r>
      <w:r w:rsidRPr="000349F9">
        <w:t xml:space="preserve">arking </w:t>
      </w:r>
      <w:r>
        <w:t xml:space="preserve">Lot, </w:t>
      </w:r>
      <w:r w:rsidRPr="000349F9">
        <w:t xml:space="preserve">adjacent </w:t>
      </w:r>
      <w:r>
        <w:t xml:space="preserve">City-owned </w:t>
      </w:r>
      <w:r w:rsidRPr="000349F9">
        <w:t>spreading basins</w:t>
      </w:r>
      <w:r>
        <w:t>, and the access bridge that connects the P</w:t>
      </w:r>
      <w:r w:rsidRPr="000349F9">
        <w:t xml:space="preserve">arking </w:t>
      </w:r>
      <w:r>
        <w:t>Lot to the NASA JPL Campus to the west</w:t>
      </w:r>
      <w:r w:rsidRPr="000349F9">
        <w:t xml:space="preserve">. The </w:t>
      </w:r>
      <w:r>
        <w:t>P</w:t>
      </w:r>
      <w:r w:rsidRPr="000349F9">
        <w:t xml:space="preserve">arking </w:t>
      </w:r>
      <w:r>
        <w:t>Lot</w:t>
      </w:r>
      <w:r w:rsidRPr="000349F9">
        <w:t xml:space="preserve"> </w:t>
      </w:r>
      <w:r>
        <w:t>is approximately 9.6 acres and contains</w:t>
      </w:r>
      <w:r w:rsidRPr="000349F9">
        <w:t xml:space="preserve"> 1,132 parking spaces</w:t>
      </w:r>
      <w:r w:rsidR="008A7E00">
        <w:t xml:space="preserve"> that </w:t>
      </w:r>
      <w:r>
        <w:t>NASA JPL</w:t>
      </w:r>
      <w:r w:rsidRPr="000349F9">
        <w:t xml:space="preserve"> </w:t>
      </w:r>
      <w:r w:rsidR="00CD6CB0">
        <w:t xml:space="preserve">has leased </w:t>
      </w:r>
      <w:r>
        <w:t xml:space="preserve">from the City </w:t>
      </w:r>
      <w:r w:rsidRPr="000349F9">
        <w:t>since 1960</w:t>
      </w:r>
      <w:r w:rsidR="009B79EB">
        <w:t>;</w:t>
      </w:r>
      <w:r>
        <w:t xml:space="preserve"> </w:t>
      </w:r>
      <w:r w:rsidR="009B79EB">
        <w:t>these are</w:t>
      </w:r>
      <w:r>
        <w:t xml:space="preserve"> restricted for use by NASA JPL employees and visitors</w:t>
      </w:r>
      <w:r w:rsidRPr="000349F9">
        <w:t>.</w:t>
      </w:r>
      <w:r>
        <w:t xml:space="preserve"> The Parking Lot is accessed f</w:t>
      </w:r>
      <w:r w:rsidRPr="000349F9">
        <w:t xml:space="preserve">rom </w:t>
      </w:r>
      <w:r>
        <w:t xml:space="preserve">Explorer Road, which begins near </w:t>
      </w:r>
      <w:r w:rsidRPr="000349F9">
        <w:t xml:space="preserve">the intersection of Windsor </w:t>
      </w:r>
      <w:r w:rsidR="00BC0C30">
        <w:t>Avenue</w:t>
      </w:r>
      <w:r w:rsidRPr="000349F9">
        <w:t xml:space="preserve"> and Ventura Street, </w:t>
      </w:r>
      <w:r>
        <w:t>and travels through the</w:t>
      </w:r>
      <w:r w:rsidRPr="000349F9">
        <w:t xml:space="preserve"> </w:t>
      </w:r>
      <w:r>
        <w:t>Parking Lot northward</w:t>
      </w:r>
      <w:r w:rsidRPr="000349F9">
        <w:t xml:space="preserve"> to the </w:t>
      </w:r>
      <w:r>
        <w:t>access bridge</w:t>
      </w:r>
      <w:r w:rsidRPr="000349F9">
        <w:t xml:space="preserve">. The Gabrielino Trail runs parallel </w:t>
      </w:r>
      <w:r w:rsidR="00717E8D">
        <w:t xml:space="preserve">to </w:t>
      </w:r>
      <w:r w:rsidR="00B72862">
        <w:t xml:space="preserve">and </w:t>
      </w:r>
      <w:r w:rsidRPr="000349F9">
        <w:t>east</w:t>
      </w:r>
      <w:r w:rsidR="00B72862">
        <w:t xml:space="preserve"> </w:t>
      </w:r>
      <w:r w:rsidRPr="000349F9">
        <w:t xml:space="preserve">of the </w:t>
      </w:r>
      <w:r>
        <w:t xml:space="preserve">Parking Lot </w:t>
      </w:r>
      <w:r w:rsidRPr="000349F9">
        <w:t xml:space="preserve">and also serves as a maintenance access road (North Arroyo Boulevard) that leads into the Arroyo Seco Canyon area. Area 3 is located within the </w:t>
      </w:r>
      <w:r w:rsidR="00717E8D">
        <w:t xml:space="preserve">HWP </w:t>
      </w:r>
      <w:r w:rsidRPr="000349F9">
        <w:t>boundaries</w:t>
      </w:r>
      <w:r>
        <w:t>.</w:t>
      </w:r>
      <w:r w:rsidRPr="00E53A42">
        <w:t xml:space="preserve"> </w:t>
      </w:r>
    </w:p>
    <w:p w14:paraId="125E489A" w14:textId="26BA4CE3" w:rsidR="0051707B" w:rsidRPr="000349F9" w:rsidRDefault="00A14BAD" w:rsidP="00AA2828">
      <w:pPr>
        <w:pStyle w:val="BodyBT"/>
      </w:pPr>
      <w:r>
        <w:t>A</w:t>
      </w:r>
      <w:r w:rsidR="0051707B" w:rsidRPr="000349F9">
        <w:t xml:space="preserve"> series of 1</w:t>
      </w:r>
      <w:r>
        <w:t>5</w:t>
      </w:r>
      <w:r w:rsidR="0051707B" w:rsidRPr="000349F9">
        <w:t xml:space="preserve"> spreading basins </w:t>
      </w:r>
      <w:r w:rsidR="0051707B">
        <w:t>are</w:t>
      </w:r>
      <w:r w:rsidR="0051707B" w:rsidRPr="000349F9">
        <w:t xml:space="preserve"> located </w:t>
      </w:r>
      <w:r w:rsidR="009C01E4">
        <w:t>north</w:t>
      </w:r>
      <w:r w:rsidR="0051707B" w:rsidRPr="000349F9">
        <w:t xml:space="preserve">east of the </w:t>
      </w:r>
      <w:r>
        <w:t>Devil’s Gate Reservoir</w:t>
      </w:r>
      <w:r w:rsidR="0051707B" w:rsidRPr="000349F9">
        <w:t xml:space="preserve">; west of the JPL </w:t>
      </w:r>
      <w:r w:rsidR="0051707B">
        <w:t>East P</w:t>
      </w:r>
      <w:r w:rsidR="0051707B" w:rsidRPr="000349F9">
        <w:t xml:space="preserve">arking </w:t>
      </w:r>
      <w:r w:rsidR="0051707B">
        <w:t>Lot</w:t>
      </w:r>
      <w:r w:rsidR="0051707B" w:rsidRPr="000349F9">
        <w:t xml:space="preserve">; approximately 650 feet south of the </w:t>
      </w:r>
      <w:r w:rsidR="00A25774">
        <w:t xml:space="preserve">JPL </w:t>
      </w:r>
      <w:r w:rsidR="0051707B" w:rsidRPr="000349F9">
        <w:t>Bridge</w:t>
      </w:r>
      <w:r w:rsidR="0051707B">
        <w:t xml:space="preserve">; </w:t>
      </w:r>
      <w:r w:rsidR="0051707B" w:rsidRPr="000349F9">
        <w:t xml:space="preserve">and approximately </w:t>
      </w:r>
      <w:r w:rsidR="00E16216">
        <w:br/>
      </w:r>
      <w:r w:rsidR="0051707B" w:rsidRPr="000349F9">
        <w:t xml:space="preserve">2,200 feet north of Devil’s Gate Dam. Area 3 includes only the </w:t>
      </w:r>
      <w:r w:rsidR="00E30B2B">
        <w:t>four</w:t>
      </w:r>
      <w:r w:rsidR="0051707B" w:rsidRPr="000349F9">
        <w:t xml:space="preserve"> upper spreading basins</w:t>
      </w:r>
      <w:r w:rsidR="00B72862">
        <w:t xml:space="preserve"> </w:t>
      </w:r>
      <w:r w:rsidR="0051707B" w:rsidRPr="000349F9">
        <w:t xml:space="preserve">that are located west of the </w:t>
      </w:r>
      <w:r w:rsidR="00727F8A">
        <w:t xml:space="preserve">JPL East Parking Lot. A </w:t>
      </w:r>
      <w:r w:rsidR="00AA2828">
        <w:t xml:space="preserve">12-inch </w:t>
      </w:r>
      <w:r w:rsidR="009C01E4">
        <w:t xml:space="preserve">diameter </w:t>
      </w:r>
      <w:r w:rsidR="0051707B" w:rsidRPr="000349F9">
        <w:t>water line</w:t>
      </w:r>
      <w:r w:rsidR="0051707B">
        <w:t xml:space="preserve"> serv</w:t>
      </w:r>
      <w:r w:rsidR="007C3E24">
        <w:t>es</w:t>
      </w:r>
      <w:r w:rsidR="0051707B">
        <w:t xml:space="preserve"> NASA JPL,</w:t>
      </w:r>
      <w:r w:rsidR="0051707B" w:rsidRPr="000349F9">
        <w:t xml:space="preserve"> a </w:t>
      </w:r>
      <w:r w:rsidR="005159FA">
        <w:t xml:space="preserve">series of </w:t>
      </w:r>
      <w:r w:rsidR="00A00994">
        <w:t>30-inch-</w:t>
      </w:r>
      <w:r w:rsidR="009C01E4">
        <w:t xml:space="preserve">diameter </w:t>
      </w:r>
      <w:r w:rsidR="005159FA">
        <w:t>h</w:t>
      </w:r>
      <w:r w:rsidR="0051707B" w:rsidRPr="000349F9">
        <w:t>ume line</w:t>
      </w:r>
      <w:r w:rsidR="0051707B">
        <w:t xml:space="preserve"> </w:t>
      </w:r>
      <w:r w:rsidR="005159FA">
        <w:t xml:space="preserve">and </w:t>
      </w:r>
      <w:r w:rsidR="008F36BC">
        <w:t>a 16-inch-</w:t>
      </w:r>
      <w:r w:rsidR="009C01E4">
        <w:t xml:space="preserve">diameter </w:t>
      </w:r>
      <w:r w:rsidR="005159FA">
        <w:t xml:space="preserve">ductile iron pipeline </w:t>
      </w:r>
      <w:r w:rsidR="0051707B">
        <w:t xml:space="preserve">connect </w:t>
      </w:r>
      <w:r w:rsidR="00BC68B3">
        <w:t xml:space="preserve">the </w:t>
      </w:r>
      <w:r w:rsidR="0051707B">
        <w:t xml:space="preserve">Intake to </w:t>
      </w:r>
      <w:r w:rsidR="00BC68B3">
        <w:t xml:space="preserve">the </w:t>
      </w:r>
      <w:r w:rsidR="0051707B">
        <w:t>spreading basins,</w:t>
      </w:r>
      <w:r w:rsidR="0051707B" w:rsidRPr="000349F9">
        <w:t xml:space="preserve"> </w:t>
      </w:r>
      <w:r w:rsidR="007C3E24">
        <w:t xml:space="preserve">and </w:t>
      </w:r>
      <w:r w:rsidR="005159FA">
        <w:t>two</w:t>
      </w:r>
      <w:r w:rsidR="004D27E9">
        <w:t xml:space="preserve"> 24-inch-</w:t>
      </w:r>
      <w:r w:rsidR="0051707B" w:rsidRPr="000349F9">
        <w:t xml:space="preserve">diameter </w:t>
      </w:r>
      <w:r w:rsidR="005159FA">
        <w:t>pipe</w:t>
      </w:r>
      <w:r w:rsidR="0051707B" w:rsidRPr="000349F9">
        <w:t>lines and a</w:t>
      </w:r>
      <w:r w:rsidR="005159FA">
        <w:t>n</w:t>
      </w:r>
      <w:r w:rsidR="0051707B" w:rsidRPr="000349F9">
        <w:t xml:space="preserve"> </w:t>
      </w:r>
      <w:r w:rsidR="005159FA">
        <w:t>8</w:t>
      </w:r>
      <w:r w:rsidR="00D53CE1">
        <w:t>-inch-</w:t>
      </w:r>
      <w:r w:rsidR="0051707B" w:rsidRPr="000349F9">
        <w:t xml:space="preserve">diameter sludge line from the </w:t>
      </w:r>
      <w:r w:rsidR="005159FA">
        <w:t>Behner Water T</w:t>
      </w:r>
      <w:r w:rsidR="0051707B" w:rsidRPr="000349F9">
        <w:t xml:space="preserve">reatment </w:t>
      </w:r>
      <w:r w:rsidR="005159FA">
        <w:t>P</w:t>
      </w:r>
      <w:r w:rsidR="0051707B" w:rsidRPr="000349F9">
        <w:t>lant cross the parking lot to the s</w:t>
      </w:r>
      <w:r w:rsidR="005159FA">
        <w:t>preading</w:t>
      </w:r>
      <w:r w:rsidR="0051707B" w:rsidRPr="000349F9">
        <w:t xml:space="preserve"> basins. </w:t>
      </w:r>
      <w:r w:rsidR="0051707B">
        <w:t>Additionally,</w:t>
      </w:r>
      <w:r w:rsidR="0051707B" w:rsidRPr="000349F9">
        <w:t xml:space="preserve"> </w:t>
      </w:r>
      <w:r w:rsidR="008A7E00">
        <w:t xml:space="preserve">the Altadena Drain, </w:t>
      </w:r>
      <w:r w:rsidR="0051707B" w:rsidRPr="000349F9">
        <w:t xml:space="preserve">a storm drain line from </w:t>
      </w:r>
      <w:r w:rsidR="0051707B">
        <w:t xml:space="preserve">the </w:t>
      </w:r>
      <w:r w:rsidR="0051707B" w:rsidRPr="000349F9">
        <w:t xml:space="preserve">Altadena </w:t>
      </w:r>
      <w:r w:rsidR="008A7E00">
        <w:t>area</w:t>
      </w:r>
      <w:r w:rsidR="00206987">
        <w:t>,</w:t>
      </w:r>
      <w:r w:rsidR="008A7E00">
        <w:t xml:space="preserve"> </w:t>
      </w:r>
      <w:r w:rsidR="0051707B" w:rsidRPr="000349F9">
        <w:t>cross</w:t>
      </w:r>
      <w:r w:rsidR="00C111BD">
        <w:t>es</w:t>
      </w:r>
      <w:r w:rsidR="0051707B" w:rsidRPr="000349F9">
        <w:t xml:space="preserve"> Area 3 to the Arroyo Seco</w:t>
      </w:r>
      <w:r w:rsidR="009E4BD9">
        <w:t xml:space="preserve"> within a Los Angeles County </w:t>
      </w:r>
      <w:r w:rsidR="00EC0783">
        <w:t xml:space="preserve">storm drain </w:t>
      </w:r>
      <w:r w:rsidR="009E4BD9">
        <w:t>easement</w:t>
      </w:r>
      <w:r w:rsidR="0051707B" w:rsidRPr="000349F9">
        <w:t>.</w:t>
      </w:r>
      <w:r w:rsidR="0051707B">
        <w:t xml:space="preserve"> An aerial photograph of Area 3 is depicted in Exhibit 2-3</w:t>
      </w:r>
      <w:r w:rsidR="00417762">
        <w:t>d</w:t>
      </w:r>
      <w:r w:rsidR="0051707B">
        <w:t>, Area 3</w:t>
      </w:r>
      <w:r w:rsidR="00417762">
        <w:t xml:space="preserve"> –</w:t>
      </w:r>
      <w:r w:rsidR="0051707B">
        <w:t xml:space="preserve"> JPL East Parking Lot.</w:t>
      </w:r>
      <w:r w:rsidR="0051707B" w:rsidRPr="004F5FE3">
        <w:t xml:space="preserve"> </w:t>
      </w:r>
      <w:r w:rsidR="00371F17" w:rsidRPr="000349F9">
        <w:fldChar w:fldCharType="begin"/>
      </w:r>
      <w:r w:rsidR="0051707B" w:rsidRPr="000349F9">
        <w:instrText xml:space="preserve"> TC "</w:instrText>
      </w:r>
      <w:bookmarkStart w:id="24" w:name="_Toc400534429"/>
      <w:r w:rsidR="0051707B">
        <w:instrText>2</w:instrText>
      </w:r>
      <w:r w:rsidR="0051707B" w:rsidRPr="000349F9">
        <w:instrText>-</w:instrText>
      </w:r>
      <w:r w:rsidR="0051707B">
        <w:instrText>3</w:instrText>
      </w:r>
      <w:r w:rsidR="00C55884">
        <w:instrText>d</w:instrText>
      </w:r>
      <w:r w:rsidR="0051707B" w:rsidRPr="000349F9">
        <w:tab/>
      </w:r>
      <w:r w:rsidR="00342784">
        <w:instrText>Area 3 –</w:instrText>
      </w:r>
      <w:r w:rsidR="0051707B">
        <w:instrText xml:space="preserve"> JPL East Parking Lot</w:instrText>
      </w:r>
      <w:bookmarkEnd w:id="24"/>
      <w:r w:rsidR="0051707B" w:rsidRPr="000349F9">
        <w:instrText xml:space="preserve">" \f E </w:instrText>
      </w:r>
      <w:r w:rsidR="00371F17" w:rsidRPr="000349F9">
        <w:fldChar w:fldCharType="end"/>
      </w:r>
    </w:p>
    <w:p w14:paraId="4613FCD5" w14:textId="77777777" w:rsidR="0051707B" w:rsidRPr="000349F9" w:rsidRDefault="0051707B" w:rsidP="00CD01AD">
      <w:pPr>
        <w:pStyle w:val="Heading3"/>
      </w:pPr>
      <w:r w:rsidRPr="000349F9">
        <w:t>Biological Resources</w:t>
      </w:r>
    </w:p>
    <w:p w14:paraId="07D75CC3" w14:textId="77777777" w:rsidR="00710484" w:rsidRDefault="00710484" w:rsidP="00710484">
      <w:pPr>
        <w:pStyle w:val="BodyBT"/>
      </w:pPr>
      <w:r>
        <w:t>The Arroyo Seco Canyon has a north-south alignment with steep east</w:t>
      </w:r>
      <w:r w:rsidR="00081BC2">
        <w:t>- and west-</w:t>
      </w:r>
      <w:r>
        <w:t>facing slopes. Chaparral and coastal sage scrub/sumac scrub are the dominant vegetation types on the</w:t>
      </w:r>
      <w:r w:rsidR="00081BC2">
        <w:t>se</w:t>
      </w:r>
      <w:r>
        <w:t xml:space="preserve"> steep slopes, although there are pockets of coast</w:t>
      </w:r>
      <w:r w:rsidR="005A788B">
        <w:t>-live oak woodlands on the east-</w:t>
      </w:r>
      <w:r>
        <w:t xml:space="preserve">facing slopes. A perennial stream with </w:t>
      </w:r>
      <w:r w:rsidR="005A788B">
        <w:t xml:space="preserve">a </w:t>
      </w:r>
      <w:r>
        <w:t xml:space="preserve">pool and riffles meanders through the canyon bottom and supports a dense riparian woodland before exiting the canyon and crossing alluvial flats towards the </w:t>
      </w:r>
      <w:r w:rsidR="00670C35">
        <w:t>Devil’s</w:t>
      </w:r>
      <w:r>
        <w:t xml:space="preserve"> Gate Dam.</w:t>
      </w:r>
    </w:p>
    <w:p w14:paraId="6C0E4F19" w14:textId="379F903D" w:rsidR="00710484" w:rsidRDefault="00710484" w:rsidP="00710484">
      <w:pPr>
        <w:pStyle w:val="BodyText"/>
      </w:pPr>
      <w:r>
        <w:t xml:space="preserve">Vegetation types within the Project site </w:t>
      </w:r>
      <w:r w:rsidR="005A5FE4">
        <w:t>disturbance limits</w:t>
      </w:r>
      <w:r>
        <w:t xml:space="preserve"> include California buckwheat scrub, California buckwheat scrub/annual brome grasslands, California buckwheat scrub/laurel sumac scrub, coast-live oak woodland, California sagebrush scrub/laurel sumac scrub, California sagebrush scrub/California buckwheat scrub, disturbed, disturbed/annual brome grasslands, mule fat thickets, annual brome grasslands, coast live oak/California sycamore woodland, poison oak scrub, riparian herb, riparian herb/unvegetated wash, scrub oak chaparral, arroyo willow thickets, laurel sumac scrub, California sycamore woodl</w:t>
      </w:r>
      <w:r w:rsidR="00B64ADC">
        <w:t>a</w:t>
      </w:r>
      <w:r>
        <w:t xml:space="preserve">nd, white alder grove/California sycamore woodland, and arroyo willow thickets/mule fat thickets. </w:t>
      </w:r>
    </w:p>
    <w:p w14:paraId="7BFD5D00" w14:textId="77777777" w:rsidR="00710484" w:rsidRDefault="00710484" w:rsidP="00710484">
      <w:pPr>
        <w:pStyle w:val="BodyText"/>
      </w:pPr>
      <w:r>
        <w:t>Area 1 is dominated by arroyo willow thicket and white alder grove/California sycamore woodlands; Area 2 is dominated by white alder grove/California sycamore woodland; Area 3 is dominated by developed and disturbed/annual brome grasslands; and the temporary staging site is dominated by California sagebrush scrub/California buckwheat scrub. The v</w:t>
      </w:r>
      <w:r w:rsidRPr="00BB070B">
        <w:t xml:space="preserve">egetation </w:t>
      </w:r>
      <w:r>
        <w:t xml:space="preserve">primarily consists of native trees and plants, although minimal amounts of non-native vegetation such as </w:t>
      </w:r>
      <w:r w:rsidRPr="00E36A10">
        <w:t>giant reed (</w:t>
      </w:r>
      <w:r w:rsidRPr="00E36A10">
        <w:rPr>
          <w:i/>
        </w:rPr>
        <w:t>Arundo donax</w:t>
      </w:r>
      <w:r w:rsidRPr="00E36A10">
        <w:t>) and tree tobacco (</w:t>
      </w:r>
      <w:r w:rsidRPr="00E36A10">
        <w:rPr>
          <w:i/>
        </w:rPr>
        <w:t>Nicotiana glauca</w:t>
      </w:r>
      <w:r w:rsidRPr="00E36A10">
        <w:t xml:space="preserve">) </w:t>
      </w:r>
      <w:r>
        <w:t>were observed in the disturbed portions of Area 1.</w:t>
      </w:r>
    </w:p>
    <w:p w14:paraId="41E5D0FF" w14:textId="77777777" w:rsidR="00710484" w:rsidRPr="00CF7655" w:rsidRDefault="00710484" w:rsidP="00710484">
      <w:pPr>
        <w:pStyle w:val="BodyText"/>
      </w:pPr>
      <w:r w:rsidRPr="00CF7655">
        <w:t xml:space="preserve">The native vegetation </w:t>
      </w:r>
      <w:r>
        <w:t>and</w:t>
      </w:r>
      <w:r w:rsidRPr="00CF7655">
        <w:t xml:space="preserve"> the presence of naturally occurring pooled and running water give</w:t>
      </w:r>
      <w:r w:rsidR="006F5C41">
        <w:t>s</w:t>
      </w:r>
      <w:r w:rsidRPr="00CF7655">
        <w:t xml:space="preserve"> the site potential to support many wildlife species. Amphibians </w:t>
      </w:r>
      <w:r>
        <w:t xml:space="preserve">observed or </w:t>
      </w:r>
      <w:r w:rsidRPr="00CF7655">
        <w:t xml:space="preserve">expected to occur on the </w:t>
      </w:r>
      <w:r>
        <w:t>P</w:t>
      </w:r>
      <w:r w:rsidRPr="00CF7655">
        <w:t xml:space="preserve">roject site include </w:t>
      </w:r>
      <w:r>
        <w:t xml:space="preserve">the </w:t>
      </w:r>
      <w:r w:rsidRPr="00CF7655">
        <w:t>coast range newt (</w:t>
      </w:r>
      <w:r w:rsidRPr="00CF7655">
        <w:rPr>
          <w:i/>
        </w:rPr>
        <w:t>Taricha torosa torosa</w:t>
      </w:r>
      <w:r w:rsidRPr="00CF7655">
        <w:t xml:space="preserve">), California </w:t>
      </w:r>
      <w:r>
        <w:t>chorus</w:t>
      </w:r>
      <w:r w:rsidRPr="00CF7655">
        <w:t xml:space="preserve"> frog (</w:t>
      </w:r>
      <w:r w:rsidRPr="00CF7655">
        <w:rPr>
          <w:i/>
        </w:rPr>
        <w:t>Pseudacris cadaverina</w:t>
      </w:r>
      <w:r w:rsidRPr="00CF7655">
        <w:t>),</w:t>
      </w:r>
      <w:r>
        <w:t xml:space="preserve"> Pacific chorus frog (</w:t>
      </w:r>
      <w:r>
        <w:rPr>
          <w:i/>
        </w:rPr>
        <w:t>Pseudacris regilla</w:t>
      </w:r>
      <w:r>
        <w:t>)</w:t>
      </w:r>
      <w:r w:rsidR="006F5C41">
        <w:t>,</w:t>
      </w:r>
      <w:r w:rsidRPr="00CF7655">
        <w:t xml:space="preserve"> and western toad (</w:t>
      </w:r>
      <w:r w:rsidRPr="00CF7655">
        <w:rPr>
          <w:i/>
        </w:rPr>
        <w:t>Anaxyrus boreas</w:t>
      </w:r>
      <w:r w:rsidRPr="00CF7655">
        <w:t xml:space="preserve">). Reptiles </w:t>
      </w:r>
      <w:r>
        <w:t xml:space="preserve">observed or </w:t>
      </w:r>
      <w:r w:rsidRPr="00CF7655">
        <w:t xml:space="preserve">expected to occur on the </w:t>
      </w:r>
      <w:r>
        <w:t>P</w:t>
      </w:r>
      <w:r w:rsidRPr="00CF7655">
        <w:t>roject site include western fence lizard (</w:t>
      </w:r>
      <w:r w:rsidRPr="00CF7655">
        <w:rPr>
          <w:i/>
        </w:rPr>
        <w:t>Sceloporus occidentalis</w:t>
      </w:r>
      <w:r w:rsidRPr="00CF7655">
        <w:t xml:space="preserve">), </w:t>
      </w:r>
      <w:r w:rsidR="0018375E">
        <w:t>w</w:t>
      </w:r>
      <w:r w:rsidRPr="00CF7655">
        <w:t>estern whiptail (</w:t>
      </w:r>
      <w:r w:rsidRPr="00CF7655">
        <w:rPr>
          <w:i/>
        </w:rPr>
        <w:t>Cnemidophorus tigris</w:t>
      </w:r>
      <w:r w:rsidRPr="00CF7655">
        <w:t>), side-blotched lizard (</w:t>
      </w:r>
      <w:r w:rsidRPr="00CF7655">
        <w:rPr>
          <w:i/>
        </w:rPr>
        <w:t>Uta stansburiana</w:t>
      </w:r>
      <w:r w:rsidRPr="00CF7655">
        <w:t>), gopher snake (</w:t>
      </w:r>
      <w:r w:rsidRPr="00CF7655">
        <w:rPr>
          <w:i/>
        </w:rPr>
        <w:t>Pituophis catenifer</w:t>
      </w:r>
      <w:r w:rsidRPr="00CF7655">
        <w:t>)</w:t>
      </w:r>
      <w:r>
        <w:t>, and western rattlesnake (</w:t>
      </w:r>
      <w:r>
        <w:rPr>
          <w:i/>
        </w:rPr>
        <w:t>Crotalus oreganus</w:t>
      </w:r>
      <w:r>
        <w:t>)</w:t>
      </w:r>
      <w:r w:rsidRPr="00CF7655">
        <w:t xml:space="preserve">. The </w:t>
      </w:r>
      <w:r>
        <w:t>P</w:t>
      </w:r>
      <w:r w:rsidRPr="00CF7655">
        <w:t xml:space="preserve">roject site is </w:t>
      </w:r>
      <w:r>
        <w:t xml:space="preserve">also </w:t>
      </w:r>
      <w:r w:rsidRPr="00CF7655">
        <w:t xml:space="preserve">expected to draw a multitude of bird species (residents and migrants). Bird species that </w:t>
      </w:r>
      <w:r>
        <w:t>wer</w:t>
      </w:r>
      <w:r w:rsidRPr="00CF7655">
        <w:t xml:space="preserve">e </w:t>
      </w:r>
      <w:r>
        <w:t xml:space="preserve">observed or </w:t>
      </w:r>
      <w:r w:rsidRPr="00CF7655">
        <w:t>expected to occur on the site include residents such as the California quail (</w:t>
      </w:r>
      <w:r w:rsidRPr="00CF7655">
        <w:rPr>
          <w:i/>
        </w:rPr>
        <w:t>Callipepla californica</w:t>
      </w:r>
      <w:r w:rsidRPr="00CF7655">
        <w:t>),</w:t>
      </w:r>
      <w:r>
        <w:t xml:space="preserve"> western screech-owl (</w:t>
      </w:r>
      <w:r>
        <w:rPr>
          <w:i/>
        </w:rPr>
        <w:t>Megascops kennicottii</w:t>
      </w:r>
      <w:r>
        <w:t>), great horned owl (</w:t>
      </w:r>
      <w:r>
        <w:rPr>
          <w:i/>
        </w:rPr>
        <w:t>Bubo virginianus</w:t>
      </w:r>
      <w:r>
        <w:t>), Anna’s hummingbird (</w:t>
      </w:r>
      <w:r>
        <w:rPr>
          <w:i/>
        </w:rPr>
        <w:t>Calypte anna</w:t>
      </w:r>
      <w:r>
        <w:t>)</w:t>
      </w:r>
      <w:r w:rsidR="006F5C41">
        <w:t>,</w:t>
      </w:r>
      <w:r w:rsidRPr="00CF7655">
        <w:t xml:space="preserve"> acorn woodpecker (</w:t>
      </w:r>
      <w:r w:rsidRPr="00CF7655">
        <w:rPr>
          <w:i/>
        </w:rPr>
        <w:t>Melanerpes formicivorus</w:t>
      </w:r>
      <w:r w:rsidRPr="00CF7655">
        <w:t>),</w:t>
      </w:r>
      <w:r>
        <w:t xml:space="preserve"> western scrub-jay (</w:t>
      </w:r>
      <w:r>
        <w:rPr>
          <w:i/>
        </w:rPr>
        <w:t>Aphelocoma californica</w:t>
      </w:r>
      <w:r>
        <w:t>), oak titmouse (</w:t>
      </w:r>
      <w:r>
        <w:rPr>
          <w:i/>
        </w:rPr>
        <w:t>Baeolophus inornatus</w:t>
      </w:r>
      <w:r>
        <w:t>),</w:t>
      </w:r>
      <w:r w:rsidRPr="00CF7655">
        <w:t xml:space="preserve"> bushtit (</w:t>
      </w:r>
      <w:r w:rsidRPr="00CF7655">
        <w:rPr>
          <w:i/>
        </w:rPr>
        <w:t>Psaltriparus minimus</w:t>
      </w:r>
      <w:r w:rsidRPr="00CF7655">
        <w:t>), house wren (</w:t>
      </w:r>
      <w:r w:rsidRPr="00CF7655">
        <w:rPr>
          <w:i/>
        </w:rPr>
        <w:t>Troglodytes aedon</w:t>
      </w:r>
      <w:r w:rsidRPr="00CF7655">
        <w:t>),</w:t>
      </w:r>
      <w:r>
        <w:t xml:space="preserve"> </w:t>
      </w:r>
      <w:r w:rsidRPr="00CF7655">
        <w:t>California towhee (</w:t>
      </w:r>
      <w:r w:rsidRPr="00CF7655">
        <w:rPr>
          <w:i/>
        </w:rPr>
        <w:t>Melozone crissalis</w:t>
      </w:r>
      <w:r w:rsidRPr="00CF7655">
        <w:t>),</w:t>
      </w:r>
      <w:r>
        <w:t xml:space="preserve"> </w:t>
      </w:r>
      <w:r w:rsidRPr="00CF7655">
        <w:t>lesser goldfinch (</w:t>
      </w:r>
      <w:r w:rsidRPr="00CF7655">
        <w:rPr>
          <w:i/>
        </w:rPr>
        <w:t>Spinus psaltria</w:t>
      </w:r>
      <w:r w:rsidRPr="00CF7655">
        <w:t>), and migrants such as</w:t>
      </w:r>
      <w:r w:rsidR="00233E66">
        <w:t xml:space="preserve"> </w:t>
      </w:r>
      <w:r w:rsidRPr="00CF7655">
        <w:t>black-chinned hummingbird (</w:t>
      </w:r>
      <w:r w:rsidRPr="00CF7655">
        <w:rPr>
          <w:i/>
        </w:rPr>
        <w:t>Archilochus alexandri</w:t>
      </w:r>
      <w:r w:rsidRPr="00CF7655">
        <w:t>)</w:t>
      </w:r>
      <w:r>
        <w:t>, western wood-pewee (</w:t>
      </w:r>
      <w:r>
        <w:rPr>
          <w:i/>
        </w:rPr>
        <w:t>Contopus sordidulus</w:t>
      </w:r>
      <w:r>
        <w:t>), Pacific-slope flycatcher (</w:t>
      </w:r>
      <w:r>
        <w:rPr>
          <w:i/>
        </w:rPr>
        <w:t>Empidonax difficilis</w:t>
      </w:r>
      <w:r>
        <w:t>), cliff swallow (</w:t>
      </w:r>
      <w:r>
        <w:rPr>
          <w:i/>
        </w:rPr>
        <w:t>Petrochelidon pyrrhonota</w:t>
      </w:r>
      <w:r>
        <w:t>), black-throated gray warbler (</w:t>
      </w:r>
      <w:r>
        <w:rPr>
          <w:i/>
        </w:rPr>
        <w:t>Setophaga nigrescens</w:t>
      </w:r>
      <w:r>
        <w:t>),</w:t>
      </w:r>
      <w:r w:rsidRPr="00CF7655">
        <w:t xml:space="preserve"> Wilson’s warbler (</w:t>
      </w:r>
      <w:r w:rsidRPr="00CF7655">
        <w:rPr>
          <w:i/>
        </w:rPr>
        <w:t>Cardellina pusilla</w:t>
      </w:r>
      <w:r w:rsidRPr="00CF7655">
        <w:t>)</w:t>
      </w:r>
      <w:r>
        <w:t>, white-crowned sparrow (</w:t>
      </w:r>
      <w:r>
        <w:rPr>
          <w:i/>
        </w:rPr>
        <w:t>Zonotrichia leucophyrys</w:t>
      </w:r>
      <w:r>
        <w:t>), and Bullock’s oriole (</w:t>
      </w:r>
      <w:r>
        <w:rPr>
          <w:i/>
        </w:rPr>
        <w:t>Icterus bullockii</w:t>
      </w:r>
      <w:r>
        <w:t>).</w:t>
      </w:r>
      <w:r w:rsidRPr="00CF7655">
        <w:t xml:space="preserve"> </w:t>
      </w:r>
    </w:p>
    <w:p w14:paraId="288F9430" w14:textId="63BA15C6" w:rsidR="00710484" w:rsidRPr="00A24DAD" w:rsidRDefault="00710484" w:rsidP="00710484">
      <w:pPr>
        <w:pStyle w:val="BodyText"/>
      </w:pPr>
      <w:r>
        <w:t>In addition, t</w:t>
      </w:r>
      <w:r w:rsidRPr="00CF7655">
        <w:t xml:space="preserve">he </w:t>
      </w:r>
      <w:r>
        <w:t>P</w:t>
      </w:r>
      <w:r w:rsidRPr="00CF7655">
        <w:t xml:space="preserve">roject site is expected to have a high abundance of small and large mammals. Mammals </w:t>
      </w:r>
      <w:r>
        <w:t xml:space="preserve">observed or </w:t>
      </w:r>
      <w:r w:rsidRPr="00CF7655">
        <w:t xml:space="preserve">expected to occur on the </w:t>
      </w:r>
      <w:r w:rsidR="00896CE3">
        <w:t>P</w:t>
      </w:r>
      <w:r w:rsidRPr="00CF7655">
        <w:t>roject site include</w:t>
      </w:r>
      <w:r>
        <w:t xml:space="preserve"> large mammals such as the</w:t>
      </w:r>
      <w:r w:rsidRPr="00CF7655">
        <w:t xml:space="preserve"> mule deer (</w:t>
      </w:r>
      <w:r w:rsidRPr="00CF7655">
        <w:rPr>
          <w:i/>
        </w:rPr>
        <w:t>Odocoileus hemionus</w:t>
      </w:r>
      <w:r w:rsidRPr="00CF7655">
        <w:t>), coyote (</w:t>
      </w:r>
      <w:r w:rsidRPr="00CF7655">
        <w:rPr>
          <w:i/>
        </w:rPr>
        <w:t>Canis latrans</w:t>
      </w:r>
      <w:r w:rsidRPr="00CF7655">
        <w:t>), mountain lion (</w:t>
      </w:r>
      <w:r w:rsidRPr="00CF7655">
        <w:rPr>
          <w:i/>
        </w:rPr>
        <w:t>Puma concolor</w:t>
      </w:r>
      <w:r w:rsidRPr="00CF7655">
        <w:t>), American black bear (</w:t>
      </w:r>
      <w:r w:rsidRPr="00CF7655">
        <w:rPr>
          <w:i/>
        </w:rPr>
        <w:t>Ursus americanus</w:t>
      </w:r>
      <w:r w:rsidRPr="00CF7655">
        <w:t>), bobcat (</w:t>
      </w:r>
      <w:r w:rsidRPr="00CF7655">
        <w:rPr>
          <w:i/>
        </w:rPr>
        <w:t>Lynx rufus</w:t>
      </w:r>
      <w:r w:rsidRPr="00CF7655">
        <w:t>)</w:t>
      </w:r>
      <w:r>
        <w:t>, and</w:t>
      </w:r>
      <w:r w:rsidRPr="00CF7655">
        <w:t xml:space="preserve"> small mesopredators such as striped skunk (</w:t>
      </w:r>
      <w:r w:rsidRPr="00CF7655">
        <w:rPr>
          <w:i/>
        </w:rPr>
        <w:t>Mephitis mephitis</w:t>
      </w:r>
      <w:r w:rsidRPr="00CF7655">
        <w:t>), raccoon (</w:t>
      </w:r>
      <w:r w:rsidRPr="00CF7655">
        <w:rPr>
          <w:i/>
        </w:rPr>
        <w:t>Procyon lotor</w:t>
      </w:r>
      <w:r w:rsidRPr="00CF7655">
        <w:t>), Virginia opossum (</w:t>
      </w:r>
      <w:r w:rsidRPr="00CF7655">
        <w:rPr>
          <w:i/>
        </w:rPr>
        <w:t>Didelphis virginiana</w:t>
      </w:r>
      <w:r w:rsidRPr="00CF7655">
        <w:t>)</w:t>
      </w:r>
      <w:r>
        <w:t>,</w:t>
      </w:r>
      <w:r w:rsidRPr="00CF7655">
        <w:t xml:space="preserve"> and </w:t>
      </w:r>
      <w:r>
        <w:t xml:space="preserve">small </w:t>
      </w:r>
      <w:r w:rsidRPr="00CF7655">
        <w:t>herbivores like the desert cottontail (</w:t>
      </w:r>
      <w:r w:rsidRPr="00CF7655">
        <w:rPr>
          <w:i/>
        </w:rPr>
        <w:t>Sylvilagus audubonii</w:t>
      </w:r>
      <w:r w:rsidRPr="00CF7655">
        <w:t>)</w:t>
      </w:r>
      <w:r>
        <w:t>,</w:t>
      </w:r>
      <w:r w:rsidR="00370EE6">
        <w:t xml:space="preserve"> </w:t>
      </w:r>
      <w:r w:rsidRPr="00CF7655">
        <w:t>California ground squirrel (</w:t>
      </w:r>
      <w:r w:rsidRPr="00CF7655">
        <w:rPr>
          <w:i/>
        </w:rPr>
        <w:t>Otospermophilus beecheyi</w:t>
      </w:r>
      <w:r w:rsidRPr="00CF7655">
        <w:t>)</w:t>
      </w:r>
      <w:r>
        <w:t>, and Botta’s pocket gopher (</w:t>
      </w:r>
      <w:r>
        <w:rPr>
          <w:i/>
        </w:rPr>
        <w:t>Thomomys bottae</w:t>
      </w:r>
      <w:r>
        <w:t>).</w:t>
      </w:r>
      <w:r w:rsidRPr="00CF7655">
        <w:t xml:space="preserve"> </w:t>
      </w:r>
      <w:r>
        <w:t>A variety of bats are also expected to occur, including the California bat (</w:t>
      </w:r>
      <w:r>
        <w:rPr>
          <w:i/>
        </w:rPr>
        <w:t>Myotix californicus</w:t>
      </w:r>
      <w:r>
        <w:t>), hoary bat (</w:t>
      </w:r>
      <w:r>
        <w:rPr>
          <w:i/>
        </w:rPr>
        <w:t>Lasiurus cinereus</w:t>
      </w:r>
      <w:r>
        <w:t>), big brown bat (</w:t>
      </w:r>
      <w:r>
        <w:rPr>
          <w:i/>
        </w:rPr>
        <w:t>Eptesicus fuscus</w:t>
      </w:r>
      <w:r>
        <w:t>), and Brazilian free-tailed bat (</w:t>
      </w:r>
      <w:r>
        <w:rPr>
          <w:i/>
        </w:rPr>
        <w:t>Tadarida brasiliensis</w:t>
      </w:r>
      <w:r>
        <w:t xml:space="preserve">). </w:t>
      </w:r>
      <w:r w:rsidR="00E90B11">
        <w:t xml:space="preserve">A comprehensive list of observed plant and animal species is provided in </w:t>
      </w:r>
      <w:r w:rsidR="00806893">
        <w:br/>
      </w:r>
      <w:r w:rsidR="0090554D">
        <w:t xml:space="preserve">Attachment B of </w:t>
      </w:r>
      <w:r w:rsidR="00E90B11">
        <w:t>Appendix B.</w:t>
      </w:r>
    </w:p>
    <w:p w14:paraId="2734CF34" w14:textId="77777777" w:rsidR="0051707B" w:rsidRDefault="0051707B" w:rsidP="00CD01AD">
      <w:pPr>
        <w:pStyle w:val="Heading3"/>
      </w:pPr>
      <w:r>
        <w:t>Land Use</w:t>
      </w:r>
    </w:p>
    <w:p w14:paraId="2FFDC898" w14:textId="77777777" w:rsidR="0051707B" w:rsidRDefault="0051707B" w:rsidP="0051707B">
      <w:pPr>
        <w:pStyle w:val="Heading4"/>
      </w:pPr>
      <w:r>
        <w:t>On-Site and Surrounding Land Uses</w:t>
      </w:r>
    </w:p>
    <w:p w14:paraId="36054CBB" w14:textId="77777777" w:rsidR="0051707B" w:rsidRDefault="0051707B" w:rsidP="0051707B">
      <w:pPr>
        <w:pStyle w:val="BodyText"/>
      </w:pPr>
      <w:r w:rsidRPr="00EA24D9">
        <w:t>Areas</w:t>
      </w:r>
      <w:r>
        <w:t xml:space="preserve"> 1 and 2 are located </w:t>
      </w:r>
      <w:r w:rsidR="00EC0783">
        <w:t>within an open space area that is</w:t>
      </w:r>
      <w:r>
        <w:t xml:space="preserve"> accessible to the general public, including hikers, bicyclists, and equestrians, via the Gabrielino Trail. There are no occupied land uses </w:t>
      </w:r>
      <w:r w:rsidR="00FE25F1">
        <w:t>i</w:t>
      </w:r>
      <w:r>
        <w:t>n these areas. Areas 1 and 2 are surrounded by open space associated with the Angeles National Forest (ANF). There are no residences or other permanent land uses in the vicinity, other than the residences associated with the USFS Ranger Station adjacent to Area 1.</w:t>
      </w:r>
    </w:p>
    <w:p w14:paraId="045D6FCA" w14:textId="77777777" w:rsidR="0051707B" w:rsidRDefault="0051707B" w:rsidP="0051707B">
      <w:pPr>
        <w:pStyle w:val="BodyText"/>
      </w:pPr>
      <w:r>
        <w:t xml:space="preserve">Area 3 contains the existing spreading basins and the JPL East Parking Lot. </w:t>
      </w:r>
      <w:r w:rsidRPr="000349F9">
        <w:t>The City owns the JPL East Parking Lot</w:t>
      </w:r>
      <w:r>
        <w:t>,</w:t>
      </w:r>
      <w:r w:rsidRPr="000349F9">
        <w:t xml:space="preserve"> but leases the lot to </w:t>
      </w:r>
      <w:r>
        <w:t xml:space="preserve">NASA </w:t>
      </w:r>
      <w:r w:rsidRPr="000349F9">
        <w:t>JPL. The</w:t>
      </w:r>
      <w:r>
        <w:t xml:space="preserve"> </w:t>
      </w:r>
      <w:r w:rsidRPr="000349F9">
        <w:t xml:space="preserve">parking lot </w:t>
      </w:r>
      <w:r>
        <w:t>is currently restricted for use by</w:t>
      </w:r>
      <w:r w:rsidRPr="000349F9">
        <w:t xml:space="preserve"> </w:t>
      </w:r>
      <w:r>
        <w:t>NASA JPL</w:t>
      </w:r>
      <w:r w:rsidRPr="000349F9">
        <w:t xml:space="preserve"> employees and visitors, with a shuttle carrying employees and visitors across the </w:t>
      </w:r>
      <w:r>
        <w:t>access b</w:t>
      </w:r>
      <w:r w:rsidRPr="000349F9">
        <w:t xml:space="preserve">ridge to the </w:t>
      </w:r>
      <w:r>
        <w:t>NASA JPL</w:t>
      </w:r>
      <w:r w:rsidRPr="000349F9">
        <w:t xml:space="preserve"> campus and back. </w:t>
      </w:r>
      <w:r>
        <w:t xml:space="preserve">Area 3 is surrounded by single-family residential neighborhoods to the east, including several schools located primarily within the </w:t>
      </w:r>
      <w:r w:rsidR="00EC0783">
        <w:t xml:space="preserve">unincorporated </w:t>
      </w:r>
      <w:r>
        <w:t>Altadena</w:t>
      </w:r>
      <w:r w:rsidR="008A7E00">
        <w:t xml:space="preserve"> area</w:t>
      </w:r>
      <w:r>
        <w:t xml:space="preserve">, although some residential areas are located within City of Pasadena boundaries. </w:t>
      </w:r>
      <w:r w:rsidR="00880B0E">
        <w:t xml:space="preserve">All residential properties to the west of the Project site are located within the City of La </w:t>
      </w:r>
      <w:r w:rsidR="00880B0E">
        <w:rPr>
          <w:rFonts w:cs="Arial"/>
        </w:rPr>
        <w:t>Cañada</w:t>
      </w:r>
      <w:r w:rsidR="00880B0E">
        <w:t xml:space="preserve"> Flintridge, including the NASA JPL. </w:t>
      </w:r>
      <w:r>
        <w:t xml:space="preserve">Property to the southwest includes </w:t>
      </w:r>
      <w:r w:rsidR="00BB0D2D">
        <w:t xml:space="preserve">portions of </w:t>
      </w:r>
      <w:r>
        <w:t>Hahamongna Watershed Park (formerly Oak Grove Park)</w:t>
      </w:r>
      <w:r w:rsidR="00EC0783">
        <w:t>, which spans both sides of the Hahamongna Basin</w:t>
      </w:r>
      <w:r>
        <w:t xml:space="preserve"> within the City of Pasadena, followed by residential land uses within the City of La </w:t>
      </w:r>
      <w:r>
        <w:rPr>
          <w:rFonts w:cs="Arial"/>
        </w:rPr>
        <w:t>Cañada</w:t>
      </w:r>
      <w:r>
        <w:t xml:space="preserve"> Flintridge</w:t>
      </w:r>
      <w:r w:rsidR="00EC0783">
        <w:t xml:space="preserve"> on the opposite (west) site of the Hahamongna Basin</w:t>
      </w:r>
      <w:r>
        <w:t>.</w:t>
      </w:r>
    </w:p>
    <w:p w14:paraId="0F96414C" w14:textId="77777777" w:rsidR="0051707B" w:rsidRDefault="0051707B" w:rsidP="0051707B">
      <w:pPr>
        <w:pStyle w:val="Heading4"/>
      </w:pPr>
      <w:r>
        <w:t>Applicable Land Use Plans</w:t>
      </w:r>
    </w:p>
    <w:p w14:paraId="1253BAD5" w14:textId="77777777" w:rsidR="0051707B" w:rsidRDefault="0051707B" w:rsidP="0051707B">
      <w:pPr>
        <w:pStyle w:val="Heading5"/>
      </w:pPr>
      <w:r>
        <w:t>City of Pasadena General Plan and Zoning Code</w:t>
      </w:r>
    </w:p>
    <w:p w14:paraId="31333607" w14:textId="168F65FD" w:rsidR="0051707B" w:rsidRDefault="0051707B" w:rsidP="0051707B">
      <w:pPr>
        <w:autoSpaceDE w:val="0"/>
        <w:autoSpaceDN w:val="0"/>
        <w:adjustRightInd w:val="0"/>
        <w:spacing w:after="240"/>
      </w:pPr>
      <w:r>
        <w:t>As previously discussed, all Project components are located entirely within the City of Pasadena.</w:t>
      </w:r>
      <w:r w:rsidRPr="001D3524">
        <w:t xml:space="preserve"> </w:t>
      </w:r>
      <w:r>
        <w:t xml:space="preserve">The Upper Arroyo Seco is designated and zoned as Open Space </w:t>
      </w:r>
      <w:r w:rsidR="0012504A">
        <w:t xml:space="preserve">and </w:t>
      </w:r>
      <w:r w:rsidR="00E34BDD">
        <w:t xml:space="preserve">a portion of </w:t>
      </w:r>
      <w:r w:rsidR="0013400D">
        <w:t xml:space="preserve">Area 3 </w:t>
      </w:r>
      <w:r w:rsidR="0012504A">
        <w:t xml:space="preserve">is zoned Planned Development – 16 </w:t>
      </w:r>
      <w:r>
        <w:t>in the City of Pasadena’s Land Use Plan and Zoning Map (Pasadena 2009, 2012</w:t>
      </w:r>
      <w:r w:rsidR="00F06ABA">
        <w:t>b</w:t>
      </w:r>
      <w:r>
        <w:t xml:space="preserve">). Although the </w:t>
      </w:r>
      <w:r>
        <w:rPr>
          <w:szCs w:val="22"/>
        </w:rPr>
        <w:t xml:space="preserve">Arroyo Seco originates in the ANF and </w:t>
      </w:r>
      <w:r w:rsidR="00CB73B0">
        <w:rPr>
          <w:szCs w:val="22"/>
        </w:rPr>
        <w:t xml:space="preserve">although </w:t>
      </w:r>
      <w:r>
        <w:rPr>
          <w:szCs w:val="22"/>
        </w:rPr>
        <w:t xml:space="preserve">Area 1 is located within the mapped boundary of the ANF, the portions of the Project site within the ANF boundary are designated in the USFS Land Management Plan as Non-Forest System Land and are not subject to the jurisdiction of the USFS </w:t>
      </w:r>
      <w:r>
        <w:t>(USFS 2005a).</w:t>
      </w:r>
    </w:p>
    <w:p w14:paraId="14AC6A4F" w14:textId="77777777" w:rsidR="0051707B" w:rsidRDefault="0051707B" w:rsidP="0051707B">
      <w:pPr>
        <w:pStyle w:val="Heading5"/>
      </w:pPr>
      <w:r w:rsidRPr="00C90CE1">
        <w:t xml:space="preserve">Hahamongna Watershed Park Master Plan </w:t>
      </w:r>
    </w:p>
    <w:p w14:paraId="35772248" w14:textId="19930B2B" w:rsidR="0051707B" w:rsidRDefault="0051707B" w:rsidP="0051707B">
      <w:pPr>
        <w:autoSpaceDE w:val="0"/>
        <w:autoSpaceDN w:val="0"/>
        <w:adjustRightInd w:val="0"/>
        <w:spacing w:after="240"/>
      </w:pPr>
      <w:r w:rsidRPr="00C90CE1">
        <w:t xml:space="preserve">The Arroyo Seco Master Plan is a master planning document that consists of </w:t>
      </w:r>
      <w:r>
        <w:t>f</w:t>
      </w:r>
      <w:r w:rsidR="00992D56">
        <w:t>our</w:t>
      </w:r>
      <w:r w:rsidRPr="00C90CE1">
        <w:t xml:space="preserve"> </w:t>
      </w:r>
      <w:r w:rsidRPr="00F978E0">
        <w:t xml:space="preserve">elements: </w:t>
      </w:r>
      <w:r w:rsidR="00D00607">
        <w:br/>
      </w:r>
      <w:r w:rsidRPr="00F978E0">
        <w:t xml:space="preserve">(1) Hahamongna Watershed Park Master Plan, (2) Central Arroyo Seco Master Plan, (3) Lower Arroyo Seco Master Plan, </w:t>
      </w:r>
      <w:r w:rsidR="00992D56">
        <w:t xml:space="preserve">and </w:t>
      </w:r>
      <w:r>
        <w:t xml:space="preserve">(4) </w:t>
      </w:r>
      <w:r w:rsidRPr="00F978E0">
        <w:t>Design Guidelines for the Arroyo Seco.</w:t>
      </w:r>
      <w:r>
        <w:t xml:space="preserve"> The </w:t>
      </w:r>
      <w:r w:rsidR="008A17EB" w:rsidRPr="008A17EB">
        <w:rPr>
          <w:i/>
        </w:rPr>
        <w:t>Hahamongna Watershed Park Master Plan</w:t>
      </w:r>
      <w:r w:rsidRPr="00C90CE1">
        <w:t xml:space="preserve"> (</w:t>
      </w:r>
      <w:r w:rsidR="004422B7">
        <w:t>HWMP</w:t>
      </w:r>
      <w:r w:rsidRPr="00C90CE1">
        <w:t>)</w:t>
      </w:r>
      <w:r>
        <w:t xml:space="preserve"> and the </w:t>
      </w:r>
      <w:r w:rsidR="008A17EB" w:rsidRPr="008A17EB">
        <w:rPr>
          <w:i/>
        </w:rPr>
        <w:t>Arroyo Seco Design Guidelines</w:t>
      </w:r>
      <w:r>
        <w:t xml:space="preserve"> are applicable </w:t>
      </w:r>
      <w:r w:rsidRPr="00104175">
        <w:t xml:space="preserve">documents that address </w:t>
      </w:r>
      <w:r w:rsidR="00C36226" w:rsidRPr="00104175">
        <w:t xml:space="preserve">certain components </w:t>
      </w:r>
      <w:r w:rsidRPr="00104175">
        <w:t>of the proposed Project.</w:t>
      </w:r>
      <w:r>
        <w:t xml:space="preserve"> </w:t>
      </w:r>
    </w:p>
    <w:p w14:paraId="366AE5DF" w14:textId="77777777" w:rsidR="0051707B" w:rsidRPr="00C90CE1" w:rsidRDefault="00295A71" w:rsidP="0051707B">
      <w:pPr>
        <w:pStyle w:val="BodyText"/>
      </w:pPr>
      <w:r w:rsidRPr="00C90CE1">
        <w:t xml:space="preserve">The </w:t>
      </w:r>
      <w:r>
        <w:t>HWMP</w:t>
      </w:r>
      <w:r w:rsidRPr="00C90CE1">
        <w:t xml:space="preserve"> </w:t>
      </w:r>
      <w:r>
        <w:t xml:space="preserve">sets forth objectives </w:t>
      </w:r>
      <w:r w:rsidR="0051707B">
        <w:t xml:space="preserve">for the future use and development of </w:t>
      </w:r>
      <w:r w:rsidR="0051707B" w:rsidRPr="00C90CE1">
        <w:t>HWP</w:t>
      </w:r>
      <w:r w:rsidR="0051707B">
        <w:t>, which includes</w:t>
      </w:r>
      <w:r w:rsidR="0051707B" w:rsidRPr="00C90CE1">
        <w:t xml:space="preserve"> approximately 1,300 acres of open space </w:t>
      </w:r>
      <w:r w:rsidR="00F01F8A">
        <w:t xml:space="preserve">that </w:t>
      </w:r>
      <w:r w:rsidR="0051707B" w:rsidRPr="00C90CE1">
        <w:t>extend</w:t>
      </w:r>
      <w:r w:rsidR="00F01F8A">
        <w:t>s</w:t>
      </w:r>
      <w:r w:rsidR="0051707B">
        <w:t xml:space="preserve"> </w:t>
      </w:r>
      <w:r w:rsidR="0051707B" w:rsidRPr="00C90CE1">
        <w:t>up the Arroyo Seco Canyon from the Devil’s Gate Dam. The lower watershed, the 3</w:t>
      </w:r>
      <w:r w:rsidR="007517E5">
        <w:t>3</w:t>
      </w:r>
      <w:r w:rsidR="0051707B" w:rsidRPr="00C90CE1">
        <w:t>0 acres</w:t>
      </w:r>
      <w:r w:rsidR="0051707B">
        <w:t xml:space="preserve"> </w:t>
      </w:r>
      <w:r w:rsidR="0051707B" w:rsidRPr="00C90CE1">
        <w:t xml:space="preserve">roughly defined as the floodplain and basin behind the </w:t>
      </w:r>
      <w:r w:rsidR="0051707B">
        <w:t>D</w:t>
      </w:r>
      <w:r w:rsidR="0051707B" w:rsidRPr="00C90CE1">
        <w:t xml:space="preserve">am, is the focus of </w:t>
      </w:r>
      <w:r w:rsidR="0051707B">
        <w:t>the</w:t>
      </w:r>
      <w:r w:rsidR="0051707B" w:rsidRPr="00C90CE1">
        <w:t xml:space="preserve"> </w:t>
      </w:r>
      <w:r w:rsidR="004422B7">
        <w:t>HWMP</w:t>
      </w:r>
      <w:r w:rsidR="0051707B" w:rsidRPr="00C90CE1">
        <w:t xml:space="preserve">. The </w:t>
      </w:r>
      <w:r w:rsidR="004422B7">
        <w:t>HWMP</w:t>
      </w:r>
      <w:r w:rsidR="0051707B" w:rsidRPr="00C90CE1">
        <w:t xml:space="preserve"> establishes a framework for flood management, water conservation, habitat restoration, recreation, and cultural resources protection in this area. A conceptual approval of the </w:t>
      </w:r>
      <w:r w:rsidR="004422B7">
        <w:t>HWMP</w:t>
      </w:r>
      <w:r w:rsidR="0051707B" w:rsidRPr="00C90CE1">
        <w:t xml:space="preserve"> was given by the City in 1999, with the </w:t>
      </w:r>
      <w:r w:rsidR="004422B7">
        <w:t>HWMP</w:t>
      </w:r>
      <w:r w:rsidR="0051707B" w:rsidRPr="00C90CE1">
        <w:t xml:space="preserve"> adopted in 2003 and an amendment approved in 2010. </w:t>
      </w:r>
    </w:p>
    <w:p w14:paraId="3E015AF4" w14:textId="0209CDC7" w:rsidR="0051707B" w:rsidRDefault="0051707B" w:rsidP="0051707B">
      <w:pPr>
        <w:pStyle w:val="BodyText"/>
        <w:rPr>
          <w:rFonts w:cs="Arial"/>
          <w:szCs w:val="22"/>
        </w:rPr>
      </w:pPr>
      <w:r w:rsidRPr="002552B5">
        <w:rPr>
          <w:rFonts w:cs="Arial"/>
          <w:szCs w:val="22"/>
        </w:rPr>
        <w:t xml:space="preserve">Only Area 3 of the Project site is within the </w:t>
      </w:r>
      <w:r w:rsidR="00C84D00">
        <w:rPr>
          <w:rFonts w:cs="Arial"/>
          <w:szCs w:val="22"/>
        </w:rPr>
        <w:t xml:space="preserve">HWMP’s </w:t>
      </w:r>
      <w:r w:rsidRPr="002552B5">
        <w:rPr>
          <w:rFonts w:cs="Arial"/>
          <w:szCs w:val="22"/>
        </w:rPr>
        <w:t xml:space="preserve">HWP study area. The </w:t>
      </w:r>
      <w:r w:rsidR="00EC0783">
        <w:rPr>
          <w:rFonts w:cs="Arial"/>
          <w:szCs w:val="22"/>
        </w:rPr>
        <w:t xml:space="preserve">projects specified in the </w:t>
      </w:r>
      <w:r w:rsidR="004422B7">
        <w:t>HWMP</w:t>
      </w:r>
      <w:r w:rsidRPr="002552B5">
        <w:rPr>
          <w:rFonts w:cs="Arial"/>
          <w:szCs w:val="22"/>
        </w:rPr>
        <w:t xml:space="preserve"> </w:t>
      </w:r>
      <w:r w:rsidR="00EC0783">
        <w:rPr>
          <w:rFonts w:cs="Arial"/>
          <w:szCs w:val="22"/>
        </w:rPr>
        <w:t>include</w:t>
      </w:r>
      <w:r w:rsidRPr="002552B5">
        <w:rPr>
          <w:rFonts w:cs="Arial"/>
          <w:szCs w:val="22"/>
        </w:rPr>
        <w:t xml:space="preserve"> the conversion of the JPL East Parking Lot to a small public parking area at the north end and </w:t>
      </w:r>
      <w:r w:rsidR="00AF76FA">
        <w:rPr>
          <w:rFonts w:cs="Arial"/>
          <w:szCs w:val="22"/>
        </w:rPr>
        <w:t xml:space="preserve">the </w:t>
      </w:r>
      <w:r w:rsidRPr="002552B5">
        <w:rPr>
          <w:rFonts w:cs="Arial"/>
          <w:szCs w:val="22"/>
        </w:rPr>
        <w:t xml:space="preserve">expansion of the existing spreading grounds through the creation of new spreading basins on the central and southern portions of the parking lot. The </w:t>
      </w:r>
      <w:r w:rsidR="004422B7">
        <w:t>HWMP</w:t>
      </w:r>
      <w:r w:rsidRPr="002552B5">
        <w:rPr>
          <w:rFonts w:cs="Arial"/>
          <w:szCs w:val="22"/>
        </w:rPr>
        <w:t xml:space="preserve"> also calls for a new restroom at the northern end of Area 3; a sunset overlook south of Area 3; a bridge crossing for the </w:t>
      </w:r>
      <w:r w:rsidRPr="002552B5">
        <w:t xml:space="preserve">North Perimeter Trail from </w:t>
      </w:r>
      <w:r w:rsidR="008B5406">
        <w:t>an existing</w:t>
      </w:r>
      <w:r w:rsidRPr="002552B5">
        <w:t xml:space="preserve"> trail </w:t>
      </w:r>
      <w:r w:rsidR="008B5406">
        <w:t>a</w:t>
      </w:r>
      <w:r w:rsidRPr="002552B5">
        <w:t>cross Area 3; storm drain improvements</w:t>
      </w:r>
      <w:r w:rsidR="009E5BD7">
        <w:t>;</w:t>
      </w:r>
      <w:r w:rsidRPr="002552B5">
        <w:t xml:space="preserve"> and habitat restoration around the spreading basins. A number of other improvements are planned in the </w:t>
      </w:r>
      <w:r w:rsidR="004422B7">
        <w:t>HWMP</w:t>
      </w:r>
      <w:r w:rsidRPr="002552B5">
        <w:t xml:space="preserve"> for areas outside </w:t>
      </w:r>
      <w:r w:rsidRPr="002552B5">
        <w:rPr>
          <w:rFonts w:cs="Arial"/>
          <w:szCs w:val="22"/>
        </w:rPr>
        <w:t>Area 3 and on the west side of the Arroyo Seco.</w:t>
      </w:r>
      <w:r>
        <w:rPr>
          <w:rFonts w:cs="Arial"/>
          <w:szCs w:val="22"/>
        </w:rPr>
        <w:t xml:space="preserve"> </w:t>
      </w:r>
    </w:p>
    <w:p w14:paraId="550B0C4B" w14:textId="77777777" w:rsidR="0051707B" w:rsidRDefault="0051707B" w:rsidP="0051707B">
      <w:pPr>
        <w:pStyle w:val="Heading6"/>
      </w:pPr>
      <w:r>
        <w:t xml:space="preserve">Arroyo Seco Design Guidelines </w:t>
      </w:r>
    </w:p>
    <w:p w14:paraId="23E3884B" w14:textId="39202F69" w:rsidR="0051707B" w:rsidRDefault="0051707B" w:rsidP="0051707B">
      <w:pPr>
        <w:pStyle w:val="BodyText"/>
      </w:pPr>
      <w:r>
        <w:t>The Arroyo Seco Design Guidelines</w:t>
      </w:r>
      <w:r w:rsidR="00295A71" w:rsidRPr="00295A71">
        <w:t xml:space="preserve"> </w:t>
      </w:r>
      <w:r w:rsidR="00295A71">
        <w:t>document</w:t>
      </w:r>
      <w:r>
        <w:t xml:space="preserve"> </w:t>
      </w:r>
      <w:r w:rsidR="00362160">
        <w:t xml:space="preserve">comprises </w:t>
      </w:r>
      <w:r>
        <w:t>one of the f</w:t>
      </w:r>
      <w:r w:rsidR="00992D56">
        <w:t>our</w:t>
      </w:r>
      <w:r>
        <w:t xml:space="preserve"> elements of the </w:t>
      </w:r>
      <w:r w:rsidRPr="00C90CE1">
        <w:t xml:space="preserve">Arroyo Seco Master Plan </w:t>
      </w:r>
      <w:r>
        <w:t xml:space="preserve">and includes </w:t>
      </w:r>
      <w:r>
        <w:rPr>
          <w:rFonts w:cs="Arial"/>
          <w:szCs w:val="22"/>
        </w:rPr>
        <w:t xml:space="preserve">design criteria and </w:t>
      </w:r>
      <w:r>
        <w:t>guidelines for improvements in the Arroyo Seco. The guidelines address the following components:</w:t>
      </w:r>
    </w:p>
    <w:p w14:paraId="6AF06010" w14:textId="77777777" w:rsidR="008A17EB" w:rsidRDefault="0051707B" w:rsidP="008A17EB">
      <w:pPr>
        <w:pStyle w:val="BodyText"/>
        <w:numPr>
          <w:ilvl w:val="0"/>
          <w:numId w:val="16"/>
        </w:numPr>
        <w:spacing w:after="120"/>
      </w:pPr>
      <w:r>
        <w:t>Habitat Restoration and Land Improvements</w:t>
      </w:r>
    </w:p>
    <w:p w14:paraId="22A23635" w14:textId="77777777" w:rsidR="008A17EB" w:rsidRDefault="0051707B" w:rsidP="008A17EB">
      <w:pPr>
        <w:pStyle w:val="BodyText"/>
        <w:numPr>
          <w:ilvl w:val="0"/>
          <w:numId w:val="16"/>
        </w:numPr>
        <w:spacing w:after="120"/>
      </w:pPr>
      <w:r>
        <w:t>Architecture</w:t>
      </w:r>
    </w:p>
    <w:p w14:paraId="4406546A" w14:textId="77777777" w:rsidR="008A17EB" w:rsidRDefault="0051707B" w:rsidP="008A17EB">
      <w:pPr>
        <w:pStyle w:val="BodyText"/>
        <w:numPr>
          <w:ilvl w:val="0"/>
          <w:numId w:val="16"/>
        </w:numPr>
        <w:spacing w:after="120"/>
      </w:pPr>
      <w:r>
        <w:t>Cultural Resource Preservation</w:t>
      </w:r>
    </w:p>
    <w:p w14:paraId="41E13316" w14:textId="77777777" w:rsidR="008A17EB" w:rsidRDefault="0051707B" w:rsidP="008A17EB">
      <w:pPr>
        <w:pStyle w:val="BodyText"/>
        <w:numPr>
          <w:ilvl w:val="0"/>
          <w:numId w:val="16"/>
        </w:numPr>
        <w:spacing w:after="120"/>
      </w:pPr>
      <w:r>
        <w:t>Recreation</w:t>
      </w:r>
    </w:p>
    <w:p w14:paraId="77719EE4" w14:textId="77777777" w:rsidR="008A17EB" w:rsidRDefault="0051707B" w:rsidP="008A17EB">
      <w:pPr>
        <w:pStyle w:val="BodyText"/>
        <w:numPr>
          <w:ilvl w:val="0"/>
          <w:numId w:val="16"/>
        </w:numPr>
        <w:spacing w:after="120"/>
      </w:pPr>
      <w:r>
        <w:t>Signage</w:t>
      </w:r>
    </w:p>
    <w:p w14:paraId="5CE9911B" w14:textId="77777777" w:rsidR="008A17EB" w:rsidRDefault="0051707B" w:rsidP="008A17EB">
      <w:pPr>
        <w:pStyle w:val="BodyText"/>
        <w:numPr>
          <w:ilvl w:val="0"/>
          <w:numId w:val="16"/>
        </w:numPr>
        <w:spacing w:after="120"/>
      </w:pPr>
      <w:r>
        <w:t>Walls, Fences</w:t>
      </w:r>
      <w:r w:rsidR="006B58C3">
        <w:t>,</w:t>
      </w:r>
      <w:r>
        <w:t xml:space="preserve"> and Gates</w:t>
      </w:r>
    </w:p>
    <w:p w14:paraId="07709174" w14:textId="77777777" w:rsidR="008A17EB" w:rsidRDefault="0051707B" w:rsidP="008A17EB">
      <w:pPr>
        <w:pStyle w:val="BodyText"/>
        <w:numPr>
          <w:ilvl w:val="0"/>
          <w:numId w:val="16"/>
        </w:numPr>
        <w:spacing w:after="120"/>
      </w:pPr>
      <w:r>
        <w:t>Walkways, Paths, and Trails</w:t>
      </w:r>
    </w:p>
    <w:p w14:paraId="0488BE0D" w14:textId="77777777" w:rsidR="008A17EB" w:rsidRDefault="0051707B" w:rsidP="008A17EB">
      <w:pPr>
        <w:pStyle w:val="BodyText"/>
        <w:numPr>
          <w:ilvl w:val="0"/>
          <w:numId w:val="16"/>
        </w:numPr>
        <w:spacing w:after="120"/>
      </w:pPr>
      <w:r>
        <w:t>Parking and Traffic Control</w:t>
      </w:r>
    </w:p>
    <w:p w14:paraId="0CEFA0F6" w14:textId="77777777" w:rsidR="008A17EB" w:rsidRDefault="0051707B" w:rsidP="008A17EB">
      <w:pPr>
        <w:pStyle w:val="BodyText"/>
        <w:numPr>
          <w:ilvl w:val="0"/>
          <w:numId w:val="16"/>
        </w:numPr>
        <w:spacing w:after="120"/>
      </w:pPr>
      <w:r>
        <w:t>Public Art</w:t>
      </w:r>
    </w:p>
    <w:p w14:paraId="5FFEC599" w14:textId="77777777" w:rsidR="0051707B" w:rsidRDefault="0051707B" w:rsidP="001B7A94">
      <w:pPr>
        <w:pStyle w:val="BodyText"/>
        <w:numPr>
          <w:ilvl w:val="0"/>
          <w:numId w:val="16"/>
        </w:numPr>
      </w:pPr>
      <w:r>
        <w:t>Site Furnishings</w:t>
      </w:r>
    </w:p>
    <w:p w14:paraId="4BEF5C51" w14:textId="77777777" w:rsidR="008A7E00" w:rsidRPr="008E562F" w:rsidRDefault="0051707B" w:rsidP="008A7E00">
      <w:pPr>
        <w:pStyle w:val="BodyText"/>
      </w:pPr>
      <w:r w:rsidRPr="00EE1870">
        <w:rPr>
          <w:rFonts w:cs="Arial"/>
          <w:szCs w:val="22"/>
        </w:rPr>
        <w:t>The proposed improvements in Area 3 would be subject to these design guidelines.</w:t>
      </w:r>
      <w:r w:rsidR="00315CC0">
        <w:rPr>
          <w:rFonts w:cs="Arial"/>
          <w:szCs w:val="22"/>
        </w:rPr>
        <w:t xml:space="preserve"> </w:t>
      </w:r>
      <w:r w:rsidR="008A7E00">
        <w:rPr>
          <w:rFonts w:cs="Arial"/>
          <w:szCs w:val="22"/>
        </w:rPr>
        <w:t>For consistency, improvements</w:t>
      </w:r>
      <w:r w:rsidR="00C36226">
        <w:rPr>
          <w:rFonts w:cs="Arial"/>
          <w:szCs w:val="22"/>
        </w:rPr>
        <w:t xml:space="preserve"> subject to public use (e.g., rock walls, benches, </w:t>
      </w:r>
      <w:r w:rsidR="00073ABD">
        <w:rPr>
          <w:rFonts w:cs="Arial"/>
          <w:szCs w:val="22"/>
        </w:rPr>
        <w:t xml:space="preserve">signs, </w:t>
      </w:r>
      <w:r w:rsidR="00C36226">
        <w:rPr>
          <w:rFonts w:cs="Arial"/>
          <w:szCs w:val="22"/>
        </w:rPr>
        <w:t xml:space="preserve">picnic tables) </w:t>
      </w:r>
      <w:r w:rsidR="008A7E00">
        <w:rPr>
          <w:rFonts w:cs="Arial"/>
          <w:szCs w:val="22"/>
        </w:rPr>
        <w:t xml:space="preserve">in </w:t>
      </w:r>
      <w:r w:rsidR="008A7E00" w:rsidRPr="008E562F">
        <w:rPr>
          <w:rFonts w:cs="Arial"/>
          <w:szCs w:val="22"/>
        </w:rPr>
        <w:t>Areas 1 and 2 will be designed according to these guidelines.</w:t>
      </w:r>
    </w:p>
    <w:p w14:paraId="38B5722F" w14:textId="77777777" w:rsidR="0051707B" w:rsidRPr="008E562F" w:rsidRDefault="0051707B" w:rsidP="0051707B">
      <w:pPr>
        <w:pStyle w:val="Heading2"/>
      </w:pPr>
      <w:bookmarkStart w:id="25" w:name="_Toc399505141"/>
      <w:r w:rsidRPr="008E562F">
        <w:t>Project Background and Purpose</w:t>
      </w:r>
      <w:bookmarkEnd w:id="25"/>
    </w:p>
    <w:p w14:paraId="23EA37FD" w14:textId="0D48965A" w:rsidR="0051707B" w:rsidRDefault="00C173F9" w:rsidP="00C0130E">
      <w:pPr>
        <w:pStyle w:val="CarolloBodyText"/>
        <w:spacing w:before="0" w:after="240" w:line="240" w:lineRule="auto"/>
        <w:jc w:val="both"/>
      </w:pPr>
      <w:r w:rsidRPr="008E562F">
        <w:t>The purpose of the proposed Project is to</w:t>
      </w:r>
      <w:r>
        <w:t xml:space="preserve"> take a multi-benefit approach </w:t>
      </w:r>
      <w:r w:rsidR="00EC0783">
        <w:t>to repair/replace facilities that were damaged</w:t>
      </w:r>
      <w:r w:rsidR="00073ABD">
        <w:t xml:space="preserve"> or </w:t>
      </w:r>
      <w:r w:rsidR="00EC0783">
        <w:t xml:space="preserve">destroyed by Station Fire-related events; </w:t>
      </w:r>
      <w:r>
        <w:t>to increase the utilization of surface water rights held by</w:t>
      </w:r>
      <w:r w:rsidR="00992D56">
        <w:t xml:space="preserve"> the City</w:t>
      </w:r>
      <w:r w:rsidR="004422B7">
        <w:t>;</w:t>
      </w:r>
      <w:r>
        <w:t xml:space="preserve"> improve water quality in the canyon</w:t>
      </w:r>
      <w:r w:rsidR="004422B7" w:rsidRPr="00C0130E">
        <w:t>;</w:t>
      </w:r>
      <w:r w:rsidRPr="00C0130E">
        <w:t xml:space="preserve"> </w:t>
      </w:r>
      <w:r w:rsidR="00C0130E" w:rsidRPr="00C0130E">
        <w:t>i</w:t>
      </w:r>
      <w:r w:rsidR="00C0130E" w:rsidRPr="00FA1C04">
        <w:t>mprove biological habitats; restore hydrological function and fish passage;</w:t>
      </w:r>
      <w:r w:rsidR="00C0130E" w:rsidRPr="00C0130E">
        <w:t xml:space="preserve"> </w:t>
      </w:r>
      <w:r w:rsidRPr="00C0130E">
        <w:t>a</w:t>
      </w:r>
      <w:r>
        <w:t>nd improve ecosystem health through the following enhancements</w:t>
      </w:r>
      <w:r w:rsidR="0051707B">
        <w:t>:</w:t>
      </w:r>
    </w:p>
    <w:p w14:paraId="6B72A040" w14:textId="46419658" w:rsidR="0051707B" w:rsidRDefault="005159FA" w:rsidP="00D00607">
      <w:pPr>
        <w:pStyle w:val="CarolloBodyText"/>
        <w:numPr>
          <w:ilvl w:val="0"/>
          <w:numId w:val="24"/>
        </w:numPr>
        <w:tabs>
          <w:tab w:val="clear" w:pos="0"/>
          <w:tab w:val="left" w:pos="720"/>
        </w:tabs>
        <w:spacing w:before="0" w:after="120" w:line="240" w:lineRule="auto"/>
        <w:ind w:left="720" w:hanging="360"/>
        <w:jc w:val="both"/>
      </w:pPr>
      <w:r>
        <w:t xml:space="preserve">Remove exposed portions of </w:t>
      </w:r>
      <w:r w:rsidR="0051707B" w:rsidRPr="0074232F">
        <w:t xml:space="preserve">existing </w:t>
      </w:r>
      <w:r>
        <w:t>infrastructure designed for</w:t>
      </w:r>
      <w:r w:rsidRPr="0074232F">
        <w:t xml:space="preserve"> </w:t>
      </w:r>
      <w:r>
        <w:t>s</w:t>
      </w:r>
      <w:r w:rsidR="0051707B" w:rsidRPr="0074232F">
        <w:t xml:space="preserve">ediment removal </w:t>
      </w:r>
      <w:r w:rsidR="00CC4D63">
        <w:br/>
      </w:r>
      <w:r w:rsidR="0051707B">
        <w:t>(Area 1)</w:t>
      </w:r>
    </w:p>
    <w:p w14:paraId="277AB20F" w14:textId="51A9910F" w:rsidR="0051707B" w:rsidRDefault="0051707B" w:rsidP="00D00607">
      <w:pPr>
        <w:pStyle w:val="CarolloBodyText"/>
        <w:numPr>
          <w:ilvl w:val="0"/>
          <w:numId w:val="24"/>
        </w:numPr>
        <w:tabs>
          <w:tab w:val="left" w:pos="720"/>
        </w:tabs>
        <w:spacing w:before="0" w:after="120" w:line="240" w:lineRule="auto"/>
        <w:ind w:left="720" w:hanging="360"/>
        <w:jc w:val="both"/>
      </w:pPr>
      <w:r>
        <w:t xml:space="preserve">Naturalize </w:t>
      </w:r>
      <w:r w:rsidRPr="0074232F">
        <w:t>the Arroyo Seco</w:t>
      </w:r>
      <w:r>
        <w:t xml:space="preserve"> </w:t>
      </w:r>
      <w:r w:rsidRPr="0074232F">
        <w:t>streambed</w:t>
      </w:r>
      <w:r>
        <w:t xml:space="preserve"> (Area 1)</w:t>
      </w:r>
    </w:p>
    <w:p w14:paraId="290DB833" w14:textId="712EC72F" w:rsidR="0051707B" w:rsidRDefault="0051707B" w:rsidP="00D00607">
      <w:pPr>
        <w:pStyle w:val="CarolloBodyText"/>
        <w:numPr>
          <w:ilvl w:val="0"/>
          <w:numId w:val="24"/>
        </w:numPr>
        <w:tabs>
          <w:tab w:val="left" w:pos="720"/>
        </w:tabs>
        <w:spacing w:before="0" w:after="120" w:line="240" w:lineRule="auto"/>
        <w:ind w:left="720" w:hanging="360"/>
        <w:jc w:val="both"/>
      </w:pPr>
      <w:r>
        <w:t>Restore and improve</w:t>
      </w:r>
      <w:r w:rsidRPr="0074232F">
        <w:t xml:space="preserve"> the intake</w:t>
      </w:r>
      <w:r>
        <w:t xml:space="preserve"> facilities (Area 2)</w:t>
      </w:r>
    </w:p>
    <w:p w14:paraId="3D5B4A62" w14:textId="77777777" w:rsidR="00C0130E" w:rsidRDefault="0051707B" w:rsidP="00FA1C04">
      <w:pPr>
        <w:pStyle w:val="CarolloBodyText"/>
        <w:numPr>
          <w:ilvl w:val="0"/>
          <w:numId w:val="24"/>
        </w:numPr>
        <w:tabs>
          <w:tab w:val="left" w:pos="720"/>
        </w:tabs>
        <w:spacing w:before="0" w:after="120" w:line="240" w:lineRule="auto"/>
        <w:ind w:left="720" w:hanging="360"/>
        <w:jc w:val="both"/>
      </w:pPr>
      <w:r>
        <w:t>Expand</w:t>
      </w:r>
      <w:r w:rsidRPr="0074232F">
        <w:t xml:space="preserve"> recharge operations by creating additional spreading basins</w:t>
      </w:r>
      <w:r>
        <w:t xml:space="preserve"> (Area 3)</w:t>
      </w:r>
    </w:p>
    <w:p w14:paraId="44B4D97F" w14:textId="77777777" w:rsidR="00B41A52" w:rsidRDefault="00B41A52" w:rsidP="00B41A52">
      <w:pPr>
        <w:pStyle w:val="CarolloBodyText"/>
        <w:numPr>
          <w:ilvl w:val="0"/>
          <w:numId w:val="24"/>
        </w:numPr>
        <w:tabs>
          <w:tab w:val="left" w:pos="720"/>
        </w:tabs>
        <w:spacing w:before="0" w:after="120" w:line="240" w:lineRule="auto"/>
        <w:ind w:left="720" w:hanging="360"/>
        <w:jc w:val="both"/>
      </w:pPr>
      <w:r>
        <w:t>Reduced barriers to fish passage</w:t>
      </w:r>
    </w:p>
    <w:p w14:paraId="6B372508" w14:textId="6F9C63F7" w:rsidR="00C0130E" w:rsidRDefault="00C0130E" w:rsidP="00FA1C04">
      <w:pPr>
        <w:pStyle w:val="CarolloBodyText"/>
        <w:numPr>
          <w:ilvl w:val="0"/>
          <w:numId w:val="24"/>
        </w:numPr>
        <w:tabs>
          <w:tab w:val="left" w:pos="720"/>
        </w:tabs>
        <w:spacing w:before="0" w:after="120" w:line="240" w:lineRule="auto"/>
        <w:ind w:left="720" w:hanging="360"/>
        <w:jc w:val="both"/>
      </w:pPr>
      <w:r>
        <w:t>Enhance recreational facilities</w:t>
      </w:r>
    </w:p>
    <w:p w14:paraId="5E829725" w14:textId="7B37479C" w:rsidR="00C0130E" w:rsidRDefault="00C0130E" w:rsidP="00FA1C04">
      <w:pPr>
        <w:pStyle w:val="CarolloBodyText"/>
        <w:numPr>
          <w:ilvl w:val="0"/>
          <w:numId w:val="24"/>
        </w:numPr>
        <w:tabs>
          <w:tab w:val="left" w:pos="720"/>
        </w:tabs>
        <w:spacing w:before="0" w:after="120" w:line="240" w:lineRule="auto"/>
        <w:ind w:left="720" w:hanging="360"/>
        <w:jc w:val="both"/>
      </w:pPr>
      <w:r>
        <w:t>Improve water quality through the proposed restroom</w:t>
      </w:r>
    </w:p>
    <w:p w14:paraId="5541F5E1" w14:textId="5DB3E3B4" w:rsidR="00C0130E" w:rsidRPr="0074232F" w:rsidRDefault="00C0130E" w:rsidP="00FA1C04">
      <w:pPr>
        <w:pStyle w:val="ListParagraph"/>
        <w:numPr>
          <w:ilvl w:val="0"/>
          <w:numId w:val="24"/>
        </w:numPr>
        <w:tabs>
          <w:tab w:val="left" w:pos="720"/>
        </w:tabs>
        <w:spacing w:after="240"/>
        <w:ind w:left="720" w:hanging="360"/>
      </w:pPr>
      <w:r>
        <w:t>Improve stormwater quality through a smaller decomposed granite parking lot</w:t>
      </w:r>
    </w:p>
    <w:p w14:paraId="20514C29" w14:textId="77777777" w:rsidR="0051707B" w:rsidRDefault="0051707B" w:rsidP="00CD01AD">
      <w:pPr>
        <w:pStyle w:val="Heading3"/>
      </w:pPr>
      <w:r>
        <w:t>2009 Station Fire</w:t>
      </w:r>
    </w:p>
    <w:p w14:paraId="69E37E09" w14:textId="77777777" w:rsidR="0051707B" w:rsidRDefault="0051707B" w:rsidP="0051707B">
      <w:pPr>
        <w:pStyle w:val="CarolloBodyText"/>
        <w:spacing w:before="0" w:after="240" w:line="240" w:lineRule="auto"/>
        <w:jc w:val="both"/>
      </w:pPr>
      <w:r w:rsidRPr="00377B23">
        <w:t xml:space="preserve">The Station Fire burned </w:t>
      </w:r>
      <w:r w:rsidRPr="003F2B71">
        <w:t>a total of 161,189 acres (or nearly 252 square miles) of the Angeles National Forest in 2009. The fire</w:t>
      </w:r>
      <w:r w:rsidRPr="00377B23">
        <w:t xml:space="preserve"> </w:t>
      </w:r>
      <w:r>
        <w:t>burned</w:t>
      </w:r>
      <w:r w:rsidRPr="00377B23">
        <w:t xml:space="preserve"> vegetation and soils on steep side slopes within the Los Angeles River, San Gabriel River, Mojave River, and Santa Clara River </w:t>
      </w:r>
      <w:r w:rsidR="00FF0A8B">
        <w:t>W</w:t>
      </w:r>
      <w:r w:rsidRPr="00377B23">
        <w:t>atersheds.</w:t>
      </w:r>
      <w:r>
        <w:t xml:space="preserve"> </w:t>
      </w:r>
      <w:r w:rsidRPr="00377B23">
        <w:t xml:space="preserve">This </w:t>
      </w:r>
      <w:r>
        <w:t>led to</w:t>
      </w:r>
      <w:r w:rsidRPr="00377B23">
        <w:t xml:space="preserve"> </w:t>
      </w:r>
      <w:r>
        <w:t>substantial</w:t>
      </w:r>
      <w:r w:rsidRPr="00377B23">
        <w:t xml:space="preserve"> erosion, debris flows, and flooding during subsequent winter storm seasons and summer storm events.</w:t>
      </w:r>
      <w:r>
        <w:t xml:space="preserve"> </w:t>
      </w:r>
      <w:r w:rsidRPr="00377B23">
        <w:t>PWP facilities in and near the Arroyo Seco have been significantly damaged</w:t>
      </w:r>
      <w:r w:rsidR="00FF0A8B">
        <w:t>,</w:t>
      </w:r>
      <w:r w:rsidRPr="00377B23">
        <w:t xml:space="preserve"> </w:t>
      </w:r>
      <w:r>
        <w:t xml:space="preserve">and the streambed has been altered by accumulated sediment </w:t>
      </w:r>
      <w:r w:rsidRPr="00377B23">
        <w:t>due to the major debris flows following the</w:t>
      </w:r>
      <w:r w:rsidR="00233E66">
        <w:t xml:space="preserve"> </w:t>
      </w:r>
      <w:r w:rsidRPr="00377B23">
        <w:t xml:space="preserve">Station Fire. </w:t>
      </w:r>
      <w:r>
        <w:t>It is estimated</w:t>
      </w:r>
      <w:r w:rsidRPr="00377B23">
        <w:t xml:space="preserve"> that over 1 million cubic yards of sediment accumulated behind the Devil’s Gate Dam during the storms</w:t>
      </w:r>
      <w:r>
        <w:t xml:space="preserve">, which passed </w:t>
      </w:r>
      <w:r w:rsidRPr="00377B23">
        <w:t xml:space="preserve">through the </w:t>
      </w:r>
      <w:r>
        <w:t>PWP’s Headworks</w:t>
      </w:r>
      <w:r w:rsidRPr="00377B23">
        <w:t xml:space="preserve"> and diversion structures</w:t>
      </w:r>
      <w:r>
        <w:t xml:space="preserve">. </w:t>
      </w:r>
    </w:p>
    <w:p w14:paraId="57670180" w14:textId="77777777" w:rsidR="0051707B" w:rsidRDefault="0051707B" w:rsidP="0051707B">
      <w:pPr>
        <w:pStyle w:val="CarolloBodyText"/>
        <w:spacing w:before="0" w:after="240" w:line="240" w:lineRule="auto"/>
        <w:jc w:val="both"/>
      </w:pPr>
      <w:r>
        <w:t xml:space="preserve">As a result of </w:t>
      </w:r>
      <w:r w:rsidR="00AF76FA">
        <w:t xml:space="preserve">the </w:t>
      </w:r>
      <w:r>
        <w:t xml:space="preserve">damage generated by the sediment-laden flows following the Station Fire, the Project involves </w:t>
      </w:r>
      <w:r w:rsidR="005159FA">
        <w:t xml:space="preserve">enhancing </w:t>
      </w:r>
      <w:r>
        <w:t xml:space="preserve">the existing </w:t>
      </w:r>
      <w:r w:rsidR="005159FA">
        <w:t>diversion and intake structure</w:t>
      </w:r>
      <w:r w:rsidR="006A6025">
        <w:t>s</w:t>
      </w:r>
      <w:r w:rsidR="005159FA">
        <w:t xml:space="preserve"> in Area 2 </w:t>
      </w:r>
      <w:r w:rsidR="0091302D">
        <w:t xml:space="preserve">to improve </w:t>
      </w:r>
      <w:r>
        <w:t>sediment removal</w:t>
      </w:r>
      <w:r w:rsidR="0091302D">
        <w:t xml:space="preserve"> </w:t>
      </w:r>
      <w:r w:rsidR="00073ABD">
        <w:t xml:space="preserve">and </w:t>
      </w:r>
      <w:r w:rsidR="005159FA">
        <w:t>eliminat</w:t>
      </w:r>
      <w:r w:rsidR="00121E99">
        <w:t>e</w:t>
      </w:r>
      <w:r w:rsidR="005159FA">
        <w:t xml:space="preserve"> the need for</w:t>
      </w:r>
      <w:r>
        <w:t xml:space="preserve"> the Headworks facility</w:t>
      </w:r>
      <w:r w:rsidR="005159FA">
        <w:t xml:space="preserve"> in Area 1</w:t>
      </w:r>
      <w:r>
        <w:t xml:space="preserve"> </w:t>
      </w:r>
      <w:r w:rsidR="005159FA">
        <w:t xml:space="preserve">and </w:t>
      </w:r>
      <w:r>
        <w:t>naturaliz</w:t>
      </w:r>
      <w:r w:rsidR="00D943BF">
        <w:t>e</w:t>
      </w:r>
      <w:r>
        <w:t xml:space="preserve"> the </w:t>
      </w:r>
      <w:r w:rsidRPr="0074232F">
        <w:t>Arroyo Seco</w:t>
      </w:r>
      <w:r>
        <w:t xml:space="preserve"> streambed through restoration activities in Area 1. </w:t>
      </w:r>
    </w:p>
    <w:p w14:paraId="25B16A5C" w14:textId="77777777" w:rsidR="0051707B" w:rsidRPr="00EE4F53" w:rsidRDefault="0051707B" w:rsidP="00CD01AD">
      <w:pPr>
        <w:pStyle w:val="Heading3"/>
      </w:pPr>
      <w:r w:rsidRPr="00EE4F53">
        <w:t>Surface Water Diversion and Infiltration</w:t>
      </w:r>
    </w:p>
    <w:p w14:paraId="224A239D" w14:textId="74E234ED" w:rsidR="0051707B" w:rsidRDefault="0051707B" w:rsidP="0051707B">
      <w:pPr>
        <w:pStyle w:val="CarolloBodyText"/>
        <w:spacing w:before="0" w:after="240" w:line="240" w:lineRule="auto"/>
        <w:jc w:val="both"/>
      </w:pPr>
      <w:r w:rsidRPr="0095395F">
        <w:t xml:space="preserve">The </w:t>
      </w:r>
      <w:r>
        <w:t xml:space="preserve">spreading </w:t>
      </w:r>
      <w:r w:rsidRPr="0095395F">
        <w:t xml:space="preserve">basins </w:t>
      </w:r>
      <w:r>
        <w:t xml:space="preserve">in Area 3 </w:t>
      </w:r>
      <w:r w:rsidRPr="0095395F">
        <w:t xml:space="preserve">cover approximately 13 acres and can hold approximately </w:t>
      </w:r>
      <w:r w:rsidR="00D00607">
        <w:br/>
      </w:r>
      <w:r w:rsidRPr="0095395F">
        <w:t xml:space="preserve">39 acre-feet of water, </w:t>
      </w:r>
      <w:r>
        <w:t xml:space="preserve">which is nearly equal to the </w:t>
      </w:r>
      <w:r w:rsidR="004D3B63">
        <w:t xml:space="preserve">existing </w:t>
      </w:r>
      <w:r w:rsidR="009C01E4">
        <w:t xml:space="preserve">average annual </w:t>
      </w:r>
      <w:r>
        <w:t xml:space="preserve">daily recharge volume </w:t>
      </w:r>
      <w:r w:rsidR="00AF76FA">
        <w:t>o</w:t>
      </w:r>
      <w:r>
        <w:t xml:space="preserve">f 35.75 acre-feet </w:t>
      </w:r>
      <w:r w:rsidR="00350BF8">
        <w:t xml:space="preserve">(af) </w:t>
      </w:r>
      <w:r>
        <w:t xml:space="preserve">per day. </w:t>
      </w:r>
      <w:r w:rsidRPr="000349F9">
        <w:t xml:space="preserve">The average percolation rate of the basins is </w:t>
      </w:r>
      <w:r w:rsidR="009C01E4">
        <w:t xml:space="preserve">estimated to be </w:t>
      </w:r>
      <w:r w:rsidR="00806893">
        <w:br/>
      </w:r>
      <w:r w:rsidRPr="000349F9">
        <w:t xml:space="preserve">18 </w:t>
      </w:r>
      <w:r w:rsidR="004D3B63">
        <w:t>cfs after the basins have filled with water and allowed time for the ground to become saturated.</w:t>
      </w:r>
      <w:r w:rsidR="00233E66">
        <w:t xml:space="preserve"> </w:t>
      </w:r>
      <w:r w:rsidR="004D3B63">
        <w:t xml:space="preserve">Historically, </w:t>
      </w:r>
      <w:r w:rsidRPr="000349F9">
        <w:t>approximately 2,3</w:t>
      </w:r>
      <w:r w:rsidR="00997022">
        <w:t>0</w:t>
      </w:r>
      <w:r w:rsidR="004D3B63">
        <w:t xml:space="preserve">0 </w:t>
      </w:r>
      <w:r w:rsidR="00134F08">
        <w:t>af</w:t>
      </w:r>
      <w:r w:rsidR="004D3B63">
        <w:t xml:space="preserve"> of water w</w:t>
      </w:r>
      <w:r w:rsidR="00CF26C5">
        <w:t>ere</w:t>
      </w:r>
      <w:r w:rsidRPr="000349F9">
        <w:t xml:space="preserve"> recharged annually</w:t>
      </w:r>
      <w:r w:rsidR="004D3B63">
        <w:t xml:space="preserve"> prior to the 2009 Station Fire</w:t>
      </w:r>
      <w:r w:rsidRPr="000349F9">
        <w:t>. The City receives groundwater pumping c</w:t>
      </w:r>
      <w:r>
        <w:t>redit equal to approximately 60 percent</w:t>
      </w:r>
      <w:r w:rsidRPr="000349F9">
        <w:t xml:space="preserve"> of the amount of water recharged</w:t>
      </w:r>
      <w:r>
        <w:t xml:space="preserve"> into the groundwater basin</w:t>
      </w:r>
      <w:r w:rsidRPr="000349F9">
        <w:t>.</w:t>
      </w:r>
    </w:p>
    <w:p w14:paraId="11450FDC" w14:textId="77777777" w:rsidR="0051707B" w:rsidRDefault="0051707B" w:rsidP="0051707B">
      <w:pPr>
        <w:pStyle w:val="CarolloBodyText"/>
        <w:spacing w:before="0" w:after="240" w:line="240" w:lineRule="auto"/>
        <w:jc w:val="both"/>
      </w:pPr>
      <w:r>
        <w:t xml:space="preserve">An analysis conducted by Carollo Engineers in 2013 </w:t>
      </w:r>
      <w:r w:rsidR="004D3B63">
        <w:t>examined</w:t>
      </w:r>
      <w:r>
        <w:t xml:space="preserve"> 23 years</w:t>
      </w:r>
      <w:r w:rsidR="008D53B4">
        <w:t>’</w:t>
      </w:r>
      <w:r>
        <w:t xml:space="preserve"> worth of </w:t>
      </w:r>
      <w:r w:rsidR="00AF76FA">
        <w:t xml:space="preserve">rainfall and recharge </w:t>
      </w:r>
      <w:r>
        <w:t>data and determined that</w:t>
      </w:r>
      <w:r w:rsidR="005769D7">
        <w:t>,</w:t>
      </w:r>
      <w:r>
        <w:t xml:space="preserve"> on average, </w:t>
      </w:r>
      <w:r w:rsidRPr="0095395F">
        <w:t xml:space="preserve">PWP </w:t>
      </w:r>
      <w:r>
        <w:t xml:space="preserve">is </w:t>
      </w:r>
      <w:r w:rsidRPr="0095395F">
        <w:t>regularly forfeiting a portion of its surface water rights</w:t>
      </w:r>
      <w:r>
        <w:t xml:space="preserve"> due to </w:t>
      </w:r>
      <w:r w:rsidR="004D3B63">
        <w:t xml:space="preserve">a combination of high concentration of sediment deposits following initial storm events and </w:t>
      </w:r>
      <w:r>
        <w:t>spreading capacity constraints</w:t>
      </w:r>
      <w:r w:rsidRPr="0095395F">
        <w:t xml:space="preserve">. Based on the analysis of flows during the </w:t>
      </w:r>
      <w:r w:rsidR="0023256F">
        <w:t>3</w:t>
      </w:r>
      <w:r w:rsidR="0023256F" w:rsidRPr="0095395F">
        <w:t xml:space="preserve"> </w:t>
      </w:r>
      <w:r w:rsidRPr="0095395F">
        <w:t>wettest years between 199</w:t>
      </w:r>
      <w:r w:rsidR="004D3B63">
        <w:t>0</w:t>
      </w:r>
      <w:r w:rsidRPr="0095395F">
        <w:t xml:space="preserve"> to 201</w:t>
      </w:r>
      <w:r w:rsidR="004D3B63">
        <w:t>2</w:t>
      </w:r>
      <w:r w:rsidRPr="0095395F">
        <w:t xml:space="preserve"> (which were 1998, 2005</w:t>
      </w:r>
      <w:r w:rsidR="005769D7">
        <w:t>,</w:t>
      </w:r>
      <w:r w:rsidRPr="0095395F">
        <w:t xml:space="preserve"> and 2011), </w:t>
      </w:r>
      <w:r>
        <w:t xml:space="preserve">it was determined that </w:t>
      </w:r>
      <w:r w:rsidRPr="0095395F">
        <w:t xml:space="preserve">approximately 25 </w:t>
      </w:r>
      <w:r w:rsidR="005769D7">
        <w:t>af</w:t>
      </w:r>
      <w:r w:rsidRPr="0095395F">
        <w:t xml:space="preserve"> of additional spreading basin capacity </w:t>
      </w:r>
      <w:r>
        <w:t>would be</w:t>
      </w:r>
      <w:r w:rsidRPr="0095395F">
        <w:t xml:space="preserve"> needed to capture </w:t>
      </w:r>
      <w:r>
        <w:t xml:space="preserve">all forfeited flows </w:t>
      </w:r>
      <w:r w:rsidRPr="0095395F">
        <w:t xml:space="preserve">and </w:t>
      </w:r>
      <w:r w:rsidR="00791DB2">
        <w:t xml:space="preserve">that </w:t>
      </w:r>
      <w:r w:rsidRPr="0095395F">
        <w:t>the additional basin</w:t>
      </w:r>
      <w:r w:rsidR="004D3B63">
        <w:t xml:space="preserve"> capacity</w:t>
      </w:r>
      <w:r w:rsidRPr="0095395F">
        <w:t xml:space="preserve"> would have been utilized about 40 days per year during these </w:t>
      </w:r>
      <w:r w:rsidR="00EF2E03">
        <w:t>3</w:t>
      </w:r>
      <w:r w:rsidR="00EF2E03" w:rsidRPr="0095395F">
        <w:t xml:space="preserve"> </w:t>
      </w:r>
      <w:r w:rsidRPr="0095395F">
        <w:t>wettest years</w:t>
      </w:r>
      <w:r>
        <w:t xml:space="preserve"> (Carollo 2013)</w:t>
      </w:r>
      <w:r w:rsidRPr="0095395F">
        <w:t xml:space="preserve">. </w:t>
      </w:r>
      <w:r>
        <w:t xml:space="preserve">Activities proposed within Area 3, including the reconfiguration and expansion of the existing spreading basins, would </w:t>
      </w:r>
      <w:r w:rsidR="008A7E00">
        <w:t>reduce</w:t>
      </w:r>
      <w:r>
        <w:t xml:space="preserve"> the forfeiture of surface water.</w:t>
      </w:r>
    </w:p>
    <w:p w14:paraId="217E2BE3" w14:textId="77777777" w:rsidR="0051707B" w:rsidRDefault="0051707B" w:rsidP="0051707B">
      <w:pPr>
        <w:pStyle w:val="Heading2"/>
      </w:pPr>
      <w:bookmarkStart w:id="26" w:name="_Toc399505142"/>
      <w:r>
        <w:t>CEQA Review Process</w:t>
      </w:r>
      <w:bookmarkEnd w:id="26"/>
    </w:p>
    <w:p w14:paraId="00666974" w14:textId="22C7B13A" w:rsidR="0051707B" w:rsidRDefault="0051707B" w:rsidP="0051707B">
      <w:pPr>
        <w:pStyle w:val="BodyText"/>
      </w:pPr>
      <w:r>
        <w:t xml:space="preserve">This IS/MND has been prepared to analyze the impacts associated with </w:t>
      </w:r>
      <w:r w:rsidR="005D7589">
        <w:t xml:space="preserve">(1) </w:t>
      </w:r>
      <w:r>
        <w:t xml:space="preserve">the proposed habitat restoration, </w:t>
      </w:r>
      <w:r w:rsidR="00073ABD">
        <w:t xml:space="preserve">(2) </w:t>
      </w:r>
      <w:r>
        <w:t>reconstruction</w:t>
      </w:r>
      <w:r w:rsidR="003C21CD">
        <w:t>,</w:t>
      </w:r>
      <w:r>
        <w:t xml:space="preserve"> and expansion of facilities for water conservation and </w:t>
      </w:r>
      <w:r w:rsidR="00CC4D63">
        <w:br/>
      </w:r>
      <w:r w:rsidR="005D7589">
        <w:t>(</w:t>
      </w:r>
      <w:r w:rsidR="00073ABD">
        <w:t>3</w:t>
      </w:r>
      <w:r w:rsidR="005D7589">
        <w:t xml:space="preserve">) </w:t>
      </w:r>
      <w:r w:rsidR="003C21CD">
        <w:t xml:space="preserve">the </w:t>
      </w:r>
      <w:r>
        <w:t xml:space="preserve">recreational amenities at </w:t>
      </w:r>
      <w:r w:rsidR="006B243E">
        <w:t xml:space="preserve">three </w:t>
      </w:r>
      <w:r>
        <w:t xml:space="preserve">separate areas along the Upper Arroyo Seco. Review of previous </w:t>
      </w:r>
      <w:r w:rsidR="008D53B4">
        <w:t xml:space="preserve">related </w:t>
      </w:r>
      <w:r>
        <w:t xml:space="preserve">environmental documentation was made to determine </w:t>
      </w:r>
      <w:r w:rsidR="008E7421">
        <w:t xml:space="preserve">whether </w:t>
      </w:r>
      <w:r>
        <w:t xml:space="preserve">the proposed improvements have been addressed in previous documents and if there is a need </w:t>
      </w:r>
      <w:r w:rsidR="008D53B4">
        <w:t xml:space="preserve">or ability </w:t>
      </w:r>
      <w:r>
        <w:t xml:space="preserve">to tier off these documents. </w:t>
      </w:r>
    </w:p>
    <w:p w14:paraId="73E82D47" w14:textId="77777777" w:rsidR="0051707B" w:rsidRDefault="0051707B" w:rsidP="0051707B">
      <w:pPr>
        <w:pStyle w:val="BodyText"/>
      </w:pPr>
      <w:r>
        <w:t xml:space="preserve">The review indicated that the Master </w:t>
      </w:r>
      <w:r w:rsidR="003C0D36">
        <w:t>Environmental Impact Report (</w:t>
      </w:r>
      <w:r w:rsidR="008D53B4">
        <w:t xml:space="preserve">Master </w:t>
      </w:r>
      <w:r>
        <w:t>EIR</w:t>
      </w:r>
      <w:r w:rsidR="003C0D36">
        <w:t>)</w:t>
      </w:r>
      <w:r>
        <w:t xml:space="preserve"> for the Arroyo Seco Master Plan analyzed the impacts of proposed improvements in Area 3, but the impacts of improvements proposed in Areas 1 and 2 have not been analyzed in any environmental document. As such, this IS/MND analy</w:t>
      </w:r>
      <w:r w:rsidR="006B243E">
        <w:t>z</w:t>
      </w:r>
      <w:r>
        <w:t>es the impacts of the Project</w:t>
      </w:r>
      <w:r w:rsidR="006B243E">
        <w:t xml:space="preserve"> in all three areas</w:t>
      </w:r>
      <w:r>
        <w:t xml:space="preserve">, and compares the impacts in Area 3 with those in the Master EIR. Applicable mitigation measures from the Master EIR are </w:t>
      </w:r>
      <w:r w:rsidRPr="005251E0">
        <w:t xml:space="preserve">then </w:t>
      </w:r>
      <w:r>
        <w:t>incorporated into this IS/MND</w:t>
      </w:r>
      <w:r w:rsidR="00100EA4">
        <w:t>.</w:t>
      </w:r>
      <w:r w:rsidR="00233E66">
        <w:t xml:space="preserve"> </w:t>
      </w:r>
      <w:r w:rsidR="00100EA4">
        <w:t xml:space="preserve">As necessary, such measures are updated and/or supplemented with additional mitigation </w:t>
      </w:r>
      <w:r>
        <w:t>to specifically address Project-related impacts.</w:t>
      </w:r>
    </w:p>
    <w:p w14:paraId="2D1DE818" w14:textId="27413498" w:rsidR="0051707B" w:rsidRPr="003E52C4" w:rsidRDefault="0051707B" w:rsidP="0051707B">
      <w:pPr>
        <w:pStyle w:val="BodyText"/>
      </w:pPr>
      <w:r w:rsidRPr="007C1FE5">
        <w:t>Th</w:t>
      </w:r>
      <w:r w:rsidR="004D3B63">
        <w:t xml:space="preserve">e City of Pasadena is serving as the Lead Agency </w:t>
      </w:r>
      <w:r w:rsidR="003A5946">
        <w:t xml:space="preserve">for the </w:t>
      </w:r>
      <w:r w:rsidR="004D3B63">
        <w:t xml:space="preserve">CEQA </w:t>
      </w:r>
      <w:r w:rsidR="003A5946">
        <w:t xml:space="preserve">environmental review process </w:t>
      </w:r>
      <w:r w:rsidR="004D3B63">
        <w:t>and has submitted th</w:t>
      </w:r>
      <w:r>
        <w:t>is</w:t>
      </w:r>
      <w:r w:rsidRPr="007C1FE5">
        <w:t xml:space="preserve"> IS/MND to </w:t>
      </w:r>
      <w:r>
        <w:t xml:space="preserve">responsible and trustee agencies and other </w:t>
      </w:r>
      <w:r w:rsidRPr="007C1FE5">
        <w:t>potentially affected agencies</w:t>
      </w:r>
      <w:r w:rsidR="007B0CBF">
        <w:t xml:space="preserve"> and adjacent property owners</w:t>
      </w:r>
      <w:r w:rsidRPr="007C1FE5">
        <w:t xml:space="preserve">. A Notice of Intent to Adopt an MND was </w:t>
      </w:r>
      <w:r w:rsidR="00037F84">
        <w:t xml:space="preserve">also </w:t>
      </w:r>
      <w:r w:rsidR="007B0CBF">
        <w:t>sent to the State Clearinghouse and</w:t>
      </w:r>
      <w:r w:rsidRPr="007C1FE5">
        <w:t xml:space="preserve"> the Los Angeles County Registrar-Recorder/County Clerk. The IS/MND and associated technical reports </w:t>
      </w:r>
      <w:r>
        <w:t xml:space="preserve">can be viewed </w:t>
      </w:r>
      <w:r w:rsidRPr="003417FA">
        <w:t xml:space="preserve">online at </w:t>
      </w:r>
      <w:r w:rsidR="003417FA" w:rsidRPr="003417FA">
        <w:t xml:space="preserve">the City’s website at </w:t>
      </w:r>
      <w:r w:rsidR="00FE37A8" w:rsidRPr="00CD01AD">
        <w:t>http://www.cityofpasadena.net/Planning/Environmental_Notices/</w:t>
      </w:r>
      <w:r w:rsidR="007B0CBF">
        <w:t xml:space="preserve"> and the Arroyo Seco Foundation website at </w:t>
      </w:r>
      <w:r w:rsidR="00FE37A8" w:rsidRPr="00CD01AD">
        <w:t>http://www.arroyoseco.org/</w:t>
      </w:r>
      <w:r w:rsidR="00B41A52">
        <w:t>ascp/ismnd/</w:t>
      </w:r>
      <w:r w:rsidR="00FE37A8" w:rsidRPr="00CD01AD">
        <w:t>htm</w:t>
      </w:r>
      <w:r w:rsidR="007B0CBF">
        <w:t>.</w:t>
      </w:r>
      <w:r w:rsidR="00C04ADB">
        <w:t xml:space="preserve"> </w:t>
      </w:r>
      <w:r w:rsidR="007B0CBF">
        <w:t>Notices were also posted at the site and in the surrounding neighborhood.</w:t>
      </w:r>
    </w:p>
    <w:p w14:paraId="6F5DA6C6" w14:textId="029920D5" w:rsidR="0051707B" w:rsidRDefault="0051707B" w:rsidP="0051707B">
      <w:pPr>
        <w:pStyle w:val="BodyText"/>
      </w:pPr>
      <w:r>
        <w:t xml:space="preserve">In accordance with Section </w:t>
      </w:r>
      <w:r w:rsidRPr="0081434A">
        <w:t xml:space="preserve">15073 of the </w:t>
      </w:r>
      <w:r>
        <w:t xml:space="preserve">State </w:t>
      </w:r>
      <w:r w:rsidRPr="0081434A">
        <w:t>CEQA Guidelines</w:t>
      </w:r>
      <w:r>
        <w:t xml:space="preserve">, a Negative Declaration or Mitigated Negative Declaration must be </w:t>
      </w:r>
      <w:r w:rsidRPr="0021575C">
        <w:t xml:space="preserve">subject to a 30-day public review period when submitted to the State Clearinghouse for review by </w:t>
      </w:r>
      <w:r w:rsidR="004422B7">
        <w:t>S</w:t>
      </w:r>
      <w:r w:rsidRPr="0021575C">
        <w:t xml:space="preserve">tate </w:t>
      </w:r>
      <w:r w:rsidRPr="000F5F6D">
        <w:t xml:space="preserve">agencies. </w:t>
      </w:r>
      <w:r>
        <w:t>The</w:t>
      </w:r>
      <w:r w:rsidRPr="000F5F6D">
        <w:t xml:space="preserve"> public review period for this IS/MND</w:t>
      </w:r>
      <w:r>
        <w:t xml:space="preserve"> has been </w:t>
      </w:r>
      <w:r w:rsidRPr="003417FA">
        <w:t xml:space="preserve">set </w:t>
      </w:r>
      <w:r w:rsidRPr="00F46426">
        <w:t xml:space="preserve">from </w:t>
      </w:r>
      <w:r w:rsidR="003417FA" w:rsidRPr="00F46426">
        <w:t xml:space="preserve">October </w:t>
      </w:r>
      <w:r w:rsidR="007B0CBF">
        <w:t>9</w:t>
      </w:r>
      <w:r w:rsidR="003417FA" w:rsidRPr="00F46426">
        <w:t>, 2014</w:t>
      </w:r>
      <w:r w:rsidRPr="00F46426">
        <w:t xml:space="preserve"> to </w:t>
      </w:r>
      <w:r w:rsidR="007B0CBF">
        <w:t>November 8</w:t>
      </w:r>
      <w:r w:rsidR="003417FA" w:rsidRPr="00F46426">
        <w:t>, 2014</w:t>
      </w:r>
      <w:r w:rsidRPr="00F46426">
        <w:t>.</w:t>
      </w:r>
      <w:r w:rsidR="00C04ADB">
        <w:t xml:space="preserve"> </w:t>
      </w:r>
    </w:p>
    <w:p w14:paraId="76D3F3C3" w14:textId="559EC035" w:rsidR="0051707B" w:rsidRDefault="0051707B" w:rsidP="0051707B">
      <w:pPr>
        <w:pStyle w:val="BodyText"/>
      </w:pPr>
      <w:r w:rsidRPr="000F5F6D">
        <w:t>In reviewing the IS/MND, the reviewer should focus on</w:t>
      </w:r>
      <w:r>
        <w:t xml:space="preserve"> </w:t>
      </w:r>
      <w:r w:rsidRPr="000F5F6D">
        <w:t>the sufficiency of the document in identifying</w:t>
      </w:r>
      <w:r>
        <w:t xml:space="preserve"> and analyzing the potential impacts on the environment and ways in which the </w:t>
      </w:r>
      <w:r w:rsidR="00633A1E">
        <w:t xml:space="preserve">Project’s </w:t>
      </w:r>
      <w:r>
        <w:t>potentially significant effects are avoided or mitigated.</w:t>
      </w:r>
      <w:r w:rsidR="00315CC0">
        <w:t xml:space="preserve"> </w:t>
      </w:r>
      <w:r>
        <w:t xml:space="preserve">Comments should be sent in writing </w:t>
      </w:r>
      <w:r w:rsidR="003A02F6">
        <w:t xml:space="preserve">and </w:t>
      </w:r>
      <w:r w:rsidR="00433CC8">
        <w:t xml:space="preserve">postmarked </w:t>
      </w:r>
      <w:r>
        <w:t xml:space="preserve">by </w:t>
      </w:r>
      <w:r w:rsidR="007B0CBF">
        <w:t>November 8</w:t>
      </w:r>
      <w:r w:rsidR="003417FA" w:rsidRPr="003417FA">
        <w:t>, 2014</w:t>
      </w:r>
      <w:r w:rsidRPr="003417FA">
        <w:t>, by mail</w:t>
      </w:r>
      <w:r>
        <w:t>, email or fax</w:t>
      </w:r>
      <w:r w:rsidRPr="00A80106">
        <w:t xml:space="preserve"> </w:t>
      </w:r>
      <w:r w:rsidRPr="004422B7">
        <w:t xml:space="preserve">to </w:t>
      </w:r>
      <w:r w:rsidR="004422B7">
        <w:t xml:space="preserve">Mr. </w:t>
      </w:r>
      <w:r w:rsidR="00195538">
        <w:t>Jose Jimenez</w:t>
      </w:r>
      <w:r w:rsidRPr="004422B7">
        <w:t xml:space="preserve"> </w:t>
      </w:r>
      <w:r w:rsidR="004422B7">
        <w:t>of</w:t>
      </w:r>
      <w:r w:rsidRPr="004422B7">
        <w:t xml:space="preserve"> the </w:t>
      </w:r>
      <w:r w:rsidR="00195538">
        <w:t>City of Pasadena</w:t>
      </w:r>
      <w:r>
        <w:t xml:space="preserve"> </w:t>
      </w:r>
      <w:r w:rsidRPr="00A80106">
        <w:t>at the address below</w:t>
      </w:r>
      <w:r>
        <w:t>.</w:t>
      </w:r>
    </w:p>
    <w:p w14:paraId="7A2ACCB6" w14:textId="77777777" w:rsidR="00195538" w:rsidRDefault="00195538" w:rsidP="009A639F">
      <w:pPr>
        <w:pStyle w:val="BodyText"/>
        <w:spacing w:after="0"/>
      </w:pPr>
      <w:r>
        <w:t>Jose Daniel Jimenez</w:t>
      </w:r>
    </w:p>
    <w:p w14:paraId="4EA21BF7" w14:textId="79320FC7" w:rsidR="00195538" w:rsidRDefault="00195538" w:rsidP="009A639F">
      <w:pPr>
        <w:pStyle w:val="BodyText"/>
        <w:spacing w:after="0"/>
      </w:pPr>
      <w:r>
        <w:t>City of Pasadena</w:t>
      </w:r>
    </w:p>
    <w:p w14:paraId="56FC5B46" w14:textId="3AC9DDF1" w:rsidR="00195538" w:rsidRDefault="00195538" w:rsidP="009A639F">
      <w:pPr>
        <w:pStyle w:val="BodyText"/>
        <w:spacing w:after="0"/>
      </w:pPr>
      <w:r>
        <w:t>Planning and Community Development</w:t>
      </w:r>
    </w:p>
    <w:p w14:paraId="2A4681B2" w14:textId="77777777" w:rsidR="00195538" w:rsidRDefault="00195538" w:rsidP="009A639F">
      <w:pPr>
        <w:pStyle w:val="BodyText"/>
        <w:spacing w:after="0"/>
      </w:pPr>
      <w:r>
        <w:t>175 North Garfield Avenue</w:t>
      </w:r>
    </w:p>
    <w:p w14:paraId="6DEA4767" w14:textId="26649F39" w:rsidR="00195538" w:rsidRDefault="00195538" w:rsidP="009A639F">
      <w:pPr>
        <w:pStyle w:val="BodyText"/>
        <w:spacing w:after="0"/>
      </w:pPr>
      <w:r>
        <w:t>Pasadena California 91101-1704</w:t>
      </w:r>
    </w:p>
    <w:p w14:paraId="4FC22E08" w14:textId="037FBBC2" w:rsidR="00195538" w:rsidRDefault="00A13E9C" w:rsidP="00A13E9C">
      <w:pPr>
        <w:pStyle w:val="BodyText"/>
        <w:spacing w:after="0"/>
        <w:ind w:left="900" w:hanging="900"/>
      </w:pPr>
      <w:r>
        <w:t>phone:</w:t>
      </w:r>
      <w:r>
        <w:tab/>
      </w:r>
      <w:r w:rsidR="00195538">
        <w:t>(626) 744-7137</w:t>
      </w:r>
    </w:p>
    <w:p w14:paraId="676CCD3C" w14:textId="4FD83EAD" w:rsidR="00195538" w:rsidRDefault="00195538" w:rsidP="00A13E9C">
      <w:pPr>
        <w:pStyle w:val="BodyText"/>
        <w:spacing w:after="0"/>
        <w:ind w:left="900" w:hanging="900"/>
      </w:pPr>
      <w:r>
        <w:t xml:space="preserve">fax: </w:t>
      </w:r>
      <w:r w:rsidR="00A13E9C">
        <w:tab/>
      </w:r>
      <w:r>
        <w:t>(626) 396-8998</w:t>
      </w:r>
    </w:p>
    <w:p w14:paraId="2C036088" w14:textId="7FD1D9C8" w:rsidR="00195538" w:rsidRDefault="00195538" w:rsidP="00A13E9C">
      <w:pPr>
        <w:pStyle w:val="BodyText"/>
        <w:spacing w:after="0"/>
        <w:ind w:left="900" w:hanging="900"/>
      </w:pPr>
      <w:r>
        <w:t xml:space="preserve">email: </w:t>
      </w:r>
      <w:r w:rsidR="00A13E9C">
        <w:tab/>
      </w:r>
      <w:r w:rsidRPr="00A13E9C">
        <w:t>josejimenez@cityofpasadena.net</w:t>
      </w:r>
    </w:p>
    <w:p w14:paraId="3C619EC9" w14:textId="23709E56" w:rsidR="004E268C" w:rsidRDefault="0051707B" w:rsidP="00017A31">
      <w:pPr>
        <w:pStyle w:val="BodyText"/>
      </w:pPr>
      <w:r w:rsidRPr="000666CE">
        <w:t xml:space="preserve">In accordance with Section 15074 of the </w:t>
      </w:r>
      <w:r w:rsidR="00C74964">
        <w:t xml:space="preserve">State </w:t>
      </w:r>
      <w:r w:rsidRPr="000666CE">
        <w:t>CEQA Guidelines, prior to</w:t>
      </w:r>
      <w:r>
        <w:t xml:space="preserve"> approving the Project, the </w:t>
      </w:r>
      <w:r w:rsidR="00B34FB0">
        <w:t>Hearing Officer</w:t>
      </w:r>
      <w:r>
        <w:t xml:space="preserve"> will consider the IS/MND together with any comments received during the public review process. The City will adopt the IS/MND only if it finds that that there is no substantial evidence in the record that the Project will have a significant </w:t>
      </w:r>
      <w:r w:rsidR="002A02FA">
        <w:t xml:space="preserve">adverse </w:t>
      </w:r>
      <w:r>
        <w:t>effect on the environment and that the IS/MND reflects the independent judgment and analysis of the City. A Notice of Determination will be filed with the County Clerk and the State Clearinghouse after adoption of the MND.</w:t>
      </w:r>
    </w:p>
    <w:p w14:paraId="503B4B16" w14:textId="0DBC5D91" w:rsidR="00AA6566" w:rsidRDefault="00AA6566">
      <w:pPr>
        <w:jc w:val="left"/>
      </w:pPr>
      <w:r>
        <w:br w:type="page"/>
      </w:r>
    </w:p>
    <w:p w14:paraId="0E5E3D99" w14:textId="506DD9B8" w:rsidR="00AA6566" w:rsidRPr="00CD01AD" w:rsidRDefault="00AA6566" w:rsidP="00CD01AD">
      <w:pPr>
        <w:pStyle w:val="BodyText"/>
        <w:jc w:val="center"/>
        <w:rPr>
          <w:i/>
        </w:rPr>
      </w:pPr>
      <w:r>
        <w:rPr>
          <w:i/>
        </w:rPr>
        <w:t>This page intentionally left blank</w:t>
      </w:r>
    </w:p>
    <w:p w14:paraId="2276AB4B" w14:textId="77777777" w:rsidR="00FA1C04" w:rsidRDefault="00FA1C04" w:rsidP="00017A31">
      <w:pPr>
        <w:pStyle w:val="BodyText"/>
        <w:sectPr w:rsidR="00FA1C04" w:rsidSect="002515FE">
          <w:headerReference w:type="default" r:id="rId14"/>
          <w:footerReference w:type="default" r:id="rId15"/>
          <w:pgSz w:w="12240" w:h="15840" w:code="1"/>
          <w:pgMar w:top="720" w:right="1440" w:bottom="720" w:left="1440" w:header="720" w:footer="720" w:gutter="0"/>
          <w:pgNumType w:start="1" w:chapStyle="1"/>
          <w:cols w:space="720"/>
          <w:docGrid w:linePitch="360"/>
        </w:sectPr>
      </w:pPr>
    </w:p>
    <w:p w14:paraId="36217864" w14:textId="77777777" w:rsidR="001077D8" w:rsidRDefault="001077D8" w:rsidP="00B662F7">
      <w:pPr>
        <w:pStyle w:val="Heading1"/>
      </w:pPr>
      <w:bookmarkStart w:id="27" w:name="_Toc399505143"/>
      <w:r>
        <w:t xml:space="preserve">Project </w:t>
      </w:r>
      <w:r w:rsidR="00F23972">
        <w:t>Description</w:t>
      </w:r>
      <w:bookmarkEnd w:id="27"/>
    </w:p>
    <w:p w14:paraId="3D14530B" w14:textId="71C91F24" w:rsidR="00DE78CC" w:rsidRDefault="00EB1EE4" w:rsidP="00DE78CC">
      <w:pPr>
        <w:pStyle w:val="CarolloBodyText"/>
        <w:numPr>
          <w:ilvl w:val="0"/>
          <w:numId w:val="0"/>
        </w:numPr>
        <w:spacing w:before="0" w:after="240" w:line="240" w:lineRule="auto"/>
        <w:jc w:val="both"/>
      </w:pPr>
      <w:r w:rsidRPr="00D05523">
        <w:t>The</w:t>
      </w:r>
      <w:r w:rsidR="0051707B">
        <w:t xml:space="preserve"> </w:t>
      </w:r>
      <w:r w:rsidR="009C01E4">
        <w:t>proposed Project</w:t>
      </w:r>
      <w:r w:rsidR="0051707B">
        <w:t xml:space="preserve"> involves </w:t>
      </w:r>
      <w:r w:rsidR="00B34FB0">
        <w:t xml:space="preserve">minimizing the overall area for </w:t>
      </w:r>
      <w:r w:rsidR="00E76186">
        <w:t>surface water</w:t>
      </w:r>
      <w:r w:rsidR="00B34FB0">
        <w:t xml:space="preserve"> diversion, spreading, and sedimentation management </w:t>
      </w:r>
      <w:r w:rsidR="000879F1">
        <w:t xml:space="preserve">and locating it </w:t>
      </w:r>
      <w:r w:rsidR="00B34FB0">
        <w:t xml:space="preserve">closer to </w:t>
      </w:r>
      <w:r w:rsidR="0051707B">
        <w:t xml:space="preserve">the base of the </w:t>
      </w:r>
      <w:r w:rsidR="003A02F6">
        <w:t>Arroyo Seco C</w:t>
      </w:r>
      <w:r w:rsidR="0051707B">
        <w:t xml:space="preserve">anyon. This would simplify sediment management and maintenance activities that are currently constrained by difficult access </w:t>
      </w:r>
      <w:r w:rsidR="009C01E4">
        <w:t>into the</w:t>
      </w:r>
      <w:r w:rsidR="0051707B">
        <w:t xml:space="preserve"> canyon. </w:t>
      </w:r>
      <w:r w:rsidR="0051707B" w:rsidRPr="00A225B1">
        <w:t xml:space="preserve">Instead of reconstructing the damaged Headworks structure </w:t>
      </w:r>
      <w:r w:rsidR="00B34FB0">
        <w:t>i</w:t>
      </w:r>
      <w:r w:rsidR="0051707B" w:rsidRPr="00A225B1">
        <w:t>n the Arroyo Seco</w:t>
      </w:r>
      <w:r w:rsidR="00B34FB0">
        <w:t xml:space="preserve"> stream</w:t>
      </w:r>
      <w:r w:rsidR="00B52BAB">
        <w:t>,</w:t>
      </w:r>
      <w:r w:rsidR="0051707B" w:rsidRPr="00A225B1">
        <w:t xml:space="preserve"> the Project would replace the diversion and intake structures in the Arroyo Seco Canyon</w:t>
      </w:r>
      <w:r w:rsidR="0051707B">
        <w:t xml:space="preserve"> </w:t>
      </w:r>
      <w:r w:rsidR="00EC375D">
        <w:t xml:space="preserve">to </w:t>
      </w:r>
      <w:r w:rsidR="0051707B">
        <w:t xml:space="preserve">allow for </w:t>
      </w:r>
      <w:r w:rsidR="0051707B" w:rsidRPr="00A225B1">
        <w:t xml:space="preserve">capture </w:t>
      </w:r>
      <w:r w:rsidR="0051707B">
        <w:t>of</w:t>
      </w:r>
      <w:r w:rsidR="0051707B" w:rsidRPr="00A225B1">
        <w:t xml:space="preserve"> </w:t>
      </w:r>
      <w:r w:rsidR="0051707B">
        <w:t xml:space="preserve">up to </w:t>
      </w:r>
      <w:r w:rsidR="00445957">
        <w:t>25</w:t>
      </w:r>
      <w:r w:rsidR="0051707B" w:rsidRPr="00A225B1">
        <w:t xml:space="preserve"> cfs</w:t>
      </w:r>
      <w:r w:rsidR="0051707B">
        <w:t xml:space="preserve"> into the spreading basins and the bypass of debris and sediment during high flows. </w:t>
      </w:r>
      <w:r w:rsidR="00DE78CC">
        <w:t xml:space="preserve">The facilities and improvements that would be constructed as part of the Arroyo Seco Canyon Project would be </w:t>
      </w:r>
      <w:r w:rsidR="00DE78CC" w:rsidRPr="00B45221">
        <w:t>located at three areas along th</w:t>
      </w:r>
      <w:r w:rsidR="00DE78CC">
        <w:t xml:space="preserve">e Arroyo Seco: Area 1 – </w:t>
      </w:r>
      <w:r w:rsidR="00DE78CC" w:rsidRPr="000349F9">
        <w:t xml:space="preserve">Arroyo Seco </w:t>
      </w:r>
      <w:r w:rsidR="00DE78CC">
        <w:t xml:space="preserve">Headworks; Area 2 – </w:t>
      </w:r>
      <w:r w:rsidR="00DE78CC" w:rsidRPr="000349F9">
        <w:t>Arroyo Seco</w:t>
      </w:r>
      <w:r w:rsidR="00DE78CC">
        <w:t xml:space="preserve"> Intake; and Area 3 – JPL East Parking Lot (refer to Exhibit 2-2).</w:t>
      </w:r>
    </w:p>
    <w:p w14:paraId="4FC2A81C" w14:textId="77777777" w:rsidR="0051707B" w:rsidRDefault="0051707B" w:rsidP="0051707B">
      <w:pPr>
        <w:pStyle w:val="Heading2"/>
      </w:pPr>
      <w:bookmarkStart w:id="28" w:name="_Toc399505144"/>
      <w:r>
        <w:t>Project Components</w:t>
      </w:r>
      <w:bookmarkEnd w:id="28"/>
    </w:p>
    <w:p w14:paraId="79B80F36" w14:textId="77777777" w:rsidR="008A17EB" w:rsidRDefault="0051707B" w:rsidP="00CD01AD">
      <w:pPr>
        <w:pStyle w:val="Heading3"/>
      </w:pPr>
      <w:r>
        <w:t>Area 1 – Arroyo Seco Headworks</w:t>
      </w:r>
    </w:p>
    <w:p w14:paraId="252C910A" w14:textId="4EA6751B" w:rsidR="00DE435F" w:rsidRPr="00DE435F" w:rsidRDefault="0051707B" w:rsidP="0051707B">
      <w:pPr>
        <w:pStyle w:val="CarolloBodyText"/>
        <w:spacing w:before="0" w:after="240" w:line="240" w:lineRule="auto"/>
        <w:jc w:val="both"/>
        <w:rPr>
          <w:highlight w:val="yellow"/>
        </w:rPr>
      </w:pPr>
      <w:r w:rsidRPr="008018B7">
        <w:t xml:space="preserve">The </w:t>
      </w:r>
      <w:r w:rsidR="00445957">
        <w:t xml:space="preserve">exposed portions of the </w:t>
      </w:r>
      <w:r>
        <w:t>Headworks</w:t>
      </w:r>
      <w:r w:rsidRPr="008018B7">
        <w:t xml:space="preserve"> structure </w:t>
      </w:r>
      <w:r>
        <w:t>w</w:t>
      </w:r>
      <w:r w:rsidR="00445957">
        <w:t>ill</w:t>
      </w:r>
      <w:r>
        <w:t xml:space="preserve"> be removed</w:t>
      </w:r>
      <w:r w:rsidR="00D83861">
        <w:t>,</w:t>
      </w:r>
      <w:r>
        <w:t xml:space="preserve"> and improvements in </w:t>
      </w:r>
      <w:r w:rsidRPr="008018B7">
        <w:t xml:space="preserve">Area 1 </w:t>
      </w:r>
      <w:r>
        <w:t>w</w:t>
      </w:r>
      <w:r w:rsidR="00445957">
        <w:t>ill</w:t>
      </w:r>
      <w:r>
        <w:t xml:space="preserve"> focus on</w:t>
      </w:r>
      <w:r w:rsidRPr="008018B7">
        <w:t xml:space="preserve"> rehabilitating an approximate 6-acre area of </w:t>
      </w:r>
      <w:r w:rsidR="00AE3384">
        <w:t xml:space="preserve">the </w:t>
      </w:r>
      <w:r w:rsidRPr="008018B7">
        <w:t xml:space="preserve">Arroyo Seco </w:t>
      </w:r>
      <w:r w:rsidR="00073ABD">
        <w:t>f</w:t>
      </w:r>
      <w:r w:rsidRPr="008018B7">
        <w:t>loodplain that was s</w:t>
      </w:r>
      <w:r>
        <w:t>ignificantly</w:t>
      </w:r>
      <w:r w:rsidRPr="008018B7">
        <w:t xml:space="preserve"> impacted by flooding in 2010.</w:t>
      </w:r>
      <w:r>
        <w:t xml:space="preserve"> </w:t>
      </w:r>
      <w:r w:rsidR="00295A71" w:rsidRPr="008018B7">
        <w:t xml:space="preserve">The conceptual design for Area 1 </w:t>
      </w:r>
      <w:r w:rsidR="00073ABD">
        <w:t>is</w:t>
      </w:r>
      <w:r w:rsidR="00295A71" w:rsidRPr="008018B7">
        <w:t xml:space="preserve"> provided in </w:t>
      </w:r>
      <w:r w:rsidR="00295A71">
        <w:t>Exhibit 3-1a, Area 1 Conceptual Design, which depict</w:t>
      </w:r>
      <w:r w:rsidR="00AD3394">
        <w:t>s</w:t>
      </w:r>
      <w:r w:rsidR="00295A71">
        <w:t xml:space="preserve"> the entire Area 1 plan, and provide</w:t>
      </w:r>
      <w:r w:rsidR="00AD3394">
        <w:t>s</w:t>
      </w:r>
      <w:r w:rsidR="00295A71">
        <w:t xml:space="preserve"> a legend for the more detailed views of the plans that follow, depicted as </w:t>
      </w:r>
      <w:r w:rsidR="004F1184">
        <w:t>Exhibits 3-1b, 3-1c, and 3-1d</w:t>
      </w:r>
      <w:r w:rsidR="00295A71">
        <w:t>.</w:t>
      </w:r>
      <w:r w:rsidR="00233E66">
        <w:t xml:space="preserve"> </w:t>
      </w:r>
      <w:r w:rsidRPr="008018B7">
        <w:t>Stream restoration would in</w:t>
      </w:r>
      <w:r>
        <w:t xml:space="preserve">volve </w:t>
      </w:r>
      <w:r w:rsidRPr="008018B7">
        <w:t>native plant revegetation and invasive species removal on approximately 1,000 feet of the stream.</w:t>
      </w:r>
      <w:r>
        <w:t xml:space="preserve"> In addition, the Project includes construction of</w:t>
      </w:r>
      <w:r w:rsidRPr="008018B7">
        <w:t xml:space="preserve"> </w:t>
      </w:r>
      <w:r w:rsidR="00445957">
        <w:t>a</w:t>
      </w:r>
      <w:r w:rsidRPr="008018B7">
        <w:t xml:space="preserve"> rock bank revetment</w:t>
      </w:r>
      <w:r>
        <w:t>;</w:t>
      </w:r>
      <w:r w:rsidRPr="008018B7">
        <w:t xml:space="preserve"> </w:t>
      </w:r>
      <w:r>
        <w:t xml:space="preserve">bank </w:t>
      </w:r>
      <w:r w:rsidRPr="008018B7">
        <w:t>stabilization</w:t>
      </w:r>
      <w:r>
        <w:t>;</w:t>
      </w:r>
      <w:r w:rsidRPr="008018B7">
        <w:t xml:space="preserve"> </w:t>
      </w:r>
      <w:r>
        <w:t>creation of planting islands; and installation of woody de</w:t>
      </w:r>
      <w:r w:rsidR="001206AB">
        <w:t>bris clusters</w:t>
      </w:r>
      <w:r w:rsidR="00DE435F">
        <w:t xml:space="preserve">. </w:t>
      </w:r>
      <w:r w:rsidR="00F364D9">
        <w:fldChar w:fldCharType="begin"/>
      </w:r>
      <w:r w:rsidR="00F364D9">
        <w:instrText xml:space="preserve"> TC "</w:instrText>
      </w:r>
      <w:bookmarkStart w:id="29" w:name="_Toc400534430"/>
      <w:r w:rsidR="00F364D9">
        <w:instrText>3-1a</w:instrText>
      </w:r>
      <w:r w:rsidR="00F364D9">
        <w:tab/>
        <w:instrText>Area 1 – Conceptual Design</w:instrText>
      </w:r>
      <w:bookmarkEnd w:id="29"/>
      <w:r w:rsidR="00F364D9">
        <w:instrText xml:space="preserve">" \f E </w:instrText>
      </w:r>
      <w:r w:rsidR="00F364D9">
        <w:fldChar w:fldCharType="end"/>
      </w:r>
      <w:r w:rsidR="00F364D9" w:rsidRPr="00F40182">
        <w:t xml:space="preserve"> </w:t>
      </w:r>
    </w:p>
    <w:p w14:paraId="39C50161" w14:textId="1B723F37" w:rsidR="001206AB" w:rsidRPr="00DE435F" w:rsidRDefault="001206AB" w:rsidP="0051707B">
      <w:pPr>
        <w:pStyle w:val="CarolloBodyText"/>
        <w:spacing w:before="0" w:after="240" w:line="240" w:lineRule="auto"/>
        <w:jc w:val="both"/>
        <w:rPr>
          <w:highlight w:val="yellow"/>
        </w:rPr>
      </w:pPr>
      <w:r>
        <w:t>Exhibit 3-1</w:t>
      </w:r>
      <w:r w:rsidR="00D83861">
        <w:t>b</w:t>
      </w:r>
      <w:r>
        <w:t xml:space="preserve">, </w:t>
      </w:r>
      <w:r w:rsidR="00295A71">
        <w:t>Area 1</w:t>
      </w:r>
      <w:r w:rsidR="000879F1">
        <w:t xml:space="preserve"> Conceptual Design</w:t>
      </w:r>
      <w:r>
        <w:t>, depicts the</w:t>
      </w:r>
      <w:r w:rsidR="00F969C3">
        <w:t xml:space="preserve"> proposed</w:t>
      </w:r>
      <w:r>
        <w:t xml:space="preserve"> </w:t>
      </w:r>
      <w:r w:rsidR="00F969C3">
        <w:t xml:space="preserve">improvements to the </w:t>
      </w:r>
      <w:r>
        <w:t>most upstream portion of Area 1, including the planted boulder revetment</w:t>
      </w:r>
      <w:r w:rsidR="00D83861">
        <w:t>,</w:t>
      </w:r>
      <w:r>
        <w:t xml:space="preserve"> </w:t>
      </w:r>
      <w:r w:rsidR="00073ABD">
        <w:t xml:space="preserve">which would </w:t>
      </w:r>
      <w:r w:rsidR="00295A71">
        <w:t>assist in directing creek flows</w:t>
      </w:r>
      <w:r>
        <w:t xml:space="preserve"> around the </w:t>
      </w:r>
      <w:r w:rsidR="00445957">
        <w:t xml:space="preserve">proposed </w:t>
      </w:r>
      <w:r>
        <w:t>picnic area</w:t>
      </w:r>
      <w:r w:rsidRPr="001206AB">
        <w:t xml:space="preserve"> </w:t>
      </w:r>
      <w:r>
        <w:t xml:space="preserve">(located outside the </w:t>
      </w:r>
      <w:r w:rsidR="00D83861">
        <w:t>five</w:t>
      </w:r>
      <w:r>
        <w:t>-year floodplain), large wood</w:t>
      </w:r>
      <w:r w:rsidR="00073ABD">
        <w:t xml:space="preserve"> structures</w:t>
      </w:r>
      <w:r w:rsidR="003B5793">
        <w:t>,</w:t>
      </w:r>
      <w:r w:rsidR="002F3DDA">
        <w:t xml:space="preserve"> and boulders</w:t>
      </w:r>
      <w:r w:rsidR="00D1036D">
        <w:t>.</w:t>
      </w:r>
      <w:r>
        <w:t xml:space="preserve"> </w:t>
      </w:r>
      <w:r w:rsidR="00D1036D">
        <w:t>T</w:t>
      </w:r>
      <w:r w:rsidR="00556031">
        <w:t>hese improvements would</w:t>
      </w:r>
      <w:r>
        <w:t xml:space="preserve"> facilitate natural sedimentation and </w:t>
      </w:r>
      <w:r w:rsidR="00556031">
        <w:t xml:space="preserve">would </w:t>
      </w:r>
      <w:r>
        <w:t>provide opportunities for natural revegetation</w:t>
      </w:r>
      <w:r w:rsidR="00073ABD">
        <w:t>.</w:t>
      </w:r>
      <w:r w:rsidR="00233E66">
        <w:t xml:space="preserve"> </w:t>
      </w:r>
      <w:r w:rsidR="00073ABD">
        <w:t>In</w:t>
      </w:r>
      <w:r w:rsidR="00556031">
        <w:t xml:space="preserve"> addition</w:t>
      </w:r>
      <w:r w:rsidR="00073ABD">
        <w:t xml:space="preserve">, </w:t>
      </w:r>
      <w:r>
        <w:t xml:space="preserve">benches, picnic tables, </w:t>
      </w:r>
      <w:r w:rsidR="00556031">
        <w:t xml:space="preserve">and </w:t>
      </w:r>
      <w:r>
        <w:t>steps that descen</w:t>
      </w:r>
      <w:r w:rsidR="007837C2">
        <w:t>d</w:t>
      </w:r>
      <w:r>
        <w:t xml:space="preserve"> over the bio-block revetment </w:t>
      </w:r>
      <w:r w:rsidR="00073ABD">
        <w:t>(</w:t>
      </w:r>
      <w:r>
        <w:t>to allow access from the nature trail to the picnic area</w:t>
      </w:r>
      <w:r w:rsidR="00073ABD">
        <w:t>)</w:t>
      </w:r>
      <w:r>
        <w:t xml:space="preserve">, </w:t>
      </w:r>
      <w:r w:rsidR="002B472B">
        <w:t xml:space="preserve">willow baffles, </w:t>
      </w:r>
      <w:r>
        <w:t xml:space="preserve">and </w:t>
      </w:r>
      <w:r w:rsidR="00073ABD">
        <w:t>an</w:t>
      </w:r>
      <w:r>
        <w:t xml:space="preserve"> equestrian water trough and post</w:t>
      </w:r>
      <w:r w:rsidR="00073ABD">
        <w:t xml:space="preserve"> are proposed in this area</w:t>
      </w:r>
      <w:r>
        <w:t xml:space="preserve">. </w:t>
      </w:r>
      <w:r w:rsidR="00F364D9">
        <w:fldChar w:fldCharType="begin"/>
      </w:r>
      <w:r w:rsidR="00F364D9">
        <w:instrText xml:space="preserve"> TC "</w:instrText>
      </w:r>
      <w:bookmarkStart w:id="30" w:name="_Toc400534431"/>
      <w:r w:rsidR="00F364D9">
        <w:instrText>3-1b</w:instrText>
      </w:r>
      <w:r w:rsidR="00F364D9">
        <w:tab/>
        <w:instrText>Area 1 – Conceptual Design</w:instrText>
      </w:r>
      <w:bookmarkEnd w:id="30"/>
      <w:r w:rsidR="00F364D9">
        <w:instrText xml:space="preserve"> " \f E </w:instrText>
      </w:r>
      <w:r w:rsidR="00F364D9">
        <w:fldChar w:fldCharType="end"/>
      </w:r>
    </w:p>
    <w:p w14:paraId="55D2AA6C" w14:textId="3B21EB29" w:rsidR="00DE435F" w:rsidRDefault="00C07E2B" w:rsidP="00DE435F">
      <w:pPr>
        <w:pStyle w:val="CarolloBodyText"/>
        <w:spacing w:before="0" w:after="240" w:line="240" w:lineRule="auto"/>
        <w:jc w:val="both"/>
      </w:pPr>
      <w:r>
        <w:t xml:space="preserve">The </w:t>
      </w:r>
      <w:r w:rsidR="00073ABD">
        <w:t xml:space="preserve">large </w:t>
      </w:r>
      <w:r>
        <w:t>wood</w:t>
      </w:r>
      <w:r w:rsidR="00073ABD">
        <w:t xml:space="preserve"> structures </w:t>
      </w:r>
      <w:r>
        <w:t>would be made of r</w:t>
      </w:r>
      <w:r w:rsidR="00DE435F" w:rsidRPr="00EE7DE1">
        <w:t xml:space="preserve">aw logs available from nearby lumber mills </w:t>
      </w:r>
      <w:r w:rsidR="00DE435F">
        <w:t xml:space="preserve">or down trees that are not </w:t>
      </w:r>
      <w:r w:rsidR="00283DA9">
        <w:t xml:space="preserve">rotten. The logs </w:t>
      </w:r>
      <w:r w:rsidR="00DE435F" w:rsidRPr="00EE7DE1">
        <w:t>would be anchored and bolted together in</w:t>
      </w:r>
      <w:r w:rsidR="00DE435F">
        <w:t>to woody debris clusters</w:t>
      </w:r>
      <w:r w:rsidR="00DE435F" w:rsidRPr="00EE7DE1">
        <w:t>.</w:t>
      </w:r>
      <w:r w:rsidR="00DE435F">
        <w:t xml:space="preserve"> </w:t>
      </w:r>
      <w:r w:rsidR="00DE435F" w:rsidRPr="00EE7DE1">
        <w:t xml:space="preserve">These </w:t>
      </w:r>
      <w:r w:rsidR="00DE435F">
        <w:t>clusters would be</w:t>
      </w:r>
      <w:r w:rsidR="00DE435F" w:rsidRPr="00EE7DE1">
        <w:t xml:space="preserve"> positioned </w:t>
      </w:r>
      <w:r w:rsidR="00DE435F">
        <w:t>t</w:t>
      </w:r>
      <w:r w:rsidR="00DE435F" w:rsidRPr="00EE7DE1">
        <w:t xml:space="preserve">o collect debris </w:t>
      </w:r>
      <w:r w:rsidR="00DE435F">
        <w:t xml:space="preserve">at the edge of the stream below </w:t>
      </w:r>
      <w:r w:rsidR="00DE435F" w:rsidRPr="00EE7DE1">
        <w:t xml:space="preserve">the </w:t>
      </w:r>
      <w:r w:rsidR="00D1036D">
        <w:t>two</w:t>
      </w:r>
      <w:r w:rsidR="00DE435F">
        <w:t>-</w:t>
      </w:r>
      <w:r w:rsidR="00DE435F" w:rsidRPr="00EE7DE1">
        <w:t>year water surface elevation.</w:t>
      </w:r>
      <w:r w:rsidR="00DE435F">
        <w:t xml:space="preserve"> At points of high velocities and shear forces, these clusters would be kept in place with boulders.</w:t>
      </w:r>
      <w:r w:rsidR="00ED5439">
        <w:t xml:space="preserve"> </w:t>
      </w:r>
      <w:r w:rsidR="00DE435F">
        <w:t>The proposed picnic tables and benches would be made of heavy duty wood with weatherproofing and would be bolted to buried concrete blocks. Trash cans would have</w:t>
      </w:r>
      <w:r w:rsidR="00DE435F" w:rsidRPr="00F82309">
        <w:t xml:space="preserve"> bear-proof lid</w:t>
      </w:r>
      <w:r w:rsidR="00DE435F">
        <w:t xml:space="preserve">s. </w:t>
      </w:r>
      <w:r w:rsidR="00DE435F" w:rsidRPr="009A0E5D">
        <w:t xml:space="preserve">Signage would </w:t>
      </w:r>
      <w:r w:rsidR="00DE435F">
        <w:t>be made of wood or boulders</w:t>
      </w:r>
      <w:r w:rsidR="003540B9">
        <w:t>, or other materials including met</w:t>
      </w:r>
      <w:r w:rsidR="00714C53">
        <w:t>a</w:t>
      </w:r>
      <w:r w:rsidR="003540B9">
        <w:t>l and plastic</w:t>
      </w:r>
      <w:r w:rsidR="00DE435F" w:rsidRPr="009A0E5D">
        <w:t>.</w:t>
      </w:r>
      <w:r w:rsidR="00DE435F">
        <w:t xml:space="preserve"> </w:t>
      </w:r>
      <w:r w:rsidR="0035768C">
        <w:t xml:space="preserve">A signage plate would be placed near the picnic area that describes the dynamic conditions of the Upper Arroyo and river restoration components. </w:t>
      </w:r>
      <w:r w:rsidR="003540B9">
        <w:t>Signage</w:t>
      </w:r>
      <w:r w:rsidR="0035768C">
        <w:t xml:space="preserve"> would </w:t>
      </w:r>
      <w:r w:rsidR="00714C53">
        <w:t xml:space="preserve">also </w:t>
      </w:r>
      <w:r w:rsidR="0035768C">
        <w:t>be located along the nature trail</w:t>
      </w:r>
      <w:r w:rsidR="003540B9">
        <w:t>, which would meander and cross the streambed,</w:t>
      </w:r>
      <w:r w:rsidR="0035768C">
        <w:t xml:space="preserve"> to describe the native animals, aquatic life, and plants.</w:t>
      </w:r>
    </w:p>
    <w:p w14:paraId="0DE0D651" w14:textId="08EFDCA1" w:rsidR="0051707B" w:rsidRDefault="00283DA9" w:rsidP="00C55884">
      <w:pPr>
        <w:pStyle w:val="CarolloBodyText"/>
        <w:tabs>
          <w:tab w:val="left" w:pos="630"/>
          <w:tab w:val="left" w:pos="2070"/>
        </w:tabs>
        <w:spacing w:before="0" w:after="240" w:line="240" w:lineRule="auto"/>
        <w:jc w:val="both"/>
      </w:pPr>
      <w:r>
        <w:t xml:space="preserve">Exhibit 3-1c, </w:t>
      </w:r>
      <w:r w:rsidR="00F364D9">
        <w:fldChar w:fldCharType="begin"/>
      </w:r>
      <w:r w:rsidR="00F364D9">
        <w:instrText xml:space="preserve"> TC "</w:instrText>
      </w:r>
      <w:bookmarkStart w:id="31" w:name="_Toc400534432"/>
      <w:r w:rsidR="00F364D9">
        <w:instrText>3-1c</w:instrText>
      </w:r>
      <w:r w:rsidR="00F364D9">
        <w:tab/>
        <w:instrText>Area 1 – Conceptual Design</w:instrText>
      </w:r>
      <w:bookmarkEnd w:id="31"/>
      <w:r w:rsidR="00F364D9">
        <w:instrText xml:space="preserve"> " \f E </w:instrText>
      </w:r>
      <w:r w:rsidR="00F364D9">
        <w:fldChar w:fldCharType="end"/>
      </w:r>
      <w:r>
        <w:t>Area 1</w:t>
      </w:r>
      <w:r w:rsidR="000879F1">
        <w:t xml:space="preserve"> Conceptual Design</w:t>
      </w:r>
      <w:r>
        <w:t xml:space="preserve">, </w:t>
      </w:r>
      <w:r w:rsidR="002F3DDA">
        <w:t>depicts the portion of Area 1 that contains the main creek channel, including the locations of the large wood structures and boulders,</w:t>
      </w:r>
      <w:r w:rsidR="002F3DDA" w:rsidRPr="002F3DDA">
        <w:t xml:space="preserve"> </w:t>
      </w:r>
      <w:r w:rsidR="006C48AC">
        <w:t xml:space="preserve">the </w:t>
      </w:r>
      <w:r w:rsidR="002F3DDA">
        <w:t>bio-block revetment, and the nature trail alignment. This</w:t>
      </w:r>
      <w:r w:rsidR="0051707B" w:rsidRPr="00AB7979">
        <w:t xml:space="preserve"> new trail is proposed across the Arroyo Seco from the lower portion of Area 1</w:t>
      </w:r>
      <w:r w:rsidR="006C48AC">
        <w:t xml:space="preserve"> and would</w:t>
      </w:r>
      <w:r w:rsidR="0051707B" w:rsidRPr="00AB7979">
        <w:t xml:space="preserve"> meander between the Arroyo Seco main channel and the re</w:t>
      </w:r>
      <w:r w:rsidR="00BD3874">
        <w:t>-</w:t>
      </w:r>
      <w:r w:rsidR="0051707B" w:rsidRPr="00AB7979">
        <w:t xml:space="preserve">created riparian zone </w:t>
      </w:r>
      <w:r w:rsidR="00073ABD">
        <w:t xml:space="preserve">and would </w:t>
      </w:r>
      <w:r w:rsidR="0051707B" w:rsidRPr="00AB7979">
        <w:t xml:space="preserve">cross the stream at the northern section, with </w:t>
      </w:r>
      <w:r w:rsidR="00073ABD">
        <w:t>s</w:t>
      </w:r>
      <w:r w:rsidR="0051707B" w:rsidRPr="00AB7979">
        <w:t xml:space="preserve">teps leading to the </w:t>
      </w:r>
      <w:r w:rsidR="00AD697C">
        <w:t>rest area/</w:t>
      </w:r>
      <w:r w:rsidR="0051707B" w:rsidRPr="00AB7979">
        <w:t>picnic area.</w:t>
      </w:r>
      <w:r w:rsidR="002F3DDA">
        <w:t xml:space="preserve"> </w:t>
      </w:r>
      <w:r w:rsidR="00776338">
        <w:t>It</w:t>
      </w:r>
      <w:r w:rsidR="002B472B">
        <w:t xml:space="preserve"> would be approximately </w:t>
      </w:r>
      <w:r w:rsidR="00776338">
        <w:t>three</w:t>
      </w:r>
      <w:r w:rsidR="002B472B">
        <w:t xml:space="preserve"> feet wide and would cons</w:t>
      </w:r>
      <w:r w:rsidR="0035768C">
        <w:t>is</w:t>
      </w:r>
      <w:r w:rsidR="002B472B">
        <w:t>t o</w:t>
      </w:r>
      <w:r w:rsidR="0035768C">
        <w:t>f</w:t>
      </w:r>
      <w:r w:rsidR="002B472B">
        <w:t xml:space="preserve"> the existing ground clear</w:t>
      </w:r>
      <w:r w:rsidR="0035768C">
        <w:t xml:space="preserve">ed </w:t>
      </w:r>
      <w:r w:rsidR="002B472B">
        <w:t xml:space="preserve">of brush and debris. </w:t>
      </w:r>
      <w:r>
        <w:t>Exhibit 3-1d, Area 1</w:t>
      </w:r>
      <w:r w:rsidR="000879F1">
        <w:t xml:space="preserve"> Conceptual Design</w:t>
      </w:r>
      <w:r>
        <w:t xml:space="preserve">, </w:t>
      </w:r>
      <w:r w:rsidR="002F3DDA">
        <w:t xml:space="preserve">depicts the downstream portion of Area 1, including </w:t>
      </w:r>
      <w:r w:rsidR="002B472B">
        <w:t xml:space="preserve">the locations of the willow baffles and wood structures and boulders. Additionally, </w:t>
      </w:r>
      <w:r w:rsidR="00714C53">
        <w:t xml:space="preserve">a number of </w:t>
      </w:r>
      <w:r w:rsidR="002B472B">
        <w:t>i</w:t>
      </w:r>
      <w:r w:rsidR="0051707B" w:rsidRPr="008018B7">
        <w:t xml:space="preserve">nterpretive signage </w:t>
      </w:r>
      <w:r w:rsidR="0051707B">
        <w:t xml:space="preserve">on the local watershed and native species </w:t>
      </w:r>
      <w:r w:rsidR="0051707B" w:rsidRPr="008018B7">
        <w:t xml:space="preserve">would be </w:t>
      </w:r>
      <w:r w:rsidR="0051707B">
        <w:t>installed</w:t>
      </w:r>
      <w:r w:rsidR="00971C6E">
        <w:t>,</w:t>
      </w:r>
      <w:r w:rsidR="0051707B" w:rsidRPr="00E41941">
        <w:t xml:space="preserve"> and</w:t>
      </w:r>
      <w:r w:rsidR="0051707B">
        <w:t xml:space="preserve"> a</w:t>
      </w:r>
      <w:r w:rsidR="0051707B" w:rsidRPr="00AB7979">
        <w:t xml:space="preserve"> portion of </w:t>
      </w:r>
      <w:r w:rsidR="00971C6E">
        <w:t>the</w:t>
      </w:r>
      <w:r w:rsidR="00971C6E" w:rsidRPr="00AB7979">
        <w:t xml:space="preserve"> </w:t>
      </w:r>
      <w:r w:rsidR="0051707B" w:rsidRPr="00AB7979">
        <w:t>existing chain</w:t>
      </w:r>
      <w:r w:rsidR="00971C6E">
        <w:t>-</w:t>
      </w:r>
      <w:r w:rsidR="0051707B" w:rsidRPr="00AB7979">
        <w:t xml:space="preserve">link fence on the </w:t>
      </w:r>
      <w:r w:rsidR="007A13EC">
        <w:t>west si</w:t>
      </w:r>
      <w:r w:rsidR="00146AE9">
        <w:t>d</w:t>
      </w:r>
      <w:r w:rsidR="007A13EC">
        <w:t xml:space="preserve">e of the </w:t>
      </w:r>
      <w:r w:rsidR="007129B1">
        <w:t>Gabrielino Trail/access road</w:t>
      </w:r>
      <w:r w:rsidR="0051707B" w:rsidRPr="00AB7979">
        <w:t xml:space="preserve"> of Area 1 would be removed</w:t>
      </w:r>
      <w:r w:rsidR="007F073A">
        <w:t>, and the trail/road would be leveled</w:t>
      </w:r>
      <w:r w:rsidR="0051707B" w:rsidRPr="00AB7979">
        <w:t>.</w:t>
      </w:r>
      <w:r w:rsidR="0051707B">
        <w:t xml:space="preserve"> </w:t>
      </w:r>
      <w:r w:rsidR="00371F17">
        <w:fldChar w:fldCharType="begin"/>
      </w:r>
      <w:r w:rsidR="002B472B">
        <w:instrText xml:space="preserve"> TC "</w:instrText>
      </w:r>
      <w:bookmarkStart w:id="32" w:name="_Toc400534433"/>
      <w:r w:rsidR="002B472B">
        <w:instrText>3-1</w:instrText>
      </w:r>
      <w:r w:rsidR="00C55884">
        <w:instrText>d</w:instrText>
      </w:r>
      <w:r w:rsidR="002B472B">
        <w:tab/>
        <w:instrText xml:space="preserve">Area 1 </w:instrText>
      </w:r>
      <w:r w:rsidR="005E5BDF">
        <w:instrText>– Conceptual Design</w:instrText>
      </w:r>
      <w:bookmarkEnd w:id="32"/>
      <w:r w:rsidR="002B472B">
        <w:instrText xml:space="preserve">" \f E </w:instrText>
      </w:r>
      <w:r w:rsidR="00371F17">
        <w:fldChar w:fldCharType="end"/>
      </w:r>
    </w:p>
    <w:p w14:paraId="058A962E" w14:textId="36471B58" w:rsidR="00DE435F" w:rsidRPr="0080626A" w:rsidRDefault="00AC1D00" w:rsidP="00DE435F">
      <w:pPr>
        <w:pStyle w:val="CarolloBodyText"/>
        <w:spacing w:before="0" w:after="240" w:line="240" w:lineRule="auto"/>
        <w:jc w:val="both"/>
        <w:rPr>
          <w:b/>
        </w:rPr>
      </w:pPr>
      <w:r>
        <w:t>T</w:t>
      </w:r>
      <w:r w:rsidR="002B472B">
        <w:t>he preliminary planting palet</w:t>
      </w:r>
      <w:r w:rsidR="00714C53">
        <w:t>te</w:t>
      </w:r>
      <w:r w:rsidR="002B472B">
        <w:t xml:space="preserve"> includes four main restoration areas, including Riparian Floodplain, Natural Uplands, Irrigated Picnic Area, and Willow Baffles. The restoration planting palet</w:t>
      </w:r>
      <w:r w:rsidR="007F073A">
        <w:t>te</w:t>
      </w:r>
      <w:r w:rsidR="002B472B">
        <w:t xml:space="preserve"> would involve a mix of seeds and container species</w:t>
      </w:r>
      <w:r w:rsidR="00DE435F">
        <w:t>. T</w:t>
      </w:r>
      <w:r w:rsidR="00DE435F" w:rsidRPr="00EE7DE1">
        <w:t xml:space="preserve">he </w:t>
      </w:r>
      <w:r w:rsidR="00DE435F">
        <w:t xml:space="preserve">proposed </w:t>
      </w:r>
      <w:r w:rsidR="00DE435F" w:rsidRPr="00EE7DE1">
        <w:t xml:space="preserve">planting </w:t>
      </w:r>
      <w:r w:rsidR="00DE435F">
        <w:t xml:space="preserve">layout for Area 1 shows </w:t>
      </w:r>
      <w:r w:rsidR="00971C6E">
        <w:t xml:space="preserve">that </w:t>
      </w:r>
      <w:r w:rsidR="00DE435F" w:rsidRPr="00EE7DE1">
        <w:t xml:space="preserve">riparian tree species </w:t>
      </w:r>
      <w:r w:rsidR="00DE435F">
        <w:t>would be</w:t>
      </w:r>
      <w:r w:rsidR="00DE435F" w:rsidRPr="00EE7DE1">
        <w:t xml:space="preserve"> distributed along a moisture gradient.</w:t>
      </w:r>
      <w:r w:rsidR="00DE435F">
        <w:t xml:space="preserve"> </w:t>
      </w:r>
      <w:r w:rsidR="00971C6E">
        <w:t>T</w:t>
      </w:r>
      <w:r w:rsidR="00DE435F" w:rsidRPr="00EE7DE1">
        <w:t>rees such as willow</w:t>
      </w:r>
      <w:r w:rsidR="00A14309">
        <w:t xml:space="preserve"> and</w:t>
      </w:r>
      <w:r w:rsidR="00073ABD">
        <w:t xml:space="preserve"> </w:t>
      </w:r>
      <w:r w:rsidR="00DE435F" w:rsidRPr="00EE7DE1">
        <w:t xml:space="preserve">white </w:t>
      </w:r>
      <w:r w:rsidR="00073ABD">
        <w:t>alder</w:t>
      </w:r>
      <w:r w:rsidR="00DE435F">
        <w:t xml:space="preserve"> would </w:t>
      </w:r>
      <w:r w:rsidR="00DE435F" w:rsidRPr="00EE7DE1">
        <w:t xml:space="preserve">be planted near or at the water’s edge. Other tree species, like </w:t>
      </w:r>
      <w:r w:rsidR="009D635D">
        <w:t>California sycamore</w:t>
      </w:r>
      <w:r w:rsidR="00DE435F" w:rsidRPr="00EE7DE1">
        <w:t xml:space="preserve"> or coast live oak</w:t>
      </w:r>
      <w:r w:rsidR="00DE435F">
        <w:t xml:space="preserve">, would </w:t>
      </w:r>
      <w:r w:rsidR="00DE435F" w:rsidRPr="00EE7DE1">
        <w:t>be planted where the soil is drier and the water table is at greater depths.</w:t>
      </w:r>
      <w:r w:rsidR="00DE435F">
        <w:t xml:space="preserve"> </w:t>
      </w:r>
      <w:r w:rsidR="00DE435F" w:rsidRPr="00345261">
        <w:t xml:space="preserve">Other common native riparian tree species that </w:t>
      </w:r>
      <w:r w:rsidR="009D635D" w:rsidRPr="000B5914">
        <w:t xml:space="preserve">are native to the upper Arroyo Seco area </w:t>
      </w:r>
      <w:r w:rsidR="00DE435F" w:rsidRPr="00345261">
        <w:t>would b</w:t>
      </w:r>
      <w:r w:rsidR="00073ABD" w:rsidRPr="00345261">
        <w:t>e planted in</w:t>
      </w:r>
      <w:r w:rsidR="009D635D" w:rsidRPr="000B5914">
        <w:t xml:space="preserve"> the understory of</w:t>
      </w:r>
      <w:r w:rsidR="00073ABD" w:rsidRPr="00345261">
        <w:t xml:space="preserve"> Area 1</w:t>
      </w:r>
      <w:r w:rsidR="00DE435F" w:rsidRPr="00587F22">
        <w:t>.</w:t>
      </w:r>
      <w:r w:rsidR="00DE435F" w:rsidRPr="00EE7DE1">
        <w:t xml:space="preserve"> </w:t>
      </w:r>
      <w:r w:rsidR="00DE435F">
        <w:t>A meandering natur</w:t>
      </w:r>
      <w:r w:rsidR="000A7675">
        <w:t>e</w:t>
      </w:r>
      <w:r w:rsidR="00DE435F">
        <w:t xml:space="preserve"> trail would be </w:t>
      </w:r>
      <w:r w:rsidR="007F073A">
        <w:t>developed in</w:t>
      </w:r>
      <w:r w:rsidR="00DE435F">
        <w:t xml:space="preserve"> this restoration area</w:t>
      </w:r>
      <w:r w:rsidR="007F073A">
        <w:t xml:space="preserve"> and would cross the streambed</w:t>
      </w:r>
      <w:r w:rsidR="00DE435F">
        <w:t>.</w:t>
      </w:r>
      <w:r w:rsidR="008D44BC">
        <w:t xml:space="preserve"> </w:t>
      </w:r>
    </w:p>
    <w:p w14:paraId="30B01164" w14:textId="558D7A4A" w:rsidR="002B472B" w:rsidRDefault="00AC1D00" w:rsidP="002B472B">
      <w:pPr>
        <w:pStyle w:val="CarolloBodyText"/>
        <w:numPr>
          <w:ilvl w:val="0"/>
          <w:numId w:val="0"/>
        </w:numPr>
        <w:spacing w:before="0" w:after="240" w:line="240" w:lineRule="auto"/>
        <w:jc w:val="both"/>
      </w:pPr>
      <w:r>
        <w:t>T</w:t>
      </w:r>
      <w:r w:rsidR="002B472B">
        <w:t>rees to be planted</w:t>
      </w:r>
      <w:r>
        <w:t xml:space="preserve"> in Area 1 would </w:t>
      </w:r>
      <w:r w:rsidR="00DE435F">
        <w:t>includ</w:t>
      </w:r>
      <w:r>
        <w:t>e</w:t>
      </w:r>
      <w:r w:rsidR="00DE435F">
        <w:t xml:space="preserve"> </w:t>
      </w:r>
      <w:r w:rsidR="00A55383">
        <w:t>coast live</w:t>
      </w:r>
      <w:r w:rsidR="00DE435F">
        <w:t xml:space="preserve"> oak, </w:t>
      </w:r>
      <w:r w:rsidR="00A55383">
        <w:t>California</w:t>
      </w:r>
      <w:r w:rsidR="00DE435F">
        <w:t xml:space="preserve"> sycamore, Fremont cottonwood, </w:t>
      </w:r>
      <w:r w:rsidR="002B472B">
        <w:t xml:space="preserve">California </w:t>
      </w:r>
      <w:r w:rsidR="00DE435F">
        <w:t>b</w:t>
      </w:r>
      <w:r w:rsidR="003F3787">
        <w:t>ay</w:t>
      </w:r>
      <w:r w:rsidR="00A55383">
        <w:t xml:space="preserve"> laurel</w:t>
      </w:r>
      <w:r w:rsidR="00FD10A5">
        <w:t>, or other suitable native trees</w:t>
      </w:r>
      <w:r w:rsidR="00121CBE">
        <w:t>,</w:t>
      </w:r>
      <w:r w:rsidR="00FD10A5">
        <w:t xml:space="preserve"> </w:t>
      </w:r>
      <w:r>
        <w:t>with</w:t>
      </w:r>
      <w:r w:rsidR="003F3787">
        <w:t xml:space="preserve"> </w:t>
      </w:r>
      <w:r>
        <w:t>an</w:t>
      </w:r>
      <w:r w:rsidR="003F3787">
        <w:t xml:space="preserve"> associated irrigation system to support the tree establishment. </w:t>
      </w:r>
      <w:r w:rsidR="00ED5439" w:rsidRPr="008018B7">
        <w:t xml:space="preserve">Riparian planting in the </w:t>
      </w:r>
      <w:r w:rsidR="00ED5439">
        <w:t>rest area/</w:t>
      </w:r>
      <w:r w:rsidR="00ED5439" w:rsidRPr="008018B7">
        <w:t>picnic area would be temporarily irrigated</w:t>
      </w:r>
      <w:r w:rsidR="00ED5439">
        <w:t xml:space="preserve">. </w:t>
      </w:r>
      <w:r w:rsidR="00ED5439" w:rsidRPr="009A0E5D">
        <w:t xml:space="preserve">Water line connections would be made from </w:t>
      </w:r>
      <w:r w:rsidR="00ED5439">
        <w:t xml:space="preserve">the adjacent </w:t>
      </w:r>
      <w:r w:rsidR="00ED5439" w:rsidRPr="009A0E5D">
        <w:t xml:space="preserve">USFS Ranger Station to </w:t>
      </w:r>
      <w:r w:rsidR="00ED5439" w:rsidRPr="00FA6072">
        <w:t>the proposed rest area</w:t>
      </w:r>
      <w:r w:rsidR="00ED5439">
        <w:t>/picnic area</w:t>
      </w:r>
      <w:r w:rsidR="007F073A">
        <w:t xml:space="preserve"> for the </w:t>
      </w:r>
      <w:r w:rsidR="00146AE9">
        <w:t xml:space="preserve">existing </w:t>
      </w:r>
      <w:r w:rsidR="007F073A">
        <w:t>water fountain,</w:t>
      </w:r>
      <w:r w:rsidR="00ED5439">
        <w:t xml:space="preserve"> </w:t>
      </w:r>
      <w:r w:rsidR="007F073A">
        <w:t>restoration vegetation establishment,</w:t>
      </w:r>
      <w:r w:rsidR="00ED5439" w:rsidRPr="009A0E5D">
        <w:t xml:space="preserve"> and </w:t>
      </w:r>
      <w:r w:rsidR="007F073A">
        <w:t xml:space="preserve">the </w:t>
      </w:r>
      <w:r w:rsidR="00ED5439" w:rsidRPr="009A0E5D">
        <w:t>horse water trough.</w:t>
      </w:r>
      <w:r w:rsidR="008D44BC">
        <w:t xml:space="preserve"> </w:t>
      </w:r>
    </w:p>
    <w:p w14:paraId="6D980962" w14:textId="77777777" w:rsidR="008A17EB" w:rsidRDefault="0051707B" w:rsidP="00CD01AD">
      <w:pPr>
        <w:pStyle w:val="Heading3"/>
      </w:pPr>
      <w:r w:rsidRPr="008018B7">
        <w:t>Area 2 – Arroyo Seco Intake</w:t>
      </w:r>
    </w:p>
    <w:p w14:paraId="7CACEF8E" w14:textId="1032AEED" w:rsidR="003F3787" w:rsidRPr="009C1586" w:rsidRDefault="003F3787" w:rsidP="00CD01AD">
      <w:pPr>
        <w:pStyle w:val="CarolloBodyText"/>
        <w:spacing w:before="0" w:after="240" w:line="240" w:lineRule="auto"/>
        <w:jc w:val="both"/>
      </w:pPr>
      <w:r>
        <w:t>Exhibit 3-2</w:t>
      </w:r>
      <w:r w:rsidR="0018375E">
        <w:t>a</w:t>
      </w:r>
      <w:r>
        <w:t>, Area 2</w:t>
      </w:r>
      <w:r w:rsidR="0018375E">
        <w:t xml:space="preserve"> –</w:t>
      </w:r>
      <w:r>
        <w:t xml:space="preserve"> Preliminary Site Plan, depicts the proposed improvements in Area 2, </w:t>
      </w:r>
      <w:r w:rsidR="002B2707">
        <w:t xml:space="preserve">which </w:t>
      </w:r>
      <w:r>
        <w:t>includ</w:t>
      </w:r>
      <w:r w:rsidR="002B2707">
        <w:t>e</w:t>
      </w:r>
      <w:r>
        <w:t xml:space="preserve"> the replacement of the d</w:t>
      </w:r>
      <w:r w:rsidRPr="008018B7">
        <w:t>iversion weir an</w:t>
      </w:r>
      <w:r>
        <w:t>d</w:t>
      </w:r>
      <w:r w:rsidRPr="008018B7">
        <w:t xml:space="preserve"> intake structure</w:t>
      </w:r>
      <w:r>
        <w:t>s and</w:t>
      </w:r>
      <w:r w:rsidRPr="008018B7">
        <w:t xml:space="preserve"> </w:t>
      </w:r>
      <w:r>
        <w:t xml:space="preserve">reconstruction of the access </w:t>
      </w:r>
      <w:r w:rsidRPr="008018B7">
        <w:t>road.</w:t>
      </w:r>
      <w:r>
        <w:t xml:space="preserve"> The access road south of the intake structure in Area 2 would </w:t>
      </w:r>
      <w:r w:rsidRPr="008018B7">
        <w:t xml:space="preserve">be stabilized through the reconstruction of the slope and </w:t>
      </w:r>
      <w:r>
        <w:t xml:space="preserve">the </w:t>
      </w:r>
      <w:r w:rsidRPr="008018B7">
        <w:t>provision of protective riprap.</w:t>
      </w:r>
      <w:r>
        <w:t xml:space="preserve"> </w:t>
      </w:r>
      <w:r w:rsidRPr="008018B7">
        <w:t>The road</w:t>
      </w:r>
      <w:r>
        <w:t xml:space="preserve"> would </w:t>
      </w:r>
      <w:r w:rsidRPr="008018B7">
        <w:t>be repaved with asphalt</w:t>
      </w:r>
      <w:r>
        <w:t xml:space="preserve"> and the existing </w:t>
      </w:r>
      <w:r w:rsidRPr="003B44FC">
        <w:rPr>
          <w:rFonts w:ascii="ArialMT" w:hAnsi="ArialMT" w:cs="ArialMT"/>
        </w:rPr>
        <w:t>river rock wall</w:t>
      </w:r>
      <w:r w:rsidRPr="008A7E00">
        <w:rPr>
          <w:rFonts w:ascii="ArialMT" w:hAnsi="ArialMT" w:cs="ArialMT"/>
        </w:rPr>
        <w:t xml:space="preserve"> </w:t>
      </w:r>
      <w:r>
        <w:rPr>
          <w:rFonts w:ascii="ArialMT" w:hAnsi="ArialMT" w:cs="ArialMT"/>
        </w:rPr>
        <w:t xml:space="preserve">would be </w:t>
      </w:r>
      <w:r w:rsidRPr="00F54207">
        <w:rPr>
          <w:rFonts w:ascii="ArialMT" w:hAnsi="ArialMT" w:cs="ArialMT"/>
        </w:rPr>
        <w:t xml:space="preserve">extended </w:t>
      </w:r>
      <w:r w:rsidR="003A5946">
        <w:rPr>
          <w:rFonts w:ascii="ArialMT" w:hAnsi="ArialMT" w:cs="ArialMT"/>
        </w:rPr>
        <w:t>north</w:t>
      </w:r>
      <w:r w:rsidR="00F54207">
        <w:rPr>
          <w:rFonts w:ascii="ArialMT" w:hAnsi="ArialMT" w:cs="ArialMT"/>
        </w:rPr>
        <w:t xml:space="preserve"> </w:t>
      </w:r>
      <w:r w:rsidR="003A5946">
        <w:rPr>
          <w:rFonts w:ascii="ArialMT" w:hAnsi="ArialMT" w:cs="ArialMT"/>
        </w:rPr>
        <w:t xml:space="preserve">towards </w:t>
      </w:r>
      <w:r>
        <w:rPr>
          <w:rFonts w:ascii="ArialMT" w:hAnsi="ArialMT" w:cs="ArialMT"/>
        </w:rPr>
        <w:t>the diversion structure</w:t>
      </w:r>
      <w:r w:rsidRPr="009C1586">
        <w:t>.</w:t>
      </w:r>
      <w:r>
        <w:t xml:space="preserve"> </w:t>
      </w:r>
      <w:r w:rsidR="00C47FE1">
        <w:t xml:space="preserve">The use of arroyo stone for the rock wall along the access road is </w:t>
      </w:r>
      <w:r w:rsidR="00C47FE1" w:rsidRPr="00C47FE1">
        <w:t xml:space="preserve">consistent with the style </w:t>
      </w:r>
      <w:r w:rsidR="00C47FE1">
        <w:t xml:space="preserve">found </w:t>
      </w:r>
      <w:r w:rsidR="00C47FE1" w:rsidRPr="00C47FE1">
        <w:t xml:space="preserve">throughout the Arroyo Seco and </w:t>
      </w:r>
      <w:r w:rsidR="00C47FE1">
        <w:t xml:space="preserve">is </w:t>
      </w:r>
      <w:r w:rsidR="00C47FE1" w:rsidRPr="00C47FE1">
        <w:t>an essential characteristic of Arroyo culture</w:t>
      </w:r>
      <w:r w:rsidR="00C47FE1">
        <w:t>.</w:t>
      </w:r>
      <w:r w:rsidR="00C04ADB">
        <w:t xml:space="preserve"> </w:t>
      </w:r>
      <w:r>
        <w:t>A cross-section of the proposed road reconstruction is included in Exhibit 3-2</w:t>
      </w:r>
      <w:r w:rsidR="00175C0C">
        <w:t>a</w:t>
      </w:r>
      <w:r>
        <w:t>.</w:t>
      </w:r>
    </w:p>
    <w:p w14:paraId="116F1DA4" w14:textId="13F32005" w:rsidR="0051707B" w:rsidRDefault="003F3787" w:rsidP="0051707B">
      <w:pPr>
        <w:pStyle w:val="BodyText"/>
      </w:pPr>
      <w:r>
        <w:t>T</w:t>
      </w:r>
      <w:r w:rsidR="0051707B" w:rsidRPr="008018B7">
        <w:t xml:space="preserve">he existing diversion structure would be replaced with </w:t>
      </w:r>
      <w:r>
        <w:t xml:space="preserve">either </w:t>
      </w:r>
      <w:r w:rsidR="0051707B" w:rsidRPr="008018B7">
        <w:t>a pneum</w:t>
      </w:r>
      <w:r>
        <w:t>atically operated spillway gate, as depicted in Exhibit 3-2</w:t>
      </w:r>
      <w:r w:rsidR="00746541">
        <w:t>b</w:t>
      </w:r>
      <w:r>
        <w:t xml:space="preserve">, or a </w:t>
      </w:r>
      <w:r w:rsidR="007A13EC">
        <w:t xml:space="preserve">motorized </w:t>
      </w:r>
      <w:r w:rsidR="00F54207">
        <w:t>c</w:t>
      </w:r>
      <w:r>
        <w:t>rest gate, as depicted in Exhibit 3-2</w:t>
      </w:r>
      <w:r w:rsidR="00746541">
        <w:t>c</w:t>
      </w:r>
      <w:r>
        <w:t>. Either option would allow an</w:t>
      </w:r>
      <w:r w:rsidR="0051707B" w:rsidRPr="008018B7">
        <w:t xml:space="preserve"> increase</w:t>
      </w:r>
      <w:r>
        <w:t xml:space="preserve"> in</w:t>
      </w:r>
      <w:r w:rsidR="0051707B" w:rsidRPr="008018B7">
        <w:t xml:space="preserve"> the amount of water that </w:t>
      </w:r>
      <w:r>
        <w:t>could</w:t>
      </w:r>
      <w:r w:rsidR="0051707B" w:rsidRPr="008018B7">
        <w:t xml:space="preserve"> be diverted to the spreading </w:t>
      </w:r>
      <w:r w:rsidR="0051707B">
        <w:t>basin</w:t>
      </w:r>
      <w:r w:rsidR="0051707B" w:rsidRPr="008018B7">
        <w:t xml:space="preserve">s in Area 3 </w:t>
      </w:r>
      <w:r w:rsidR="007A13EC">
        <w:t xml:space="preserve">and </w:t>
      </w:r>
      <w:r w:rsidR="0051707B">
        <w:t xml:space="preserve">to </w:t>
      </w:r>
      <w:r w:rsidR="0051707B" w:rsidRPr="008018B7">
        <w:t xml:space="preserve">better manage sediment buildup behind the </w:t>
      </w:r>
      <w:r w:rsidR="0051707B">
        <w:t>diversion structure</w:t>
      </w:r>
      <w:r w:rsidR="0051707B" w:rsidRPr="008018B7">
        <w:t xml:space="preserve">. </w:t>
      </w:r>
      <w:r w:rsidR="0051707B">
        <w:t xml:space="preserve">The gate/weir </w:t>
      </w:r>
      <w:r w:rsidR="0051707B" w:rsidRPr="008018B7">
        <w:t>w</w:t>
      </w:r>
      <w:r w:rsidR="0051707B">
        <w:t xml:space="preserve">ould </w:t>
      </w:r>
      <w:r w:rsidR="0051707B" w:rsidRPr="008018B7">
        <w:t>have a sluice or slide gate</w:t>
      </w:r>
      <w:r w:rsidR="0051707B">
        <w:t xml:space="preserve"> (</w:t>
      </w:r>
      <w:r w:rsidR="0051707B" w:rsidRPr="00D825F0">
        <w:t>with an electric or a hydraulic actuator</w:t>
      </w:r>
      <w:r w:rsidR="0051707B">
        <w:t>)</w:t>
      </w:r>
      <w:r w:rsidR="00B54641">
        <w:t>;</w:t>
      </w:r>
      <w:r w:rsidR="0051707B" w:rsidRPr="008018B7">
        <w:t xml:space="preserve"> </w:t>
      </w:r>
      <w:r w:rsidR="0051707B">
        <w:t xml:space="preserve">a </w:t>
      </w:r>
      <w:r w:rsidR="00B54641">
        <w:t>35-foot-</w:t>
      </w:r>
      <w:r w:rsidR="0051707B" w:rsidRPr="008018B7">
        <w:t xml:space="preserve">wide and </w:t>
      </w:r>
      <w:r w:rsidR="0051707B" w:rsidRPr="003A3022">
        <w:t>1</w:t>
      </w:r>
      <w:r w:rsidR="008A7E00">
        <w:t>0</w:t>
      </w:r>
      <w:r w:rsidR="00B54641">
        <w:t>-foot-</w:t>
      </w:r>
      <w:r w:rsidR="0051707B" w:rsidRPr="003A3022">
        <w:t>long</w:t>
      </w:r>
      <w:r w:rsidR="0051707B" w:rsidRPr="008018B7">
        <w:t xml:space="preserve"> diversion sill, a trash rack, and a fine screen.</w:t>
      </w:r>
      <w:r w:rsidR="0051707B">
        <w:t xml:space="preserve"> </w:t>
      </w:r>
      <w:r w:rsidR="0051707B" w:rsidRPr="008018B7">
        <w:t xml:space="preserve">The new gate/weir </w:t>
      </w:r>
      <w:r w:rsidR="00422E84">
        <w:t>could</w:t>
      </w:r>
      <w:r w:rsidR="0051707B" w:rsidRPr="008018B7">
        <w:t xml:space="preserve"> be effectively removed from the flow path during large storm events to minimize the amount of sediment that builds up at the diversion structure. </w:t>
      </w:r>
      <w:r w:rsidR="0051707B">
        <w:t xml:space="preserve">At other times, the weir/gate would be </w:t>
      </w:r>
      <w:r w:rsidR="008A7E00">
        <w:t xml:space="preserve">raised </w:t>
      </w:r>
      <w:r w:rsidR="0051707B">
        <w:t>to allow stream flow to be diverted through the intake structure into the spreading basins. A small educational signage plate would be located adjacent to the intake structure describing the storm water diversion operation</w:t>
      </w:r>
      <w:r w:rsidR="0035768C">
        <w:t>, the fish screen,</w:t>
      </w:r>
      <w:r w:rsidR="0051707B">
        <w:t xml:space="preserve"> and its beneficial impact on aquatic life.</w:t>
      </w:r>
      <w:r w:rsidR="00A13E9C" w:rsidRPr="00A13E9C">
        <w:t xml:space="preserve"> </w:t>
      </w:r>
      <w:r w:rsidR="00A13E9C">
        <w:fldChar w:fldCharType="begin"/>
      </w:r>
      <w:r w:rsidR="00A13E9C">
        <w:instrText xml:space="preserve"> TC "</w:instrText>
      </w:r>
      <w:bookmarkStart w:id="33" w:name="_Toc400534434"/>
      <w:r w:rsidR="00A13E9C">
        <w:instrText>3-2a</w:instrText>
      </w:r>
      <w:r w:rsidR="00A13E9C">
        <w:tab/>
        <w:instrText>Area 2 – Preliminary Site Plan</w:instrText>
      </w:r>
      <w:bookmarkEnd w:id="33"/>
      <w:r w:rsidR="00A13E9C">
        <w:instrText xml:space="preserve">" \f E </w:instrText>
      </w:r>
      <w:r w:rsidR="00A13E9C">
        <w:fldChar w:fldCharType="end"/>
      </w:r>
      <w:r w:rsidR="00A13E9C">
        <w:fldChar w:fldCharType="begin"/>
      </w:r>
      <w:r w:rsidR="00A13E9C">
        <w:instrText xml:space="preserve"> TC "</w:instrText>
      </w:r>
      <w:bookmarkStart w:id="34" w:name="_Toc400534435"/>
      <w:r w:rsidR="00A13E9C">
        <w:instrText>3-2b</w:instrText>
      </w:r>
      <w:r w:rsidR="00A13E9C">
        <w:tab/>
        <w:instrText>Area 2 – Option 1: Pneumatic Spillway Gate</w:instrText>
      </w:r>
      <w:bookmarkEnd w:id="34"/>
      <w:r w:rsidR="00A13E9C">
        <w:instrText xml:space="preserve">" \f E </w:instrText>
      </w:r>
      <w:r w:rsidR="00A13E9C">
        <w:fldChar w:fldCharType="end"/>
      </w:r>
      <w:r w:rsidR="00A13E9C">
        <w:fldChar w:fldCharType="begin"/>
      </w:r>
      <w:r w:rsidR="00A13E9C">
        <w:instrText xml:space="preserve"> TC "</w:instrText>
      </w:r>
      <w:bookmarkStart w:id="35" w:name="_Toc400534436"/>
      <w:r w:rsidR="00A13E9C">
        <w:instrText>3-2c</w:instrText>
      </w:r>
      <w:r w:rsidR="00A13E9C">
        <w:tab/>
        <w:instrText>Area 2 – Option 2: Motorized Steel Crest Gate</w:instrText>
      </w:r>
      <w:bookmarkEnd w:id="35"/>
      <w:r w:rsidR="00A13E9C">
        <w:instrText xml:space="preserve">" \f E </w:instrText>
      </w:r>
      <w:r w:rsidR="00A13E9C">
        <w:fldChar w:fldCharType="end"/>
      </w:r>
    </w:p>
    <w:p w14:paraId="6ED0C436" w14:textId="24F96A59" w:rsidR="0051707B" w:rsidRPr="002251D2" w:rsidRDefault="0051707B" w:rsidP="00CD01AD">
      <w:pPr>
        <w:pStyle w:val="BodyText"/>
        <w:keepLines/>
      </w:pPr>
      <w:r w:rsidRPr="009C1586">
        <w:t xml:space="preserve">An equipment building </w:t>
      </w:r>
      <w:r w:rsidR="00067EFA" w:rsidRPr="009C1586">
        <w:t xml:space="preserve">located north of the intake structure </w:t>
      </w:r>
      <w:r w:rsidR="00067EFA">
        <w:t xml:space="preserve">was </w:t>
      </w:r>
      <w:r w:rsidR="008877E5">
        <w:t xml:space="preserve">damaged by the 2010 winter storms and will </w:t>
      </w:r>
      <w:r w:rsidRPr="009C1586">
        <w:t>be re</w:t>
      </w:r>
      <w:r w:rsidR="008877E5">
        <w:t>place</w:t>
      </w:r>
      <w:r w:rsidRPr="009C1586">
        <w:t>d.</w:t>
      </w:r>
      <w:r>
        <w:t xml:space="preserve"> </w:t>
      </w:r>
      <w:r w:rsidRPr="009C1586">
        <w:t>Th</w:t>
      </w:r>
      <w:r w:rsidR="00843EBC">
        <w:t xml:space="preserve">e proposed </w:t>
      </w:r>
      <w:r w:rsidR="00A27128">
        <w:t xml:space="preserve">control </w:t>
      </w:r>
      <w:r w:rsidR="00A27128" w:rsidRPr="009C1586">
        <w:t xml:space="preserve">equipment </w:t>
      </w:r>
      <w:r w:rsidR="00A27128">
        <w:t>enclosure</w:t>
      </w:r>
      <w:r w:rsidR="00A27128" w:rsidRPr="009C1586">
        <w:t xml:space="preserve"> </w:t>
      </w:r>
      <w:r>
        <w:t xml:space="preserve">would </w:t>
      </w:r>
      <w:r w:rsidRPr="009C1586">
        <w:t>be approximately 6 feet by 10 feet and</w:t>
      </w:r>
      <w:r>
        <w:t xml:space="preserve"> would </w:t>
      </w:r>
      <w:r w:rsidRPr="009C1586">
        <w:t xml:space="preserve">house the controls for the diversion structure. Electric power for the diversion structure and </w:t>
      </w:r>
      <w:r w:rsidR="00A27128">
        <w:t xml:space="preserve">control </w:t>
      </w:r>
      <w:r w:rsidRPr="009C1586">
        <w:t xml:space="preserve">equipment </w:t>
      </w:r>
      <w:r w:rsidR="00843EBC">
        <w:t>enclosure</w:t>
      </w:r>
      <w:r w:rsidRPr="009C1586">
        <w:t xml:space="preserve"> would be supplied by an existing power line at the travelling screen building</w:t>
      </w:r>
      <w:r>
        <w:t xml:space="preserve"> (southeast of the intake structure)</w:t>
      </w:r>
      <w:r w:rsidRPr="009C1586">
        <w:t>.</w:t>
      </w:r>
      <w:r w:rsidR="00422E84" w:rsidRPr="00422E84">
        <w:t xml:space="preserve"> </w:t>
      </w:r>
    </w:p>
    <w:p w14:paraId="5A044F31" w14:textId="77777777" w:rsidR="008A17EB" w:rsidRDefault="0051707B" w:rsidP="00CD01AD">
      <w:pPr>
        <w:pStyle w:val="Heading3"/>
      </w:pPr>
      <w:r w:rsidRPr="008018B7">
        <w:t xml:space="preserve">Area 3 – JPL East </w:t>
      </w:r>
      <w:r>
        <w:t>P</w:t>
      </w:r>
      <w:r w:rsidRPr="008018B7">
        <w:t>arking Lot</w:t>
      </w:r>
    </w:p>
    <w:p w14:paraId="725EE323" w14:textId="16B4F0BC" w:rsidR="0051707B" w:rsidRDefault="0051707B" w:rsidP="0051707B">
      <w:pPr>
        <w:pStyle w:val="CarolloBodyText"/>
        <w:spacing w:before="0" w:after="240" w:line="240" w:lineRule="auto"/>
        <w:jc w:val="both"/>
      </w:pPr>
      <w:r>
        <w:t xml:space="preserve">Improvements proposed in Area 3 include a </w:t>
      </w:r>
      <w:r w:rsidR="008877E5">
        <w:t>public</w:t>
      </w:r>
      <w:r w:rsidRPr="008018B7">
        <w:t xml:space="preserve"> </w:t>
      </w:r>
      <w:r w:rsidR="0035768C">
        <w:t xml:space="preserve">recreational </w:t>
      </w:r>
      <w:r w:rsidRPr="008018B7">
        <w:t>parking lot</w:t>
      </w:r>
      <w:r>
        <w:t xml:space="preserve"> </w:t>
      </w:r>
      <w:r w:rsidR="008877E5">
        <w:t xml:space="preserve">with up to 100 </w:t>
      </w:r>
      <w:r w:rsidR="008D53B4">
        <w:t xml:space="preserve">parking </w:t>
      </w:r>
      <w:r w:rsidR="008877E5">
        <w:t xml:space="preserve">stalls </w:t>
      </w:r>
      <w:r>
        <w:t>paved with decomposed granite or other pervious materials;</w:t>
      </w:r>
      <w:r w:rsidRPr="008018B7">
        <w:t xml:space="preserve"> </w:t>
      </w:r>
      <w:r w:rsidR="008877E5">
        <w:t xml:space="preserve">enlarging existing </w:t>
      </w:r>
      <w:r w:rsidRPr="008018B7">
        <w:t>spreading basins</w:t>
      </w:r>
      <w:r>
        <w:t>;</w:t>
      </w:r>
      <w:r w:rsidRPr="008018B7">
        <w:t xml:space="preserve"> </w:t>
      </w:r>
      <w:r w:rsidR="008877E5">
        <w:t xml:space="preserve">new </w:t>
      </w:r>
      <w:r w:rsidR="008A7E00">
        <w:t xml:space="preserve">sedimentation basins; </w:t>
      </w:r>
      <w:r>
        <w:t xml:space="preserve">an </w:t>
      </w:r>
      <w:r w:rsidRPr="008018B7">
        <w:t>access road</w:t>
      </w:r>
      <w:r w:rsidRPr="008B2ACF">
        <w:t>; a</w:t>
      </w:r>
      <w:r w:rsidR="00E76186">
        <w:t xml:space="preserve"> </w:t>
      </w:r>
      <w:r w:rsidR="00572B0F">
        <w:t xml:space="preserve">potential </w:t>
      </w:r>
      <w:r w:rsidR="00E76186">
        <w:t>future</w:t>
      </w:r>
      <w:r w:rsidRPr="008B2ACF">
        <w:t xml:space="preserve"> pedestrian </w:t>
      </w:r>
      <w:r w:rsidR="00FD47D7">
        <w:t>path</w:t>
      </w:r>
      <w:r w:rsidRPr="008B2ACF">
        <w:t>way;</w:t>
      </w:r>
      <w:r w:rsidRPr="008018B7">
        <w:t xml:space="preserve"> </w:t>
      </w:r>
      <w:r>
        <w:t>a</w:t>
      </w:r>
      <w:r w:rsidR="008877E5">
        <w:t>n existing</w:t>
      </w:r>
      <w:r>
        <w:t xml:space="preserve"> trail/equestrian pathway; </w:t>
      </w:r>
      <w:r w:rsidRPr="008018B7">
        <w:t>interpretative signage</w:t>
      </w:r>
      <w:r>
        <w:t xml:space="preserve">; </w:t>
      </w:r>
      <w:r w:rsidRPr="008018B7">
        <w:t xml:space="preserve">a pet waste </w:t>
      </w:r>
      <w:r w:rsidR="008D53B4">
        <w:t xml:space="preserve">disposal </w:t>
      </w:r>
      <w:r w:rsidRPr="008018B7">
        <w:t>station</w:t>
      </w:r>
      <w:r>
        <w:t xml:space="preserve">; </w:t>
      </w:r>
      <w:r w:rsidR="008A7E00">
        <w:t xml:space="preserve">a guard station </w:t>
      </w:r>
      <w:r w:rsidR="00073ABD">
        <w:t>near</w:t>
      </w:r>
      <w:r w:rsidR="008A7E00">
        <w:t xml:space="preserve"> the </w:t>
      </w:r>
      <w:r w:rsidR="00BB6951">
        <w:t xml:space="preserve">JPL Bridge </w:t>
      </w:r>
      <w:r w:rsidR="008A7E00">
        <w:t xml:space="preserve">access point; </w:t>
      </w:r>
      <w:r>
        <w:t xml:space="preserve">and </w:t>
      </w:r>
      <w:r w:rsidR="008A7E00">
        <w:t xml:space="preserve">a </w:t>
      </w:r>
      <w:r w:rsidR="002A5379">
        <w:t xml:space="preserve">public restroom that is </w:t>
      </w:r>
      <w:r w:rsidR="008A7E00">
        <w:t>compliant</w:t>
      </w:r>
      <w:r>
        <w:t xml:space="preserve"> </w:t>
      </w:r>
      <w:r w:rsidR="002A5379">
        <w:t>with the Americans with Disabilities Act (ADA)</w:t>
      </w:r>
      <w:r>
        <w:t>.</w:t>
      </w:r>
      <w:r w:rsidR="005D3A67">
        <w:t xml:space="preserve"> The restroom would include a trash receptacle and </w:t>
      </w:r>
      <w:r w:rsidR="005C0D11">
        <w:t xml:space="preserve">a </w:t>
      </w:r>
      <w:r w:rsidR="005D3A67">
        <w:t>recycling bin.</w:t>
      </w:r>
    </w:p>
    <w:p w14:paraId="3D3CBBD6" w14:textId="1006E1E8" w:rsidR="005C172F" w:rsidRDefault="00AD5E2D" w:rsidP="0051707B">
      <w:pPr>
        <w:pStyle w:val="CarolloBodyText"/>
        <w:spacing w:before="0" w:after="240" w:line="240" w:lineRule="auto"/>
        <w:jc w:val="both"/>
        <w:rPr>
          <w:color w:val="000000" w:themeColor="text1"/>
        </w:rPr>
      </w:pPr>
      <w:r>
        <w:t>Exhibit 3-3</w:t>
      </w:r>
      <w:r w:rsidR="00BF4163">
        <w:t>a</w:t>
      </w:r>
      <w:r>
        <w:t>, Parking Lot</w:t>
      </w:r>
      <w:r w:rsidR="00A51F79">
        <w:t>, Restroom</w:t>
      </w:r>
      <w:r>
        <w:t xml:space="preserve"> and Piping Plan, depicts the proposed p</w:t>
      </w:r>
      <w:r w:rsidR="0051707B" w:rsidRPr="00513B4A">
        <w:rPr>
          <w:color w:val="000000" w:themeColor="text1"/>
        </w:rPr>
        <w:t>arking in Area 3</w:t>
      </w:r>
      <w:r>
        <w:rPr>
          <w:color w:val="000000" w:themeColor="text1"/>
        </w:rPr>
        <w:t>, which</w:t>
      </w:r>
      <w:r w:rsidR="0051707B" w:rsidRPr="00513B4A">
        <w:rPr>
          <w:color w:val="000000" w:themeColor="text1"/>
        </w:rPr>
        <w:t xml:space="preserve"> would be consolidated at the north end (1.25 acres) of the existing parking lot </w:t>
      </w:r>
      <w:r>
        <w:rPr>
          <w:color w:val="000000" w:themeColor="text1"/>
        </w:rPr>
        <w:t xml:space="preserve">area </w:t>
      </w:r>
      <w:r w:rsidR="0051707B" w:rsidRPr="00513B4A">
        <w:rPr>
          <w:color w:val="000000" w:themeColor="text1"/>
        </w:rPr>
        <w:t>and a 2-lane</w:t>
      </w:r>
      <w:r w:rsidR="0051707B" w:rsidRPr="00AE55A6">
        <w:rPr>
          <w:color w:val="000000" w:themeColor="text1"/>
        </w:rPr>
        <w:t xml:space="preserve">, </w:t>
      </w:r>
      <w:r>
        <w:rPr>
          <w:color w:val="000000" w:themeColor="text1"/>
        </w:rPr>
        <w:t>24-foot wide paved</w:t>
      </w:r>
      <w:r w:rsidR="0051707B" w:rsidRPr="00513B4A">
        <w:rPr>
          <w:color w:val="000000" w:themeColor="text1"/>
        </w:rPr>
        <w:t xml:space="preserve"> access road along the eastern edge of Area 3.</w:t>
      </w:r>
      <w:r w:rsidR="0051707B">
        <w:rPr>
          <w:color w:val="000000" w:themeColor="text1"/>
        </w:rPr>
        <w:t xml:space="preserve"> </w:t>
      </w:r>
      <w:r w:rsidR="005C172F">
        <w:rPr>
          <w:color w:val="000000" w:themeColor="text1"/>
        </w:rPr>
        <w:t xml:space="preserve">The road would include a </w:t>
      </w:r>
      <w:r w:rsidR="00244E63">
        <w:rPr>
          <w:color w:val="000000" w:themeColor="text1"/>
        </w:rPr>
        <w:t>two</w:t>
      </w:r>
      <w:r w:rsidR="005C172F">
        <w:rPr>
          <w:color w:val="000000" w:themeColor="text1"/>
        </w:rPr>
        <w:t xml:space="preserve">-foot curb and gutter along the eastern edge, and a </w:t>
      </w:r>
      <w:r w:rsidR="00244E63">
        <w:rPr>
          <w:color w:val="000000" w:themeColor="text1"/>
        </w:rPr>
        <w:t>five</w:t>
      </w:r>
      <w:r w:rsidR="005C172F">
        <w:rPr>
          <w:color w:val="000000" w:themeColor="text1"/>
        </w:rPr>
        <w:t xml:space="preserve">-foot “pull over” area along the western edge of the road. At the northernmost end of this road is the </w:t>
      </w:r>
      <w:r w:rsidR="00100EA4">
        <w:rPr>
          <w:color w:val="000000" w:themeColor="text1"/>
        </w:rPr>
        <w:t xml:space="preserve">proposed </w:t>
      </w:r>
      <w:r w:rsidR="004D08F9">
        <w:rPr>
          <w:color w:val="000000" w:themeColor="text1"/>
        </w:rPr>
        <w:t xml:space="preserve">guard station </w:t>
      </w:r>
      <w:r w:rsidR="005C172F">
        <w:rPr>
          <w:color w:val="000000" w:themeColor="text1"/>
        </w:rPr>
        <w:t>that would monitor access to the NASA</w:t>
      </w:r>
      <w:r w:rsidR="00073ABD">
        <w:rPr>
          <w:color w:val="000000" w:themeColor="text1"/>
        </w:rPr>
        <w:t>-</w:t>
      </w:r>
      <w:r w:rsidR="005C172F">
        <w:rPr>
          <w:color w:val="000000" w:themeColor="text1"/>
        </w:rPr>
        <w:t xml:space="preserve">JPL property to the west, including a </w:t>
      </w:r>
      <w:r w:rsidR="00100EA4">
        <w:rPr>
          <w:color w:val="000000" w:themeColor="text1"/>
        </w:rPr>
        <w:t xml:space="preserve">proposed </w:t>
      </w:r>
      <w:r w:rsidR="005C172F">
        <w:rPr>
          <w:color w:val="000000" w:themeColor="text1"/>
        </w:rPr>
        <w:t xml:space="preserve">roundabout that </w:t>
      </w:r>
      <w:r w:rsidR="00100EA4">
        <w:rPr>
          <w:color w:val="000000" w:themeColor="text1"/>
        </w:rPr>
        <w:t xml:space="preserve">would </w:t>
      </w:r>
      <w:r w:rsidR="005C172F">
        <w:rPr>
          <w:color w:val="000000" w:themeColor="text1"/>
        </w:rPr>
        <w:t>allow</w:t>
      </w:r>
      <w:r w:rsidR="00D63F64">
        <w:rPr>
          <w:color w:val="000000" w:themeColor="text1"/>
        </w:rPr>
        <w:t xml:space="preserve"> </w:t>
      </w:r>
      <w:r w:rsidR="005C172F">
        <w:rPr>
          <w:color w:val="000000" w:themeColor="text1"/>
        </w:rPr>
        <w:t xml:space="preserve">vehicles to turn around without needing to cross the </w:t>
      </w:r>
      <w:r w:rsidR="008877E5">
        <w:rPr>
          <w:color w:val="000000" w:themeColor="text1"/>
        </w:rPr>
        <w:t xml:space="preserve">existing JPL </w:t>
      </w:r>
      <w:r w:rsidR="0035768C">
        <w:rPr>
          <w:color w:val="000000" w:themeColor="text1"/>
        </w:rPr>
        <w:t>B</w:t>
      </w:r>
      <w:r w:rsidR="005C172F">
        <w:rPr>
          <w:color w:val="000000" w:themeColor="text1"/>
        </w:rPr>
        <w:t xml:space="preserve">ridge. The </w:t>
      </w:r>
      <w:r w:rsidR="00A44830">
        <w:rPr>
          <w:color w:val="000000" w:themeColor="text1"/>
        </w:rPr>
        <w:t>piping plan depicts the 30-inch-</w:t>
      </w:r>
      <w:r w:rsidR="0035768C">
        <w:rPr>
          <w:color w:val="000000" w:themeColor="text1"/>
        </w:rPr>
        <w:t xml:space="preserve">diameter </w:t>
      </w:r>
      <w:r w:rsidR="005C172F">
        <w:rPr>
          <w:color w:val="000000" w:themeColor="text1"/>
        </w:rPr>
        <w:t>inlet line that transports creek flows into the spreading basins</w:t>
      </w:r>
      <w:r w:rsidR="00073ABD">
        <w:rPr>
          <w:color w:val="000000" w:themeColor="text1"/>
        </w:rPr>
        <w:t xml:space="preserve">, </w:t>
      </w:r>
      <w:r w:rsidR="005C172F">
        <w:rPr>
          <w:color w:val="000000" w:themeColor="text1"/>
        </w:rPr>
        <w:t xml:space="preserve">as well as </w:t>
      </w:r>
      <w:r w:rsidR="00073ABD">
        <w:rPr>
          <w:color w:val="000000" w:themeColor="text1"/>
        </w:rPr>
        <w:t xml:space="preserve">to the downstream </w:t>
      </w:r>
      <w:r w:rsidR="005C172F">
        <w:rPr>
          <w:color w:val="000000" w:themeColor="text1"/>
        </w:rPr>
        <w:t>basin inlets.</w:t>
      </w:r>
      <w:r w:rsidR="00F364D9" w:rsidRPr="00F364D9">
        <w:t xml:space="preserve"> </w:t>
      </w:r>
      <w:r w:rsidR="00F364D9">
        <w:fldChar w:fldCharType="begin"/>
      </w:r>
      <w:r w:rsidR="00F364D9">
        <w:instrText xml:space="preserve"> TC "</w:instrText>
      </w:r>
      <w:bookmarkStart w:id="36" w:name="_Toc400534437"/>
      <w:r w:rsidR="00F364D9">
        <w:instrText>3-3a</w:instrText>
      </w:r>
      <w:r w:rsidR="00F364D9">
        <w:tab/>
        <w:instrText>Area 3 – Parking Lot, Restroom and Piping Plan</w:instrText>
      </w:r>
      <w:bookmarkEnd w:id="36"/>
      <w:r w:rsidR="00F364D9">
        <w:instrText xml:space="preserve">" \f E </w:instrText>
      </w:r>
      <w:r w:rsidR="00F364D9">
        <w:fldChar w:fldCharType="end"/>
      </w:r>
    </w:p>
    <w:p w14:paraId="5DFEDFF9" w14:textId="19E03D41" w:rsidR="00D47E88" w:rsidRPr="00686263" w:rsidRDefault="00FD10A5" w:rsidP="00D47E88">
      <w:pPr>
        <w:pStyle w:val="CarolloBodyText"/>
        <w:spacing w:before="0" w:after="240" w:line="240" w:lineRule="auto"/>
        <w:jc w:val="both"/>
        <w:rPr>
          <w:color w:val="000000" w:themeColor="text1"/>
        </w:rPr>
      </w:pPr>
      <w:r>
        <w:t>Native shade trees (e.g., California s</w:t>
      </w:r>
      <w:r w:rsidR="00D47E88" w:rsidRPr="008018B7">
        <w:t>ycamore</w:t>
      </w:r>
      <w:r>
        <w:t xml:space="preserve"> or similar species) would be provided along with</w:t>
      </w:r>
      <w:r w:rsidR="00D47E88" w:rsidRPr="008018B7">
        <w:t xml:space="preserve"> </w:t>
      </w:r>
      <w:r w:rsidR="00730F0F">
        <w:t xml:space="preserve">native </w:t>
      </w:r>
      <w:r w:rsidR="00027575">
        <w:t>shrubs</w:t>
      </w:r>
      <w:r w:rsidR="00730F0F">
        <w:t xml:space="preserve"> and grasses </w:t>
      </w:r>
      <w:r w:rsidR="008C2A58">
        <w:t>in parking islands of</w:t>
      </w:r>
      <w:r w:rsidR="00D47E88">
        <w:t xml:space="preserve"> the parking lot and an</w:t>
      </w:r>
      <w:r w:rsidR="00D47E88" w:rsidRPr="008018B7">
        <w:t xml:space="preserve"> irrigation system would</w:t>
      </w:r>
      <w:r w:rsidR="00D47E88">
        <w:t xml:space="preserve"> </w:t>
      </w:r>
      <w:r w:rsidR="00D47E88" w:rsidRPr="008018B7">
        <w:t>be installed.</w:t>
      </w:r>
      <w:r w:rsidR="008C2A58">
        <w:t xml:space="preserve"> The public restroom and a </w:t>
      </w:r>
      <w:r w:rsidR="00D47E88" w:rsidRPr="008018B7">
        <w:t xml:space="preserve">pet waste </w:t>
      </w:r>
      <w:r w:rsidR="008D53B4">
        <w:t xml:space="preserve">disposal </w:t>
      </w:r>
      <w:r w:rsidR="00D47E88" w:rsidRPr="008018B7">
        <w:t>station</w:t>
      </w:r>
      <w:r w:rsidR="008C2A58">
        <w:t xml:space="preserve"> </w:t>
      </w:r>
      <w:r w:rsidR="00D47E88">
        <w:t>would be constructed at the north end of the new parking lot. The</w:t>
      </w:r>
      <w:r w:rsidR="00D47E88" w:rsidRPr="008018B7">
        <w:t xml:space="preserve"> restroom </w:t>
      </w:r>
      <w:r w:rsidR="00D47E88" w:rsidRPr="000B5914">
        <w:t xml:space="preserve">would have two </w:t>
      </w:r>
      <w:r w:rsidR="00027575" w:rsidRPr="000B5914">
        <w:t>gender</w:t>
      </w:r>
      <w:r w:rsidR="000B5914" w:rsidRPr="000B5914">
        <w:t xml:space="preserve">-neutral </w:t>
      </w:r>
      <w:r w:rsidR="00D47E88" w:rsidRPr="000B5914">
        <w:t>stalls, fire</w:t>
      </w:r>
      <w:r w:rsidR="005203A5" w:rsidRPr="000B5914">
        <w:t>-</w:t>
      </w:r>
      <w:r w:rsidR="00D47E88" w:rsidRPr="000B5914">
        <w:t xml:space="preserve">retardant shingles, door locks, dead bolts, and a storage room. </w:t>
      </w:r>
      <w:r w:rsidR="00EB3920" w:rsidRPr="000B5914">
        <w:t>A sewer lift</w:t>
      </w:r>
      <w:r w:rsidR="00EB3920" w:rsidRPr="000B5914">
        <w:rPr>
          <w:sz w:val="23"/>
          <w:szCs w:val="23"/>
        </w:rPr>
        <w:t xml:space="preserve"> station on a concrete pad would be located directly adjacent to the restroom building. </w:t>
      </w:r>
      <w:r w:rsidR="00D47E88" w:rsidRPr="000B5914">
        <w:t xml:space="preserve">A </w:t>
      </w:r>
      <w:r w:rsidR="00572B0F" w:rsidRPr="000B5914">
        <w:t xml:space="preserve">potential future </w:t>
      </w:r>
      <w:r w:rsidR="00D47E88" w:rsidRPr="000B5914">
        <w:t xml:space="preserve">pedestrian </w:t>
      </w:r>
      <w:r w:rsidR="004F1184" w:rsidRPr="000B5914">
        <w:t>path</w:t>
      </w:r>
      <w:r w:rsidR="00D47E88" w:rsidRPr="000B5914">
        <w:t>way</w:t>
      </w:r>
      <w:r w:rsidR="003208B8" w:rsidRPr="000B5914">
        <w:t>/trail</w:t>
      </w:r>
      <w:r w:rsidR="00D47E88" w:rsidRPr="000B5914">
        <w:t xml:space="preserve"> </w:t>
      </w:r>
      <w:r w:rsidR="00572B0F" w:rsidRPr="000B5914">
        <w:t>c</w:t>
      </w:r>
      <w:r w:rsidR="00D47E88" w:rsidRPr="000B5914">
        <w:t xml:space="preserve">ould be constructed from the north end of the parking lot to connect to the existing </w:t>
      </w:r>
      <w:r w:rsidR="007129B1" w:rsidRPr="000B5914">
        <w:t>Gabrielino Trail/access road</w:t>
      </w:r>
      <w:r w:rsidR="00D47E88" w:rsidRPr="000B5914">
        <w:t xml:space="preserve"> to the northeast.</w:t>
      </w:r>
      <w:r w:rsidR="00C04ADB">
        <w:t xml:space="preserve"> </w:t>
      </w:r>
      <w:r w:rsidR="0035768C" w:rsidRPr="000B5914">
        <w:t xml:space="preserve">In addition, a signage kiosk would be </w:t>
      </w:r>
      <w:r w:rsidR="00D47E88" w:rsidRPr="000B5914">
        <w:t xml:space="preserve">located at the top of the </w:t>
      </w:r>
      <w:r w:rsidR="009739EC" w:rsidRPr="000B5914">
        <w:t>existing Gabrielino Trail/access road</w:t>
      </w:r>
      <w:r w:rsidR="00D47E88" w:rsidRPr="000B5914">
        <w:t xml:space="preserve"> </w:t>
      </w:r>
      <w:r w:rsidR="0035768C" w:rsidRPr="000B5914">
        <w:t xml:space="preserve">overlooking the spreading basins </w:t>
      </w:r>
      <w:r w:rsidR="00073ABD" w:rsidRPr="000B5914">
        <w:t xml:space="preserve">and would </w:t>
      </w:r>
      <w:r w:rsidR="0035768C" w:rsidRPr="000B5914">
        <w:t>describ</w:t>
      </w:r>
      <w:r w:rsidR="00073ABD" w:rsidRPr="000B5914">
        <w:t xml:space="preserve">e </w:t>
      </w:r>
      <w:r w:rsidR="0035768C" w:rsidRPr="000B5914">
        <w:t xml:space="preserve">the spreading basin operations and </w:t>
      </w:r>
      <w:r w:rsidR="00D47E88" w:rsidRPr="000B5914">
        <w:t>inform visitors</w:t>
      </w:r>
      <w:r w:rsidR="00D47E88" w:rsidRPr="008018B7">
        <w:t xml:space="preserve"> of the benefits of local water supplies and groundwater </w:t>
      </w:r>
      <w:r w:rsidR="00D47E88">
        <w:t>recharge</w:t>
      </w:r>
      <w:r w:rsidR="00D47E88" w:rsidRPr="008018B7">
        <w:t>.</w:t>
      </w:r>
      <w:r w:rsidR="00D47E88">
        <w:t xml:space="preserve"> A </w:t>
      </w:r>
      <w:r w:rsidR="008877E5">
        <w:t xml:space="preserve">security </w:t>
      </w:r>
      <w:r w:rsidR="00D47E88">
        <w:t xml:space="preserve">fence would be installed </w:t>
      </w:r>
      <w:r w:rsidR="00D63F64">
        <w:t>on both sides of the bridge and the proposed roundabout</w:t>
      </w:r>
      <w:r w:rsidR="00D47E88">
        <w:t xml:space="preserve">. </w:t>
      </w:r>
    </w:p>
    <w:p w14:paraId="15E34E7E" w14:textId="71200CEC" w:rsidR="00D47E88" w:rsidRDefault="00D47E88" w:rsidP="00D47E88">
      <w:pPr>
        <w:pStyle w:val="CarolloBodyText"/>
        <w:spacing w:after="240" w:line="240" w:lineRule="auto"/>
        <w:jc w:val="both"/>
      </w:pPr>
      <w:r w:rsidRPr="00BC6976">
        <w:t>Two</w:t>
      </w:r>
      <w:r>
        <w:t xml:space="preserve"> sedimentation basins would be constructed </w:t>
      </w:r>
      <w:r w:rsidR="004D08F9">
        <w:t>to</w:t>
      </w:r>
      <w:r w:rsidR="008877E5">
        <w:t xml:space="preserve"> serve both the existing and enlarged </w:t>
      </w:r>
      <w:r>
        <w:t xml:space="preserve">spreading basins. The proposed </w:t>
      </w:r>
      <w:r w:rsidRPr="00943D16">
        <w:t xml:space="preserve">sedimentation basins </w:t>
      </w:r>
      <w:r>
        <w:t xml:space="preserve">in Area 3 would </w:t>
      </w:r>
      <w:r w:rsidR="003D1BFE">
        <w:t xml:space="preserve">each </w:t>
      </w:r>
      <w:r w:rsidRPr="00943D16">
        <w:t xml:space="preserve">be </w:t>
      </w:r>
      <w:r w:rsidR="002F3E7F" w:rsidRPr="00943D16">
        <w:t>rectangular</w:t>
      </w:r>
      <w:r w:rsidR="002F3E7F">
        <w:t>,</w:t>
      </w:r>
      <w:r w:rsidR="002F3E7F" w:rsidRPr="00943D16">
        <w:t xml:space="preserve"> </w:t>
      </w:r>
      <w:r w:rsidRPr="00943D16">
        <w:t>basin</w:t>
      </w:r>
      <w:r>
        <w:t>s</w:t>
      </w:r>
      <w:r w:rsidRPr="00943D16">
        <w:t xml:space="preserve"> </w:t>
      </w:r>
      <w:r w:rsidR="002F3E7F">
        <w:t xml:space="preserve">that are </w:t>
      </w:r>
      <w:r w:rsidRPr="00943D16">
        <w:t>appr</w:t>
      </w:r>
      <w:r>
        <w:t xml:space="preserve">oximately </w:t>
      </w:r>
      <w:r w:rsidRPr="00943D16">
        <w:t>1</w:t>
      </w:r>
      <w:r w:rsidR="007A13EC">
        <w:t>6</w:t>
      </w:r>
      <w:r w:rsidRPr="00943D16">
        <w:t>0</w:t>
      </w:r>
      <w:r>
        <w:t xml:space="preserve"> feet long by </w:t>
      </w:r>
      <w:r w:rsidRPr="00943D16">
        <w:t>20 f</w:t>
      </w:r>
      <w:r>
        <w:t>ee</w:t>
      </w:r>
      <w:r w:rsidRPr="00943D16">
        <w:t xml:space="preserve">t </w:t>
      </w:r>
      <w:r>
        <w:t xml:space="preserve">wide </w:t>
      </w:r>
      <w:r w:rsidR="002F3E7F">
        <w:t>by</w:t>
      </w:r>
      <w:r w:rsidR="002F3E7F" w:rsidRPr="00943D16">
        <w:t xml:space="preserve"> </w:t>
      </w:r>
      <w:r w:rsidRPr="00943D16">
        <w:t>10 f</w:t>
      </w:r>
      <w:r>
        <w:t>ee</w:t>
      </w:r>
      <w:r w:rsidRPr="00943D16">
        <w:t>t deep</w:t>
      </w:r>
      <w:r>
        <w:t xml:space="preserve">. </w:t>
      </w:r>
      <w:r w:rsidRPr="008018B7">
        <w:t xml:space="preserve">The </w:t>
      </w:r>
      <w:r>
        <w:t>proposed spreading</w:t>
      </w:r>
      <w:r w:rsidRPr="008018B7">
        <w:t xml:space="preserve"> basins would </w:t>
      </w:r>
      <w:r>
        <w:t xml:space="preserve">generally </w:t>
      </w:r>
      <w:r w:rsidRPr="008018B7">
        <w:t xml:space="preserve">have an operating water depth of 1 foot and freeboard </w:t>
      </w:r>
      <w:r>
        <w:t xml:space="preserve">of 2 feet </w:t>
      </w:r>
      <w:r w:rsidR="00723737">
        <w:t xml:space="preserve">with </w:t>
      </w:r>
      <w:r w:rsidRPr="008018B7">
        <w:t>basin wall slopes</w:t>
      </w:r>
      <w:r w:rsidR="00BB37C0">
        <w:t xml:space="preserve"> </w:t>
      </w:r>
      <w:r w:rsidRPr="008018B7">
        <w:t>of 3:1</w:t>
      </w:r>
      <w:r w:rsidR="008877E5">
        <w:t xml:space="preserve">, </w:t>
      </w:r>
      <w:r w:rsidR="00723737">
        <w:t xml:space="preserve">which will </w:t>
      </w:r>
      <w:r w:rsidR="008877E5">
        <w:t>provid</w:t>
      </w:r>
      <w:r w:rsidR="00073ABD">
        <w:t>e</w:t>
      </w:r>
      <w:r w:rsidR="008877E5">
        <w:t xml:space="preserve"> an additional </w:t>
      </w:r>
      <w:r w:rsidR="0035768C">
        <w:t>25</w:t>
      </w:r>
      <w:r w:rsidR="008877E5">
        <w:t xml:space="preserve"> </w:t>
      </w:r>
      <w:r w:rsidR="00643B67">
        <w:t>af</w:t>
      </w:r>
      <w:r w:rsidR="008877E5">
        <w:t xml:space="preserve"> capacity of spreading volume</w:t>
      </w:r>
      <w:r w:rsidRPr="008018B7">
        <w:t xml:space="preserve">. </w:t>
      </w:r>
      <w:r w:rsidR="00643B67">
        <w:t>A 15-foot-</w:t>
      </w:r>
      <w:r>
        <w:t xml:space="preserve">wide </w:t>
      </w:r>
      <w:r w:rsidR="008D53B4">
        <w:t xml:space="preserve">dirt </w:t>
      </w:r>
      <w:r>
        <w:t>access road would be provided around each basin</w:t>
      </w:r>
      <w:r w:rsidR="00BE0F03">
        <w:t xml:space="preserve"> that is </w:t>
      </w:r>
      <w:r w:rsidR="00073ABD">
        <w:t>expanded or built</w:t>
      </w:r>
      <w:r>
        <w:t xml:space="preserve">. </w:t>
      </w:r>
      <w:r w:rsidRPr="008018B7">
        <w:t xml:space="preserve">With the </w:t>
      </w:r>
      <w:r>
        <w:t xml:space="preserve">area’s </w:t>
      </w:r>
      <w:r w:rsidRPr="008018B7">
        <w:t>sloping terrain, maximum d</w:t>
      </w:r>
      <w:r>
        <w:t xml:space="preserve">epths of the basins would range from </w:t>
      </w:r>
      <w:r w:rsidRPr="008018B7">
        <w:t xml:space="preserve">5.5 </w:t>
      </w:r>
      <w:r w:rsidR="00B60ABC">
        <w:t xml:space="preserve">feet </w:t>
      </w:r>
      <w:r w:rsidRPr="008018B7">
        <w:t xml:space="preserve">to </w:t>
      </w:r>
      <w:r w:rsidR="00A13E9C">
        <w:br/>
      </w:r>
      <w:r w:rsidRPr="008018B7">
        <w:t>6.5 feet.</w:t>
      </w:r>
      <w:r>
        <w:t xml:space="preserve"> To maximize the effective recharge area for the spreading basins, three existing basins would be combined with the new basins</w:t>
      </w:r>
      <w:r w:rsidR="00B60ABC">
        <w:t>,</w:t>
      </w:r>
      <w:r>
        <w:t xml:space="preserve"> </w:t>
      </w:r>
      <w:r w:rsidR="00B60ABC">
        <w:t xml:space="preserve">which are </w:t>
      </w:r>
      <w:r>
        <w:t xml:space="preserve">proposed immediately to the east of the existing basins, except for </w:t>
      </w:r>
      <w:r w:rsidR="00073ABD">
        <w:t xml:space="preserve">the proposed </w:t>
      </w:r>
      <w:r>
        <w:t xml:space="preserve">Basin J. </w:t>
      </w:r>
      <w:r w:rsidRPr="008018B7">
        <w:t xml:space="preserve">Spillways, pipelines, culverts, and valves would be provided to connect the basins to </w:t>
      </w:r>
      <w:r>
        <w:t>each other</w:t>
      </w:r>
      <w:r w:rsidRPr="008018B7">
        <w:t>.</w:t>
      </w:r>
      <w:r w:rsidR="00315CC0">
        <w:t xml:space="preserve"> </w:t>
      </w:r>
    </w:p>
    <w:p w14:paraId="4C46F4FD" w14:textId="00F8865B" w:rsidR="00D3166C" w:rsidRDefault="005C172F" w:rsidP="00CD01AD">
      <w:pPr>
        <w:pStyle w:val="CarolloBodyText"/>
        <w:keepLines/>
        <w:numPr>
          <w:ilvl w:val="0"/>
          <w:numId w:val="0"/>
        </w:numPr>
        <w:spacing w:before="0" w:after="240" w:line="240" w:lineRule="auto"/>
        <w:jc w:val="both"/>
        <w:rPr>
          <w:color w:val="000000" w:themeColor="text1"/>
        </w:rPr>
      </w:pPr>
      <w:r>
        <w:rPr>
          <w:color w:val="000000" w:themeColor="text1"/>
        </w:rPr>
        <w:t>Exhibit 3-3</w:t>
      </w:r>
      <w:r w:rsidR="00B60ABC">
        <w:rPr>
          <w:color w:val="000000" w:themeColor="text1"/>
        </w:rPr>
        <w:t>b</w:t>
      </w:r>
      <w:r>
        <w:rPr>
          <w:color w:val="000000" w:themeColor="text1"/>
        </w:rPr>
        <w:t>, Area 3</w:t>
      </w:r>
      <w:r w:rsidR="00B60ABC">
        <w:rPr>
          <w:color w:val="000000" w:themeColor="text1"/>
        </w:rPr>
        <w:t xml:space="preserve"> –</w:t>
      </w:r>
      <w:r>
        <w:rPr>
          <w:color w:val="000000" w:themeColor="text1"/>
        </w:rPr>
        <w:t xml:space="preserve"> Basins A–F and </w:t>
      </w:r>
      <w:r w:rsidR="00516A84">
        <w:t>Piping</w:t>
      </w:r>
      <w:r w:rsidR="00E16925">
        <w:t xml:space="preserve"> </w:t>
      </w:r>
      <w:r>
        <w:rPr>
          <w:color w:val="000000" w:themeColor="text1"/>
        </w:rPr>
        <w:t>Plan, depicts the locations and size</w:t>
      </w:r>
      <w:r w:rsidR="004D08F9">
        <w:rPr>
          <w:color w:val="000000" w:themeColor="text1"/>
        </w:rPr>
        <w:t>s</w:t>
      </w:r>
      <w:r>
        <w:rPr>
          <w:color w:val="000000" w:themeColor="text1"/>
        </w:rPr>
        <w:t xml:space="preserve"> of the </w:t>
      </w:r>
      <w:r w:rsidR="00017A31">
        <w:rPr>
          <w:color w:val="000000" w:themeColor="text1"/>
        </w:rPr>
        <w:br/>
      </w:r>
      <w:r>
        <w:rPr>
          <w:color w:val="000000" w:themeColor="text1"/>
        </w:rPr>
        <w:t xml:space="preserve">two </w:t>
      </w:r>
      <w:r w:rsidR="00D63F64">
        <w:rPr>
          <w:color w:val="000000" w:themeColor="text1"/>
        </w:rPr>
        <w:t xml:space="preserve">proposed </w:t>
      </w:r>
      <w:r>
        <w:rPr>
          <w:color w:val="000000" w:themeColor="text1"/>
        </w:rPr>
        <w:t>pre-sedimentation basins (Basins A and B)</w:t>
      </w:r>
      <w:r w:rsidR="00DC1F05">
        <w:rPr>
          <w:color w:val="000000" w:themeColor="text1"/>
        </w:rPr>
        <w:t>,</w:t>
      </w:r>
      <w:r>
        <w:rPr>
          <w:color w:val="000000" w:themeColor="text1"/>
        </w:rPr>
        <w:t xml:space="preserve"> four of the </w:t>
      </w:r>
      <w:r w:rsidR="00D63F64">
        <w:rPr>
          <w:color w:val="000000" w:themeColor="text1"/>
        </w:rPr>
        <w:t xml:space="preserve">proposed </w:t>
      </w:r>
      <w:r>
        <w:rPr>
          <w:color w:val="000000" w:themeColor="text1"/>
        </w:rPr>
        <w:t xml:space="preserve">spreading basins, </w:t>
      </w:r>
      <w:r w:rsidR="00DC1F05">
        <w:rPr>
          <w:color w:val="000000" w:themeColor="text1"/>
        </w:rPr>
        <w:t>and</w:t>
      </w:r>
      <w:r>
        <w:rPr>
          <w:color w:val="000000" w:themeColor="text1"/>
        </w:rPr>
        <w:t xml:space="preserve"> the access road alignment. The </w:t>
      </w:r>
      <w:r w:rsidR="00516A84">
        <w:t>Piping</w:t>
      </w:r>
      <w:r w:rsidR="00E16925">
        <w:t xml:space="preserve"> </w:t>
      </w:r>
      <w:r w:rsidR="008D53B4">
        <w:rPr>
          <w:color w:val="000000" w:themeColor="text1"/>
        </w:rPr>
        <w:t>P</w:t>
      </w:r>
      <w:r>
        <w:rPr>
          <w:color w:val="000000" w:themeColor="text1"/>
        </w:rPr>
        <w:t>lan depicts the</w:t>
      </w:r>
      <w:r w:rsidR="00DC1F05">
        <w:rPr>
          <w:color w:val="000000" w:themeColor="text1"/>
        </w:rPr>
        <w:t xml:space="preserve"> 30-inch-</w:t>
      </w:r>
      <w:r w:rsidR="0035768C">
        <w:rPr>
          <w:color w:val="000000" w:themeColor="text1"/>
        </w:rPr>
        <w:t xml:space="preserve">diameter </w:t>
      </w:r>
      <w:r w:rsidR="004537A5">
        <w:rPr>
          <w:color w:val="000000" w:themeColor="text1"/>
        </w:rPr>
        <w:t xml:space="preserve">inlet line, overflow lines, drain lines, and inlet/outlet connections between spreading basins. </w:t>
      </w:r>
    </w:p>
    <w:p w14:paraId="5931771C" w14:textId="6CED44FE" w:rsidR="004537A5" w:rsidRPr="00516A84" w:rsidRDefault="004537A5" w:rsidP="00CD01AD">
      <w:pPr>
        <w:pStyle w:val="CarolloBodyText"/>
        <w:numPr>
          <w:ilvl w:val="0"/>
          <w:numId w:val="0"/>
        </w:numPr>
        <w:spacing w:before="0" w:after="240" w:line="240" w:lineRule="auto"/>
        <w:jc w:val="both"/>
      </w:pPr>
      <w:r>
        <w:rPr>
          <w:color w:val="000000" w:themeColor="text1"/>
        </w:rPr>
        <w:t>Exhibit 3-3</w:t>
      </w:r>
      <w:r w:rsidR="00DC1F05">
        <w:rPr>
          <w:color w:val="000000" w:themeColor="text1"/>
        </w:rPr>
        <w:t>c</w:t>
      </w:r>
      <w:r>
        <w:rPr>
          <w:color w:val="000000" w:themeColor="text1"/>
        </w:rPr>
        <w:t>, Area 3</w:t>
      </w:r>
      <w:r w:rsidR="00DC1F05">
        <w:rPr>
          <w:color w:val="000000" w:themeColor="text1"/>
        </w:rPr>
        <w:t xml:space="preserve"> –</w:t>
      </w:r>
      <w:r>
        <w:rPr>
          <w:color w:val="000000" w:themeColor="text1"/>
        </w:rPr>
        <w:t xml:space="preserve"> Basins F</w:t>
      </w:r>
      <w:r w:rsidR="00DC1F05">
        <w:rPr>
          <w:color w:val="000000" w:themeColor="text1"/>
        </w:rPr>
        <w:t>–</w:t>
      </w:r>
      <w:r>
        <w:rPr>
          <w:color w:val="000000" w:themeColor="text1"/>
        </w:rPr>
        <w:t xml:space="preserve">I and </w:t>
      </w:r>
      <w:r w:rsidR="00516A84">
        <w:t>Piping</w:t>
      </w:r>
      <w:r w:rsidR="00E16925">
        <w:t xml:space="preserve"> </w:t>
      </w:r>
      <w:r>
        <w:rPr>
          <w:color w:val="000000" w:themeColor="text1"/>
        </w:rPr>
        <w:t>Plan, depicts the locations and size</w:t>
      </w:r>
      <w:r w:rsidR="004D08F9">
        <w:rPr>
          <w:color w:val="000000" w:themeColor="text1"/>
        </w:rPr>
        <w:t>s</w:t>
      </w:r>
      <w:r>
        <w:rPr>
          <w:color w:val="000000" w:themeColor="text1"/>
        </w:rPr>
        <w:t xml:space="preserve"> of </w:t>
      </w:r>
      <w:r w:rsidR="00AD3394">
        <w:rPr>
          <w:color w:val="000000" w:themeColor="text1"/>
        </w:rPr>
        <w:t>three</w:t>
      </w:r>
      <w:r>
        <w:rPr>
          <w:color w:val="000000" w:themeColor="text1"/>
        </w:rPr>
        <w:t xml:space="preserve"> of the </w:t>
      </w:r>
      <w:r w:rsidR="00D63F64">
        <w:rPr>
          <w:color w:val="000000" w:themeColor="text1"/>
        </w:rPr>
        <w:t xml:space="preserve">expanded </w:t>
      </w:r>
      <w:r>
        <w:rPr>
          <w:color w:val="000000" w:themeColor="text1"/>
        </w:rPr>
        <w:t xml:space="preserve">spreading basins </w:t>
      </w:r>
      <w:r w:rsidR="00DC1F05">
        <w:rPr>
          <w:color w:val="000000" w:themeColor="text1"/>
        </w:rPr>
        <w:t xml:space="preserve">and </w:t>
      </w:r>
      <w:r>
        <w:rPr>
          <w:color w:val="000000" w:themeColor="text1"/>
        </w:rPr>
        <w:t xml:space="preserve">the access road alignment. The </w:t>
      </w:r>
      <w:r w:rsidR="00516A84">
        <w:t>Piping</w:t>
      </w:r>
      <w:r w:rsidR="00E16925">
        <w:t xml:space="preserve"> </w:t>
      </w:r>
      <w:r w:rsidR="008D53B4">
        <w:rPr>
          <w:color w:val="000000" w:themeColor="text1"/>
        </w:rPr>
        <w:t>P</w:t>
      </w:r>
      <w:r>
        <w:rPr>
          <w:color w:val="000000" w:themeColor="text1"/>
        </w:rPr>
        <w:t xml:space="preserve">lan depicts the </w:t>
      </w:r>
      <w:r w:rsidR="00017A31">
        <w:rPr>
          <w:color w:val="000000" w:themeColor="text1"/>
        </w:rPr>
        <w:br/>
      </w:r>
      <w:r>
        <w:rPr>
          <w:color w:val="000000" w:themeColor="text1"/>
        </w:rPr>
        <w:t>30-inch</w:t>
      </w:r>
      <w:r w:rsidR="00DC1F05">
        <w:rPr>
          <w:color w:val="000000" w:themeColor="text1"/>
        </w:rPr>
        <w:t>-</w:t>
      </w:r>
      <w:r w:rsidR="0035768C">
        <w:rPr>
          <w:color w:val="000000" w:themeColor="text1"/>
        </w:rPr>
        <w:t xml:space="preserve">diameter </w:t>
      </w:r>
      <w:r>
        <w:rPr>
          <w:color w:val="000000" w:themeColor="text1"/>
        </w:rPr>
        <w:t xml:space="preserve">inlet line, inlet/outlet connections between spreading basins, and </w:t>
      </w:r>
      <w:r w:rsidR="00D3166C">
        <w:rPr>
          <w:color w:val="000000" w:themeColor="text1"/>
        </w:rPr>
        <w:t>relocation of the 12-inch-</w:t>
      </w:r>
      <w:r w:rsidR="0035768C">
        <w:rPr>
          <w:color w:val="000000" w:themeColor="text1"/>
        </w:rPr>
        <w:t xml:space="preserve">diameter </w:t>
      </w:r>
      <w:r w:rsidR="00BE0F03">
        <w:rPr>
          <w:color w:val="000000" w:themeColor="text1"/>
        </w:rPr>
        <w:t>potable</w:t>
      </w:r>
      <w:r>
        <w:rPr>
          <w:color w:val="000000" w:themeColor="text1"/>
        </w:rPr>
        <w:t xml:space="preserve"> water line to </w:t>
      </w:r>
      <w:r w:rsidR="00BE0F03">
        <w:rPr>
          <w:color w:val="000000" w:themeColor="text1"/>
        </w:rPr>
        <w:t xml:space="preserve">the </w:t>
      </w:r>
      <w:r>
        <w:rPr>
          <w:color w:val="000000" w:themeColor="text1"/>
        </w:rPr>
        <w:t xml:space="preserve">NASA-JPL property. </w:t>
      </w:r>
      <w:r w:rsidR="00957F03">
        <w:rPr>
          <w:color w:val="000000" w:themeColor="text1"/>
        </w:rPr>
        <w:t>The following w</w:t>
      </w:r>
      <w:r w:rsidR="00D63F64">
        <w:rPr>
          <w:color w:val="000000" w:themeColor="text1"/>
        </w:rPr>
        <w:t>ould</w:t>
      </w:r>
      <w:r w:rsidR="00957F03">
        <w:rPr>
          <w:color w:val="000000" w:themeColor="text1"/>
        </w:rPr>
        <w:t xml:space="preserve"> </w:t>
      </w:r>
      <w:r w:rsidR="00D63F64">
        <w:rPr>
          <w:color w:val="000000" w:themeColor="text1"/>
        </w:rPr>
        <w:t xml:space="preserve">also </w:t>
      </w:r>
      <w:r w:rsidR="00957F03">
        <w:rPr>
          <w:color w:val="000000" w:themeColor="text1"/>
        </w:rPr>
        <w:t>be installed</w:t>
      </w:r>
      <w:r w:rsidR="00957F03" w:rsidRPr="00880728">
        <w:rPr>
          <w:color w:val="000000" w:themeColor="text1"/>
        </w:rPr>
        <w:t xml:space="preserve">: </w:t>
      </w:r>
      <w:r w:rsidR="00957F03" w:rsidRPr="00967ECA">
        <w:rPr>
          <w:color w:val="000000" w:themeColor="text1"/>
        </w:rPr>
        <w:t>a new 12-inch-</w:t>
      </w:r>
      <w:r w:rsidR="0035768C" w:rsidRPr="00967ECA">
        <w:rPr>
          <w:color w:val="000000" w:themeColor="text1"/>
        </w:rPr>
        <w:t xml:space="preserve">diameter </w:t>
      </w:r>
      <w:r w:rsidR="00BE0F03" w:rsidRPr="00967ECA">
        <w:rPr>
          <w:color w:val="000000" w:themeColor="text1"/>
        </w:rPr>
        <w:t xml:space="preserve">line </w:t>
      </w:r>
      <w:r w:rsidR="004E23A2">
        <w:rPr>
          <w:color w:val="000000" w:themeColor="text1"/>
        </w:rPr>
        <w:t>along the relocated access road to serve</w:t>
      </w:r>
      <w:r w:rsidR="00BE0F03" w:rsidRPr="00967ECA">
        <w:rPr>
          <w:color w:val="000000" w:themeColor="text1"/>
        </w:rPr>
        <w:t xml:space="preserve"> a future </w:t>
      </w:r>
      <w:r w:rsidR="004E23A2">
        <w:rPr>
          <w:color w:val="000000" w:themeColor="text1"/>
        </w:rPr>
        <w:t xml:space="preserve">groundwater </w:t>
      </w:r>
      <w:r w:rsidR="00BE0F03" w:rsidRPr="00967ECA">
        <w:rPr>
          <w:color w:val="000000" w:themeColor="text1"/>
        </w:rPr>
        <w:t>well</w:t>
      </w:r>
      <w:r w:rsidR="00880728">
        <w:rPr>
          <w:color w:val="000000" w:themeColor="text1"/>
        </w:rPr>
        <w:t xml:space="preserve"> beside Basin F</w:t>
      </w:r>
      <w:r w:rsidR="00957F03" w:rsidRPr="00967ECA">
        <w:rPr>
          <w:color w:val="000000" w:themeColor="text1"/>
        </w:rPr>
        <w:t>;</w:t>
      </w:r>
      <w:r w:rsidR="00957F03" w:rsidRPr="00880728">
        <w:rPr>
          <w:color w:val="000000" w:themeColor="text1"/>
        </w:rPr>
        <w:t xml:space="preserve"> a 16</w:t>
      </w:r>
      <w:r w:rsidR="00957F03">
        <w:rPr>
          <w:color w:val="000000" w:themeColor="text1"/>
        </w:rPr>
        <w:t>-inch-</w:t>
      </w:r>
      <w:r w:rsidR="0035768C">
        <w:rPr>
          <w:color w:val="000000" w:themeColor="text1"/>
        </w:rPr>
        <w:t xml:space="preserve">diameter </w:t>
      </w:r>
      <w:r w:rsidR="00BE0F03">
        <w:rPr>
          <w:color w:val="000000" w:themeColor="text1"/>
        </w:rPr>
        <w:t>utility line to serve existing wells in the Arroyo and the existing Monk Hill Treatment Plant</w:t>
      </w:r>
      <w:r w:rsidR="00957F03">
        <w:rPr>
          <w:color w:val="000000" w:themeColor="text1"/>
        </w:rPr>
        <w:t>;</w:t>
      </w:r>
      <w:r w:rsidR="00BE0F03">
        <w:rPr>
          <w:color w:val="000000" w:themeColor="text1"/>
        </w:rPr>
        <w:t xml:space="preserve"> and a 12-inch </w:t>
      </w:r>
      <w:r w:rsidR="0035768C">
        <w:rPr>
          <w:color w:val="000000" w:themeColor="text1"/>
        </w:rPr>
        <w:t xml:space="preserve">diameter </w:t>
      </w:r>
      <w:r w:rsidR="00BE0F03">
        <w:rPr>
          <w:color w:val="000000" w:themeColor="text1"/>
        </w:rPr>
        <w:t>discharge main fo</w:t>
      </w:r>
      <w:r w:rsidR="00CC4D63">
        <w:rPr>
          <w:color w:val="000000" w:themeColor="text1"/>
        </w:rPr>
        <w:t xml:space="preserve">r the existing Arroyo Booster. </w:t>
      </w:r>
      <w:r>
        <w:rPr>
          <w:color w:val="000000" w:themeColor="text1"/>
        </w:rPr>
        <w:t>Exhibit 3-3</w:t>
      </w:r>
      <w:r w:rsidR="00957F03">
        <w:rPr>
          <w:color w:val="000000" w:themeColor="text1"/>
        </w:rPr>
        <w:t>d</w:t>
      </w:r>
      <w:r>
        <w:rPr>
          <w:color w:val="000000" w:themeColor="text1"/>
        </w:rPr>
        <w:t>, Area 3</w:t>
      </w:r>
      <w:r w:rsidR="00957F03">
        <w:rPr>
          <w:color w:val="000000" w:themeColor="text1"/>
        </w:rPr>
        <w:t xml:space="preserve"> –</w:t>
      </w:r>
      <w:r>
        <w:rPr>
          <w:color w:val="000000" w:themeColor="text1"/>
        </w:rPr>
        <w:t xml:space="preserve"> Basin J and </w:t>
      </w:r>
      <w:r w:rsidR="00516A84">
        <w:t>Piping</w:t>
      </w:r>
      <w:r w:rsidR="00E16925">
        <w:t xml:space="preserve"> </w:t>
      </w:r>
      <w:r>
        <w:rPr>
          <w:color w:val="000000" w:themeColor="text1"/>
        </w:rPr>
        <w:t xml:space="preserve">Plan, depicts the location and size of the </w:t>
      </w:r>
      <w:r w:rsidR="00D63F64">
        <w:rPr>
          <w:color w:val="000000" w:themeColor="text1"/>
        </w:rPr>
        <w:t xml:space="preserve">proposed </w:t>
      </w:r>
      <w:r>
        <w:rPr>
          <w:color w:val="000000" w:themeColor="text1"/>
        </w:rPr>
        <w:t xml:space="preserve">Basin J spreading basin </w:t>
      </w:r>
      <w:r w:rsidR="00C7633D">
        <w:rPr>
          <w:color w:val="000000" w:themeColor="text1"/>
        </w:rPr>
        <w:t xml:space="preserve">and </w:t>
      </w:r>
      <w:r>
        <w:rPr>
          <w:color w:val="000000" w:themeColor="text1"/>
        </w:rPr>
        <w:t xml:space="preserve">the access road alignment. The </w:t>
      </w:r>
      <w:r w:rsidR="00516A84">
        <w:t>Piping</w:t>
      </w:r>
      <w:r w:rsidR="00E16925">
        <w:t xml:space="preserve"> </w:t>
      </w:r>
      <w:r w:rsidR="008D53B4">
        <w:rPr>
          <w:color w:val="000000" w:themeColor="text1"/>
        </w:rPr>
        <w:t>P</w:t>
      </w:r>
      <w:r>
        <w:rPr>
          <w:color w:val="000000" w:themeColor="text1"/>
        </w:rPr>
        <w:t xml:space="preserve">lan depicts the inlet/outlet connections between spreading basins and </w:t>
      </w:r>
      <w:r w:rsidR="00BE0F03">
        <w:rPr>
          <w:color w:val="000000" w:themeColor="text1"/>
        </w:rPr>
        <w:t xml:space="preserve">the </w:t>
      </w:r>
      <w:r w:rsidR="00C7633D">
        <w:rPr>
          <w:color w:val="000000" w:themeColor="text1"/>
        </w:rPr>
        <w:t xml:space="preserve">Project’s </w:t>
      </w:r>
      <w:r w:rsidR="00BE0F03">
        <w:rPr>
          <w:color w:val="000000" w:themeColor="text1"/>
        </w:rPr>
        <w:t>various pipelines</w:t>
      </w:r>
      <w:r>
        <w:rPr>
          <w:color w:val="000000" w:themeColor="text1"/>
        </w:rPr>
        <w:t xml:space="preserve">. </w:t>
      </w:r>
      <w:r w:rsidR="00371F17">
        <w:fldChar w:fldCharType="begin"/>
      </w:r>
      <w:r>
        <w:instrText xml:space="preserve"> TC "</w:instrText>
      </w:r>
      <w:bookmarkStart w:id="37" w:name="_Toc400534438"/>
      <w:r>
        <w:instrText>3-3</w:instrText>
      </w:r>
      <w:r w:rsidR="008D44BC">
        <w:instrText>b</w:instrText>
      </w:r>
      <w:r>
        <w:tab/>
        <w:instrText>Area 3</w:instrText>
      </w:r>
      <w:r w:rsidR="00073ABD">
        <w:instrText xml:space="preserve"> </w:instrText>
      </w:r>
      <w:r w:rsidR="00342784">
        <w:instrText>–</w:instrText>
      </w:r>
      <w:r w:rsidR="00940E25">
        <w:instrText xml:space="preserve"> Basins A </w:instrText>
      </w:r>
      <w:r w:rsidR="003B304C">
        <w:instrText>–</w:instrText>
      </w:r>
      <w:r>
        <w:instrText xml:space="preserve"> F and </w:instrText>
      </w:r>
      <w:r w:rsidR="00516A84">
        <w:instrText>Piping</w:instrText>
      </w:r>
      <w:r w:rsidR="00E16925">
        <w:instrText xml:space="preserve"> </w:instrText>
      </w:r>
      <w:r>
        <w:instrText>Plan</w:instrText>
      </w:r>
      <w:bookmarkEnd w:id="37"/>
      <w:r>
        <w:instrText xml:space="preserve">" \f E </w:instrText>
      </w:r>
      <w:r w:rsidR="00371F17">
        <w:fldChar w:fldCharType="end"/>
      </w:r>
      <w:r w:rsidR="00371F17">
        <w:fldChar w:fldCharType="begin"/>
      </w:r>
      <w:r>
        <w:instrText xml:space="preserve"> TC "</w:instrText>
      </w:r>
      <w:bookmarkStart w:id="38" w:name="_Toc400534439"/>
      <w:r w:rsidR="008D44BC">
        <w:instrText>3-3c</w:instrText>
      </w:r>
      <w:r>
        <w:tab/>
        <w:instrText>Area 3</w:instrText>
      </w:r>
      <w:r w:rsidR="00073ABD">
        <w:instrText xml:space="preserve"> </w:instrText>
      </w:r>
      <w:r w:rsidR="00342784">
        <w:instrText>–</w:instrText>
      </w:r>
      <w:r>
        <w:instrText xml:space="preserve"> Basins F </w:instrText>
      </w:r>
      <w:r w:rsidR="003B304C">
        <w:instrText>–</w:instrText>
      </w:r>
      <w:r>
        <w:instrText xml:space="preserve"> I and </w:instrText>
      </w:r>
      <w:r w:rsidR="00516A84">
        <w:instrText>Piping</w:instrText>
      </w:r>
      <w:r w:rsidR="00E16925">
        <w:instrText xml:space="preserve"> </w:instrText>
      </w:r>
      <w:r>
        <w:instrText>Plan</w:instrText>
      </w:r>
      <w:bookmarkEnd w:id="38"/>
      <w:r>
        <w:instrText xml:space="preserve">" \f E </w:instrText>
      </w:r>
      <w:r w:rsidR="00371F17">
        <w:fldChar w:fldCharType="end"/>
      </w:r>
      <w:r w:rsidR="00371F17">
        <w:fldChar w:fldCharType="begin"/>
      </w:r>
      <w:r>
        <w:instrText xml:space="preserve"> TC "</w:instrText>
      </w:r>
      <w:bookmarkStart w:id="39" w:name="_Toc400534440"/>
      <w:r>
        <w:instrText>3-3</w:instrText>
      </w:r>
      <w:r w:rsidR="008D44BC">
        <w:instrText>d</w:instrText>
      </w:r>
      <w:r>
        <w:tab/>
        <w:instrText>Area 3</w:instrText>
      </w:r>
      <w:r w:rsidR="00073ABD">
        <w:instrText xml:space="preserve"> </w:instrText>
      </w:r>
      <w:r w:rsidR="00342784">
        <w:instrText>–</w:instrText>
      </w:r>
      <w:r>
        <w:instrText xml:space="preserve"> Basin J and </w:instrText>
      </w:r>
      <w:r w:rsidR="00516A84">
        <w:instrText>Piping</w:instrText>
      </w:r>
      <w:r w:rsidR="00E16925">
        <w:instrText xml:space="preserve"> </w:instrText>
      </w:r>
      <w:r>
        <w:instrText>Plan</w:instrText>
      </w:r>
      <w:bookmarkEnd w:id="39"/>
      <w:r>
        <w:instrText xml:space="preserve">" \f E </w:instrText>
      </w:r>
      <w:r w:rsidR="00371F17">
        <w:fldChar w:fldCharType="end"/>
      </w:r>
    </w:p>
    <w:p w14:paraId="59B347E9" w14:textId="3915EAEE" w:rsidR="0051707B" w:rsidRDefault="0051707B" w:rsidP="0051707B">
      <w:pPr>
        <w:pStyle w:val="BodyText"/>
      </w:pPr>
      <w:r w:rsidRPr="00353A90">
        <w:t>Table 3</w:t>
      </w:r>
      <w:r w:rsidR="00FF5D9C">
        <w:t>.1</w:t>
      </w:r>
      <w:r w:rsidRPr="00353A90">
        <w:t xml:space="preserve">-1 compares the improvements proposed </w:t>
      </w:r>
      <w:r>
        <w:t xml:space="preserve">in and near </w:t>
      </w:r>
      <w:r w:rsidRPr="00353A90">
        <w:t xml:space="preserve">Area 3 </w:t>
      </w:r>
      <w:r>
        <w:t xml:space="preserve">as contained </w:t>
      </w:r>
      <w:r w:rsidRPr="00353A90">
        <w:t xml:space="preserve">in the </w:t>
      </w:r>
      <w:r>
        <w:t xml:space="preserve">adopted </w:t>
      </w:r>
      <w:r w:rsidRPr="00353A90">
        <w:t xml:space="preserve">HWMP and the improvements analyzed in the </w:t>
      </w:r>
      <w:r>
        <w:t xml:space="preserve">Final Master </w:t>
      </w:r>
      <w:r w:rsidRPr="00353A90">
        <w:t xml:space="preserve">EIR for the Arroyo Seco Master Plan </w:t>
      </w:r>
      <w:r w:rsidR="00DE588F">
        <w:t xml:space="preserve">(ASMP) </w:t>
      </w:r>
      <w:r w:rsidRPr="00353A90">
        <w:t>with those proposed by the Arroyo Seco Canyon Project.</w:t>
      </w:r>
    </w:p>
    <w:p w14:paraId="4DDA8E36" w14:textId="77777777" w:rsidR="00D00607" w:rsidRDefault="00D00607" w:rsidP="0051707B">
      <w:pPr>
        <w:pStyle w:val="BodyText"/>
      </w:pPr>
    </w:p>
    <w:p w14:paraId="7934B917" w14:textId="2F80A2EE" w:rsidR="0051707B" w:rsidRDefault="0051707B" w:rsidP="0051707B">
      <w:pPr>
        <w:pStyle w:val="BodyText"/>
        <w:sectPr w:rsidR="0051707B" w:rsidSect="00374B37">
          <w:footerReference w:type="default" r:id="rId16"/>
          <w:pgSz w:w="12240" w:h="15840" w:code="1"/>
          <w:pgMar w:top="720" w:right="1440" w:bottom="720" w:left="1440" w:header="720" w:footer="720" w:gutter="0"/>
          <w:pgNumType w:start="1" w:chapStyle="1"/>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2410"/>
        <w:gridCol w:w="3605"/>
        <w:gridCol w:w="3855"/>
        <w:gridCol w:w="3262"/>
      </w:tblGrid>
      <w:tr w:rsidR="0051707B" w14:paraId="78145290" w14:textId="77777777" w:rsidTr="00C0734E">
        <w:trPr>
          <w:tblHeader/>
          <w:jc w:val="center"/>
        </w:trPr>
        <w:tc>
          <w:tcPr>
            <w:tcW w:w="13132" w:type="dxa"/>
            <w:gridSpan w:val="4"/>
            <w:tcBorders>
              <w:top w:val="nil"/>
              <w:left w:val="nil"/>
              <w:bottom w:val="double" w:sz="4" w:space="0" w:color="auto"/>
              <w:right w:val="nil"/>
            </w:tcBorders>
            <w:vAlign w:val="center"/>
          </w:tcPr>
          <w:p w14:paraId="7C5009BB" w14:textId="2EF7F373" w:rsidR="0051707B" w:rsidRDefault="00312EAD" w:rsidP="00312EAD">
            <w:pPr>
              <w:pStyle w:val="Caption"/>
              <w:keepNext/>
            </w:pPr>
            <w:bookmarkStart w:id="40" w:name="_Toc388283234"/>
            <w:r>
              <w:t xml:space="preserve">Table </w:t>
            </w:r>
            <w:r w:rsidR="0033695D">
              <w:fldChar w:fldCharType="begin"/>
            </w:r>
            <w:r w:rsidR="0033695D">
              <w:instrText xml:space="preserve"> STYLEREF 2 \s </w:instrText>
            </w:r>
            <w:r w:rsidR="0033695D">
              <w:fldChar w:fldCharType="separate"/>
            </w:r>
            <w:r w:rsidR="00E912A2">
              <w:rPr>
                <w:noProof/>
              </w:rPr>
              <w:t>3.1</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Pr="00E351A8">
              <w:t>A</w:t>
            </w:r>
            <w:r>
              <w:t>rea 3 Improve</w:t>
            </w:r>
            <w:r w:rsidRPr="00E351A8">
              <w:t>ments</w:t>
            </w:r>
            <w:bookmarkEnd w:id="40"/>
          </w:p>
          <w:p w14:paraId="25924957" w14:textId="77777777" w:rsidR="0087710A" w:rsidRPr="0087710A" w:rsidRDefault="0087710A" w:rsidP="0087710A"/>
        </w:tc>
      </w:tr>
      <w:tr w:rsidR="0051707B" w14:paraId="4B1C9A5C" w14:textId="77777777" w:rsidTr="00C0734E">
        <w:trPr>
          <w:tblHeader/>
          <w:jc w:val="center"/>
        </w:trPr>
        <w:tc>
          <w:tcPr>
            <w:tcW w:w="2410" w:type="dxa"/>
            <w:vMerge w:val="restart"/>
            <w:tcBorders>
              <w:top w:val="double" w:sz="4" w:space="0" w:color="auto"/>
              <w:left w:val="double" w:sz="4" w:space="0" w:color="auto"/>
              <w:bottom w:val="single" w:sz="4" w:space="0" w:color="auto"/>
              <w:right w:val="single" w:sz="4" w:space="0" w:color="auto"/>
            </w:tcBorders>
            <w:shd w:val="clear" w:color="auto" w:fill="D9D9D9" w:themeFill="background1" w:themeFillShade="D9"/>
            <w:vAlign w:val="bottom"/>
          </w:tcPr>
          <w:p w14:paraId="3EB054D9" w14:textId="77777777" w:rsidR="0051707B" w:rsidRPr="0051707B" w:rsidRDefault="0051707B" w:rsidP="00CC4D63">
            <w:pPr>
              <w:pStyle w:val="BodyText"/>
              <w:spacing w:after="0"/>
              <w:jc w:val="center"/>
              <w:rPr>
                <w:rFonts w:cs="Arial"/>
                <w:b/>
                <w:bCs/>
                <w:sz w:val="18"/>
                <w:szCs w:val="18"/>
              </w:rPr>
            </w:pPr>
            <w:r w:rsidRPr="0051707B">
              <w:rPr>
                <w:rFonts w:cs="Arial"/>
                <w:b/>
                <w:bCs/>
                <w:sz w:val="18"/>
                <w:szCs w:val="18"/>
              </w:rPr>
              <w:t>Area 3 Improvements</w:t>
            </w:r>
          </w:p>
        </w:tc>
        <w:tc>
          <w:tcPr>
            <w:tcW w:w="10722" w:type="dxa"/>
            <w:gridSpan w:val="3"/>
            <w:tcBorders>
              <w:top w:val="double" w:sz="4" w:space="0" w:color="auto"/>
              <w:left w:val="single" w:sz="4" w:space="0" w:color="auto"/>
              <w:bottom w:val="single" w:sz="4" w:space="0" w:color="auto"/>
              <w:right w:val="double" w:sz="4" w:space="0" w:color="auto"/>
            </w:tcBorders>
            <w:shd w:val="clear" w:color="auto" w:fill="D9D9D9" w:themeFill="background1" w:themeFillShade="D9"/>
            <w:vAlign w:val="bottom"/>
          </w:tcPr>
          <w:p w14:paraId="0DB3F076" w14:textId="77777777" w:rsidR="0051707B" w:rsidRPr="0051707B" w:rsidRDefault="0051707B" w:rsidP="00CC4D63">
            <w:pPr>
              <w:pStyle w:val="BodyText"/>
              <w:spacing w:after="0"/>
              <w:jc w:val="center"/>
              <w:rPr>
                <w:rFonts w:cs="Arial"/>
                <w:b/>
                <w:bCs/>
                <w:sz w:val="18"/>
                <w:szCs w:val="18"/>
              </w:rPr>
            </w:pPr>
            <w:r w:rsidRPr="0051707B">
              <w:rPr>
                <w:rFonts w:cs="Arial"/>
                <w:b/>
                <w:bCs/>
                <w:sz w:val="18"/>
                <w:szCs w:val="18"/>
              </w:rPr>
              <w:t>Description of Improvements</w:t>
            </w:r>
          </w:p>
        </w:tc>
      </w:tr>
      <w:tr w:rsidR="0051707B" w14:paraId="74D60776" w14:textId="77777777" w:rsidTr="00C0734E">
        <w:trPr>
          <w:tblHeader/>
          <w:jc w:val="center"/>
        </w:trPr>
        <w:tc>
          <w:tcPr>
            <w:tcW w:w="2410" w:type="dxa"/>
            <w:vMerge/>
            <w:tcBorders>
              <w:top w:val="single" w:sz="4" w:space="0" w:color="auto"/>
              <w:left w:val="double" w:sz="4" w:space="0" w:color="auto"/>
              <w:bottom w:val="single" w:sz="4" w:space="0" w:color="auto"/>
              <w:right w:val="single" w:sz="4" w:space="0" w:color="auto"/>
            </w:tcBorders>
            <w:shd w:val="clear" w:color="auto" w:fill="D9D9D9" w:themeFill="background1" w:themeFillShade="D9"/>
            <w:vAlign w:val="bottom"/>
          </w:tcPr>
          <w:p w14:paraId="235A9DCE" w14:textId="77777777" w:rsidR="0051707B" w:rsidRPr="0051707B" w:rsidRDefault="0051707B" w:rsidP="00CC4D63">
            <w:pPr>
              <w:pStyle w:val="BodyText"/>
              <w:spacing w:after="0"/>
              <w:jc w:val="center"/>
              <w:rPr>
                <w:rFonts w:cs="Arial"/>
                <w:b/>
                <w:bCs/>
                <w:sz w:val="18"/>
                <w:szCs w:val="18"/>
              </w:rPr>
            </w:pPr>
          </w:p>
        </w:tc>
        <w:tc>
          <w:tcPr>
            <w:tcW w:w="3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664AE44" w14:textId="77777777" w:rsidR="0051707B" w:rsidRPr="0051707B" w:rsidRDefault="0051707B" w:rsidP="00CC4D63">
            <w:pPr>
              <w:pStyle w:val="BodyText"/>
              <w:spacing w:after="0"/>
              <w:jc w:val="center"/>
              <w:rPr>
                <w:rFonts w:cs="Arial"/>
                <w:b/>
                <w:bCs/>
                <w:sz w:val="18"/>
                <w:szCs w:val="18"/>
              </w:rPr>
            </w:pPr>
            <w:r w:rsidRPr="0051707B">
              <w:rPr>
                <w:rFonts w:cs="Arial"/>
                <w:b/>
                <w:bCs/>
                <w:sz w:val="18"/>
                <w:szCs w:val="18"/>
              </w:rPr>
              <w:t>H</w:t>
            </w:r>
            <w:r w:rsidR="00CC4D63">
              <w:rPr>
                <w:rFonts w:cs="Arial"/>
                <w:b/>
                <w:bCs/>
                <w:sz w:val="18"/>
                <w:szCs w:val="18"/>
              </w:rPr>
              <w:t>ahamongna Watershed Park</w:t>
            </w:r>
            <w:r w:rsidR="00CC4D63">
              <w:rPr>
                <w:rFonts w:cs="Arial"/>
                <w:b/>
                <w:bCs/>
                <w:sz w:val="18"/>
                <w:szCs w:val="18"/>
              </w:rPr>
              <w:br/>
            </w:r>
            <w:r w:rsidR="004422B7">
              <w:rPr>
                <w:rFonts w:cs="Arial"/>
                <w:b/>
                <w:bCs/>
                <w:sz w:val="18"/>
                <w:szCs w:val="18"/>
              </w:rPr>
              <w:t>Master Plan</w:t>
            </w:r>
          </w:p>
        </w:tc>
        <w:tc>
          <w:tcPr>
            <w:tcW w:w="3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F7E5D04" w14:textId="77777777" w:rsidR="0051707B" w:rsidRPr="0051707B" w:rsidRDefault="0051707B" w:rsidP="00CC4D63">
            <w:pPr>
              <w:pStyle w:val="BodyText"/>
              <w:spacing w:after="0"/>
              <w:jc w:val="center"/>
              <w:rPr>
                <w:rFonts w:cs="Arial"/>
                <w:b/>
                <w:bCs/>
                <w:sz w:val="18"/>
                <w:szCs w:val="18"/>
              </w:rPr>
            </w:pPr>
            <w:r w:rsidRPr="0051707B">
              <w:rPr>
                <w:rFonts w:cs="Arial"/>
                <w:b/>
                <w:bCs/>
                <w:sz w:val="18"/>
                <w:szCs w:val="18"/>
              </w:rPr>
              <w:t>Final Master EIR</w:t>
            </w:r>
            <w:r w:rsidR="00CC4D63">
              <w:rPr>
                <w:rFonts w:cs="Arial"/>
                <w:b/>
                <w:bCs/>
                <w:sz w:val="18"/>
                <w:szCs w:val="18"/>
              </w:rPr>
              <w:t xml:space="preserve"> for Arroyo Seco</w:t>
            </w:r>
            <w:r w:rsidR="00CC4D63">
              <w:rPr>
                <w:rFonts w:cs="Arial"/>
                <w:b/>
                <w:bCs/>
                <w:sz w:val="18"/>
                <w:szCs w:val="18"/>
              </w:rPr>
              <w:br/>
            </w:r>
            <w:r w:rsidR="004422B7">
              <w:rPr>
                <w:rFonts w:cs="Arial"/>
                <w:b/>
                <w:bCs/>
                <w:sz w:val="18"/>
                <w:szCs w:val="18"/>
              </w:rPr>
              <w:t>Master Plan*</w:t>
            </w:r>
            <w:r w:rsidR="00EA4B85">
              <w:rPr>
                <w:rFonts w:cs="Arial"/>
                <w:b/>
                <w:bCs/>
                <w:sz w:val="18"/>
                <w:szCs w:val="18"/>
              </w:rPr>
              <w:t xml:space="preserve"> (Master EIR section)</w:t>
            </w:r>
          </w:p>
        </w:tc>
        <w:tc>
          <w:tcPr>
            <w:tcW w:w="3262" w:type="dxa"/>
            <w:tcBorders>
              <w:top w:val="single" w:sz="4" w:space="0" w:color="auto"/>
              <w:left w:val="single" w:sz="4" w:space="0" w:color="auto"/>
              <w:bottom w:val="single" w:sz="4" w:space="0" w:color="auto"/>
              <w:right w:val="double" w:sz="4" w:space="0" w:color="auto"/>
            </w:tcBorders>
            <w:shd w:val="clear" w:color="auto" w:fill="D9D9D9" w:themeFill="background1" w:themeFillShade="D9"/>
            <w:vAlign w:val="bottom"/>
          </w:tcPr>
          <w:p w14:paraId="6DC33506" w14:textId="77777777" w:rsidR="0051707B" w:rsidRPr="0051707B" w:rsidRDefault="004422B7" w:rsidP="00CC4D63">
            <w:pPr>
              <w:pStyle w:val="BodyText"/>
              <w:spacing w:after="0"/>
              <w:jc w:val="center"/>
              <w:rPr>
                <w:rFonts w:cs="Arial"/>
                <w:b/>
                <w:bCs/>
                <w:sz w:val="18"/>
                <w:szCs w:val="18"/>
              </w:rPr>
            </w:pPr>
            <w:r w:rsidRPr="004422B7">
              <w:rPr>
                <w:rFonts w:cs="Arial"/>
                <w:b/>
                <w:bCs/>
                <w:sz w:val="18"/>
                <w:szCs w:val="18"/>
              </w:rPr>
              <w:t>Arroyo Seco Canyon Project</w:t>
            </w:r>
          </w:p>
        </w:tc>
      </w:tr>
      <w:tr w:rsidR="0051707B" w14:paraId="02E8343D"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51E92371" w14:textId="77777777" w:rsidR="0051707B" w:rsidRPr="0051707B" w:rsidRDefault="0051707B" w:rsidP="0051707B">
            <w:pPr>
              <w:pStyle w:val="BodyText"/>
              <w:spacing w:after="0"/>
              <w:rPr>
                <w:rFonts w:cs="Arial"/>
                <w:bCs/>
                <w:sz w:val="18"/>
                <w:szCs w:val="18"/>
              </w:rPr>
            </w:pPr>
            <w:r w:rsidRPr="0051707B">
              <w:rPr>
                <w:rFonts w:cs="Arial"/>
                <w:bCs/>
                <w:sz w:val="18"/>
                <w:szCs w:val="18"/>
              </w:rPr>
              <w:t>JPL East Parking Lot</w:t>
            </w:r>
          </w:p>
        </w:tc>
        <w:tc>
          <w:tcPr>
            <w:tcW w:w="3605" w:type="dxa"/>
            <w:vMerge w:val="restart"/>
            <w:tcBorders>
              <w:top w:val="single" w:sz="4" w:space="0" w:color="auto"/>
              <w:left w:val="single" w:sz="4" w:space="0" w:color="auto"/>
              <w:bottom w:val="single" w:sz="4" w:space="0" w:color="auto"/>
              <w:right w:val="single" w:sz="4" w:space="0" w:color="auto"/>
            </w:tcBorders>
          </w:tcPr>
          <w:p w14:paraId="78017D57" w14:textId="77777777" w:rsidR="0051707B" w:rsidRPr="0051707B" w:rsidRDefault="0051707B" w:rsidP="00704E7D">
            <w:pPr>
              <w:pStyle w:val="BodyText"/>
              <w:tabs>
                <w:tab w:val="left" w:pos="201"/>
              </w:tabs>
              <w:spacing w:after="0"/>
              <w:ind w:left="5" w:hanging="5"/>
              <w:jc w:val="left"/>
              <w:rPr>
                <w:rFonts w:cs="Arial"/>
                <w:bCs/>
                <w:sz w:val="18"/>
                <w:szCs w:val="18"/>
              </w:rPr>
            </w:pPr>
            <w:r w:rsidRPr="0051707B">
              <w:rPr>
                <w:rFonts w:cs="Arial"/>
                <w:bCs/>
                <w:sz w:val="18"/>
                <w:szCs w:val="18"/>
              </w:rPr>
              <w:t xml:space="preserve">Relocate JPL parking, remove southern </w:t>
            </w:r>
            <w:r w:rsidR="008A17EB" w:rsidRPr="008A17EB">
              <w:rPr>
                <w:rFonts w:cs="Arial"/>
                <w:bCs/>
                <w:sz w:val="18"/>
                <w:szCs w:val="18"/>
              </w:rPr>
              <w:t>¾</w:t>
            </w:r>
            <w:r w:rsidR="00EA4B85">
              <w:rPr>
                <w:rFonts w:cs="Arial"/>
                <w:bCs/>
                <w:sz w:val="18"/>
                <w:szCs w:val="18"/>
              </w:rPr>
              <w:t xml:space="preserve"> </w:t>
            </w:r>
            <w:r w:rsidRPr="0051707B">
              <w:rPr>
                <w:rFonts w:cs="Arial"/>
                <w:bCs/>
                <w:sz w:val="18"/>
                <w:szCs w:val="18"/>
              </w:rPr>
              <w:t xml:space="preserve">of parking lot and convert northern </w:t>
            </w:r>
            <w:r w:rsidR="00704E7D">
              <w:rPr>
                <w:rFonts w:cs="Arial"/>
                <w:bCs/>
                <w:sz w:val="18"/>
                <w:szCs w:val="18"/>
              </w:rPr>
              <w:t>¼</w:t>
            </w:r>
            <w:r w:rsidR="00EA4B85">
              <w:rPr>
                <w:rFonts w:cs="Arial"/>
                <w:bCs/>
                <w:sz w:val="18"/>
                <w:szCs w:val="18"/>
              </w:rPr>
              <w:t xml:space="preserve"> in</w:t>
            </w:r>
            <w:r w:rsidRPr="0051707B">
              <w:rPr>
                <w:rFonts w:cs="Arial"/>
                <w:bCs/>
                <w:sz w:val="18"/>
                <w:szCs w:val="18"/>
              </w:rPr>
              <w:t>to public parking</w:t>
            </w:r>
            <w:r w:rsidR="00704E7D">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6C3263E5" w14:textId="77777777" w:rsidR="0051707B" w:rsidRPr="0051707B" w:rsidRDefault="00704E7D" w:rsidP="0051707B">
            <w:pPr>
              <w:pStyle w:val="BodyText"/>
              <w:tabs>
                <w:tab w:val="left" w:pos="201"/>
              </w:tabs>
              <w:spacing w:after="0"/>
              <w:jc w:val="left"/>
              <w:rPr>
                <w:rFonts w:cs="Arial"/>
                <w:bCs/>
                <w:sz w:val="18"/>
                <w:szCs w:val="18"/>
              </w:rPr>
            </w:pPr>
            <w:r>
              <w:rPr>
                <w:rFonts w:cs="Arial"/>
                <w:bCs/>
                <w:sz w:val="18"/>
                <w:szCs w:val="18"/>
              </w:rPr>
              <w:t>6-</w:t>
            </w:r>
            <w:r w:rsidR="0051707B" w:rsidRPr="0051707B">
              <w:rPr>
                <w:rFonts w:cs="Arial"/>
                <w:bCs/>
                <w:sz w:val="18"/>
                <w:szCs w:val="18"/>
              </w:rPr>
              <w:t>story, 1</w:t>
            </w:r>
            <w:r>
              <w:rPr>
                <w:rFonts w:cs="Arial"/>
                <w:bCs/>
                <w:sz w:val="18"/>
                <w:szCs w:val="18"/>
              </w:rPr>
              <w:t>,</w:t>
            </w:r>
            <w:r w:rsidR="0051707B" w:rsidRPr="0051707B">
              <w:rPr>
                <w:rFonts w:cs="Arial"/>
                <w:bCs/>
                <w:sz w:val="18"/>
                <w:szCs w:val="18"/>
              </w:rPr>
              <w:t>200-space parking structure on JPL west parking lot (2.3.1.11.1 and 3.1.4.1.1)</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642F3A9B" w14:textId="515B4250" w:rsidR="0051707B" w:rsidRPr="0051707B" w:rsidRDefault="0051707B" w:rsidP="0051707B">
            <w:pPr>
              <w:pStyle w:val="BodyText"/>
              <w:tabs>
                <w:tab w:val="left" w:pos="201"/>
              </w:tabs>
              <w:spacing w:after="0"/>
              <w:ind w:left="43"/>
              <w:jc w:val="left"/>
              <w:rPr>
                <w:rFonts w:cs="Arial"/>
                <w:bCs/>
                <w:i/>
                <w:sz w:val="18"/>
                <w:szCs w:val="18"/>
              </w:rPr>
            </w:pPr>
            <w:r w:rsidRPr="0051707B">
              <w:rPr>
                <w:rFonts w:cs="Arial"/>
                <w:bCs/>
                <w:i/>
                <w:sz w:val="18"/>
                <w:szCs w:val="18"/>
              </w:rPr>
              <w:t>(Note:</w:t>
            </w:r>
            <w:r w:rsidR="00315CC0">
              <w:rPr>
                <w:rFonts w:cs="Arial"/>
                <w:bCs/>
                <w:i/>
                <w:sz w:val="18"/>
                <w:szCs w:val="18"/>
              </w:rPr>
              <w:t xml:space="preserve"> </w:t>
            </w:r>
            <w:r w:rsidRPr="0051707B">
              <w:rPr>
                <w:rFonts w:cs="Arial"/>
                <w:bCs/>
                <w:i/>
                <w:sz w:val="18"/>
                <w:szCs w:val="18"/>
              </w:rPr>
              <w:t xml:space="preserve">This parking structure is under construction </w:t>
            </w:r>
            <w:r w:rsidR="00A8493D">
              <w:rPr>
                <w:rFonts w:cs="Arial"/>
                <w:bCs/>
                <w:i/>
                <w:sz w:val="18"/>
                <w:szCs w:val="18"/>
              </w:rPr>
              <w:t xml:space="preserve">by JPL </w:t>
            </w:r>
            <w:r w:rsidRPr="0051707B">
              <w:rPr>
                <w:rFonts w:cs="Arial"/>
                <w:bCs/>
                <w:i/>
                <w:sz w:val="18"/>
                <w:szCs w:val="18"/>
              </w:rPr>
              <w:t xml:space="preserve">and is not part of the Project.) </w:t>
            </w:r>
          </w:p>
        </w:tc>
      </w:tr>
      <w:tr w:rsidR="0051707B" w14:paraId="07A94D08"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2128B92A" w14:textId="77777777" w:rsidR="0051707B" w:rsidRPr="0051707B" w:rsidRDefault="0051707B" w:rsidP="0051707B">
            <w:pPr>
              <w:pStyle w:val="BodyText"/>
              <w:spacing w:after="0"/>
              <w:rPr>
                <w:rFonts w:cs="Arial"/>
                <w:bCs/>
                <w:sz w:val="18"/>
                <w:szCs w:val="18"/>
              </w:rPr>
            </w:pPr>
          </w:p>
        </w:tc>
        <w:tc>
          <w:tcPr>
            <w:tcW w:w="3605" w:type="dxa"/>
            <w:vMerge/>
            <w:tcBorders>
              <w:top w:val="single" w:sz="4" w:space="0" w:color="auto"/>
              <w:left w:val="single" w:sz="4" w:space="0" w:color="auto"/>
              <w:bottom w:val="single" w:sz="4" w:space="0" w:color="auto"/>
              <w:right w:val="single" w:sz="4" w:space="0" w:color="auto"/>
            </w:tcBorders>
          </w:tcPr>
          <w:p w14:paraId="32545228" w14:textId="77777777" w:rsidR="0051707B" w:rsidRPr="0051707B" w:rsidRDefault="0051707B" w:rsidP="0051707B">
            <w:pPr>
              <w:pStyle w:val="BodyText"/>
              <w:tabs>
                <w:tab w:val="left" w:pos="201"/>
              </w:tabs>
              <w:spacing w:after="0"/>
              <w:ind w:left="5" w:hanging="5"/>
              <w:jc w:val="left"/>
              <w:rPr>
                <w:rFonts w:cs="Arial"/>
                <w:bCs/>
                <w:sz w:val="18"/>
                <w:szCs w:val="18"/>
              </w:rPr>
            </w:pPr>
          </w:p>
        </w:tc>
        <w:tc>
          <w:tcPr>
            <w:tcW w:w="3855" w:type="dxa"/>
            <w:tcBorders>
              <w:top w:val="single" w:sz="4" w:space="0" w:color="auto"/>
              <w:left w:val="single" w:sz="4" w:space="0" w:color="auto"/>
              <w:bottom w:val="single" w:sz="4" w:space="0" w:color="auto"/>
              <w:right w:val="single" w:sz="4" w:space="0" w:color="auto"/>
            </w:tcBorders>
          </w:tcPr>
          <w:p w14:paraId="67E0A777"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Convert JPL parking to 200-space public parking (2.3.1.15.1)</w:t>
            </w:r>
            <w:r w:rsidR="00704E7D">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0855F64" w14:textId="226E30F2" w:rsidR="0051707B" w:rsidRPr="0051707B" w:rsidRDefault="003D1BFE" w:rsidP="008B5406">
            <w:pPr>
              <w:pStyle w:val="BodyText"/>
              <w:tabs>
                <w:tab w:val="left" w:pos="201"/>
              </w:tabs>
              <w:spacing w:after="0"/>
              <w:ind w:left="43"/>
              <w:jc w:val="left"/>
              <w:rPr>
                <w:rFonts w:cs="Arial"/>
                <w:bCs/>
                <w:sz w:val="18"/>
                <w:szCs w:val="18"/>
              </w:rPr>
            </w:pPr>
            <w:r>
              <w:rPr>
                <w:rFonts w:cs="Arial"/>
                <w:bCs/>
                <w:sz w:val="18"/>
                <w:szCs w:val="18"/>
              </w:rPr>
              <w:t xml:space="preserve">Up to </w:t>
            </w:r>
            <w:r w:rsidR="0035768C">
              <w:rPr>
                <w:rFonts w:cs="Arial"/>
                <w:bCs/>
                <w:sz w:val="18"/>
                <w:szCs w:val="18"/>
              </w:rPr>
              <w:t>100</w:t>
            </w:r>
            <w:r w:rsidR="0051707B" w:rsidRPr="0051707B">
              <w:rPr>
                <w:rFonts w:cs="Arial"/>
                <w:bCs/>
                <w:sz w:val="18"/>
                <w:szCs w:val="18"/>
              </w:rPr>
              <w:t xml:space="preserve">-space decomposed granite </w:t>
            </w:r>
            <w:r w:rsidR="0035768C">
              <w:rPr>
                <w:rFonts w:cs="Arial"/>
                <w:bCs/>
                <w:sz w:val="18"/>
                <w:szCs w:val="18"/>
              </w:rPr>
              <w:t>recreational</w:t>
            </w:r>
            <w:r w:rsidR="0051707B" w:rsidRPr="0051707B">
              <w:rPr>
                <w:rFonts w:cs="Arial"/>
                <w:bCs/>
                <w:sz w:val="18"/>
                <w:szCs w:val="18"/>
              </w:rPr>
              <w:t xml:space="preserve"> parking lot</w:t>
            </w:r>
            <w:r w:rsidR="000D0190">
              <w:rPr>
                <w:rFonts w:cs="Arial"/>
                <w:bCs/>
                <w:sz w:val="18"/>
                <w:szCs w:val="18"/>
              </w:rPr>
              <w:t>.</w:t>
            </w:r>
            <w:r w:rsidR="0051707B" w:rsidRPr="0051707B">
              <w:rPr>
                <w:rFonts w:cs="Arial"/>
                <w:bCs/>
                <w:sz w:val="18"/>
                <w:szCs w:val="18"/>
              </w:rPr>
              <w:t xml:space="preserve"> (</w:t>
            </w:r>
            <w:r w:rsidR="0051707B" w:rsidRPr="0051707B">
              <w:rPr>
                <w:rFonts w:cs="Arial"/>
                <w:bCs/>
                <w:i/>
                <w:sz w:val="18"/>
                <w:szCs w:val="18"/>
              </w:rPr>
              <w:t>Note:</w:t>
            </w:r>
            <w:r w:rsidR="00315CC0">
              <w:rPr>
                <w:rFonts w:cs="Arial"/>
                <w:bCs/>
                <w:i/>
                <w:sz w:val="18"/>
                <w:szCs w:val="18"/>
              </w:rPr>
              <w:t xml:space="preserve"> </w:t>
            </w:r>
            <w:r w:rsidR="0051707B" w:rsidRPr="0051707B">
              <w:rPr>
                <w:rFonts w:cs="Arial"/>
                <w:bCs/>
                <w:i/>
                <w:sz w:val="18"/>
                <w:szCs w:val="18"/>
              </w:rPr>
              <w:t>This is 1</w:t>
            </w:r>
            <w:r w:rsidR="0035768C">
              <w:rPr>
                <w:rFonts w:cs="Arial"/>
                <w:bCs/>
                <w:i/>
                <w:sz w:val="18"/>
                <w:szCs w:val="18"/>
              </w:rPr>
              <w:t>00</w:t>
            </w:r>
            <w:r w:rsidR="0051707B" w:rsidRPr="0051707B">
              <w:rPr>
                <w:rFonts w:cs="Arial"/>
                <w:bCs/>
                <w:i/>
                <w:sz w:val="18"/>
                <w:szCs w:val="18"/>
              </w:rPr>
              <w:t xml:space="preserve"> parking spaces </w:t>
            </w:r>
            <w:r w:rsidR="00704E7D">
              <w:rPr>
                <w:rFonts w:cs="Arial"/>
                <w:bCs/>
                <w:i/>
                <w:sz w:val="18"/>
                <w:szCs w:val="18"/>
              </w:rPr>
              <w:t>fewer</w:t>
            </w:r>
            <w:r w:rsidR="00704E7D" w:rsidRPr="0051707B">
              <w:rPr>
                <w:rFonts w:cs="Arial"/>
                <w:bCs/>
                <w:i/>
                <w:sz w:val="18"/>
                <w:szCs w:val="18"/>
              </w:rPr>
              <w:t xml:space="preserve"> </w:t>
            </w:r>
            <w:r w:rsidR="0051707B" w:rsidRPr="0051707B">
              <w:rPr>
                <w:rFonts w:cs="Arial"/>
                <w:bCs/>
                <w:i/>
                <w:sz w:val="18"/>
                <w:szCs w:val="18"/>
              </w:rPr>
              <w:t>than the parking lot</w:t>
            </w:r>
            <w:r w:rsidR="00315CC0">
              <w:rPr>
                <w:rFonts w:cs="Arial"/>
                <w:bCs/>
                <w:i/>
                <w:sz w:val="18"/>
                <w:szCs w:val="18"/>
              </w:rPr>
              <w:t xml:space="preserve"> </w:t>
            </w:r>
            <w:r w:rsidR="0051707B" w:rsidRPr="0051707B">
              <w:rPr>
                <w:rFonts w:cs="Arial"/>
                <w:bCs/>
                <w:i/>
                <w:sz w:val="18"/>
                <w:szCs w:val="18"/>
              </w:rPr>
              <w:t xml:space="preserve">analyzed in </w:t>
            </w:r>
            <w:r w:rsidR="00193DEE">
              <w:rPr>
                <w:rFonts w:cs="Arial"/>
                <w:bCs/>
                <w:i/>
                <w:sz w:val="18"/>
                <w:szCs w:val="18"/>
              </w:rPr>
              <w:t xml:space="preserve">the </w:t>
            </w:r>
            <w:r w:rsidR="0051707B" w:rsidRPr="0051707B">
              <w:rPr>
                <w:rFonts w:cs="Arial"/>
                <w:bCs/>
                <w:i/>
                <w:sz w:val="18"/>
                <w:szCs w:val="18"/>
              </w:rPr>
              <w:t>Master EIR.)</w:t>
            </w:r>
            <w:r w:rsidR="008B5406">
              <w:rPr>
                <w:rFonts w:cs="Arial"/>
                <w:bCs/>
                <w:i/>
                <w:sz w:val="18"/>
                <w:szCs w:val="18"/>
              </w:rPr>
              <w:t xml:space="preserve"> </w:t>
            </w:r>
          </w:p>
        </w:tc>
      </w:tr>
      <w:tr w:rsidR="0051707B" w14:paraId="08287EB7"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04FCED3F" w14:textId="77777777" w:rsidR="0051707B" w:rsidRPr="0051707B" w:rsidRDefault="0051707B" w:rsidP="0051707B">
            <w:pPr>
              <w:pStyle w:val="BodyText"/>
              <w:spacing w:after="0"/>
              <w:rPr>
                <w:rFonts w:cs="Arial"/>
                <w:bCs/>
                <w:sz w:val="18"/>
                <w:szCs w:val="18"/>
              </w:rPr>
            </w:pPr>
            <w:r w:rsidRPr="0051707B">
              <w:rPr>
                <w:rFonts w:cs="Arial"/>
                <w:bCs/>
                <w:sz w:val="18"/>
                <w:szCs w:val="18"/>
              </w:rPr>
              <w:t>New public restroom</w:t>
            </w:r>
          </w:p>
        </w:tc>
        <w:tc>
          <w:tcPr>
            <w:tcW w:w="3605" w:type="dxa"/>
            <w:tcBorders>
              <w:top w:val="single" w:sz="4" w:space="0" w:color="auto"/>
              <w:left w:val="single" w:sz="4" w:space="0" w:color="auto"/>
              <w:bottom w:val="single" w:sz="4" w:space="0" w:color="auto"/>
              <w:right w:val="single" w:sz="4" w:space="0" w:color="auto"/>
            </w:tcBorders>
          </w:tcPr>
          <w:p w14:paraId="76264C58"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New restroom (with 1 urinal and 1 stall for men and 2 stalls for women) at northern end of parking lot, with storage area, public telephone, underground power connection, and sewage lift station and force main </w:t>
            </w:r>
            <w:r w:rsidR="00255893">
              <w:rPr>
                <w:rFonts w:cs="Arial"/>
                <w:bCs/>
                <w:sz w:val="18"/>
                <w:szCs w:val="18"/>
              </w:rPr>
              <w:t xml:space="preserve">leading </w:t>
            </w:r>
            <w:r w:rsidRPr="0051707B">
              <w:rPr>
                <w:rFonts w:cs="Arial"/>
                <w:bCs/>
                <w:sz w:val="18"/>
                <w:szCs w:val="18"/>
              </w:rPr>
              <w:t xml:space="preserve">to the JPL line across </w:t>
            </w:r>
            <w:r w:rsidR="00EA4B85">
              <w:rPr>
                <w:rFonts w:cs="Arial"/>
                <w:bCs/>
                <w:sz w:val="18"/>
                <w:szCs w:val="18"/>
              </w:rPr>
              <w:t xml:space="preserve">the </w:t>
            </w:r>
            <w:r w:rsidRPr="0051707B">
              <w:rPr>
                <w:rFonts w:cs="Arial"/>
                <w:bCs/>
                <w:sz w:val="18"/>
                <w:szCs w:val="18"/>
              </w:rPr>
              <w:t>JPL bridge</w:t>
            </w:r>
            <w:r w:rsidR="00704E7D">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364BD098"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New restroom (with 1 urinal and 1 stall for men and 2 stalls for women) at northern end of parking lot, with storage area, trash enclosure, emergency phone, sewage lift station</w:t>
            </w:r>
            <w:r w:rsidR="00CD30D1">
              <w:rPr>
                <w:rFonts w:cs="Arial"/>
                <w:bCs/>
                <w:sz w:val="18"/>
                <w:szCs w:val="18"/>
              </w:rPr>
              <w:t>,</w:t>
            </w:r>
            <w:r w:rsidRPr="0051707B">
              <w:rPr>
                <w:rFonts w:cs="Arial"/>
                <w:bCs/>
                <w:sz w:val="18"/>
                <w:szCs w:val="18"/>
              </w:rPr>
              <w:t xml:space="preserve"> and force main </w:t>
            </w:r>
            <w:r w:rsidR="00255893">
              <w:rPr>
                <w:rFonts w:cs="Arial"/>
                <w:bCs/>
                <w:sz w:val="18"/>
                <w:szCs w:val="18"/>
              </w:rPr>
              <w:t xml:space="preserve">leading </w:t>
            </w:r>
            <w:r w:rsidRPr="0051707B">
              <w:rPr>
                <w:rFonts w:cs="Arial"/>
                <w:bCs/>
                <w:sz w:val="18"/>
                <w:szCs w:val="18"/>
              </w:rPr>
              <w:t xml:space="preserve">to </w:t>
            </w:r>
            <w:r w:rsidR="00255893">
              <w:rPr>
                <w:rFonts w:cs="Arial"/>
                <w:bCs/>
                <w:sz w:val="18"/>
                <w:szCs w:val="18"/>
              </w:rPr>
              <w:t xml:space="preserve">the </w:t>
            </w:r>
            <w:r w:rsidRPr="0051707B">
              <w:rPr>
                <w:rFonts w:cs="Arial"/>
                <w:bCs/>
                <w:sz w:val="18"/>
                <w:szCs w:val="18"/>
              </w:rPr>
              <w:t xml:space="preserve">sewer line at </w:t>
            </w:r>
            <w:r w:rsidR="00EA4B85">
              <w:rPr>
                <w:rFonts w:cs="Arial"/>
                <w:bCs/>
                <w:sz w:val="18"/>
                <w:szCs w:val="18"/>
              </w:rPr>
              <w:t xml:space="preserve">the </w:t>
            </w:r>
            <w:r w:rsidRPr="0051707B">
              <w:rPr>
                <w:rFonts w:cs="Arial"/>
                <w:bCs/>
                <w:sz w:val="18"/>
                <w:szCs w:val="18"/>
              </w:rPr>
              <w:t>JPL campus through JPL bridge (2.3.1.15.2)</w:t>
            </w:r>
            <w:r w:rsidR="00CD30D1">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158E1E2E" w14:textId="5F30554D" w:rsidR="0051707B" w:rsidRPr="0051707B" w:rsidRDefault="0051707B" w:rsidP="005C0D11">
            <w:pPr>
              <w:pStyle w:val="BodyText"/>
              <w:tabs>
                <w:tab w:val="left" w:pos="201"/>
              </w:tabs>
              <w:spacing w:after="0"/>
              <w:ind w:left="5" w:hanging="5"/>
              <w:jc w:val="left"/>
              <w:rPr>
                <w:rFonts w:cs="Arial"/>
                <w:bCs/>
                <w:sz w:val="18"/>
                <w:szCs w:val="18"/>
              </w:rPr>
            </w:pPr>
            <w:r w:rsidRPr="0051707B">
              <w:rPr>
                <w:rFonts w:cs="Arial"/>
                <w:bCs/>
                <w:sz w:val="18"/>
                <w:szCs w:val="18"/>
              </w:rPr>
              <w:t xml:space="preserve">New restroom at northern end of parking lot with </w:t>
            </w:r>
            <w:r w:rsidRPr="000B5914">
              <w:rPr>
                <w:rFonts w:cs="Arial"/>
                <w:bCs/>
                <w:sz w:val="18"/>
                <w:szCs w:val="18"/>
              </w:rPr>
              <w:t xml:space="preserve">2 </w:t>
            </w:r>
            <w:r w:rsidR="00255893" w:rsidRPr="000B5914">
              <w:rPr>
                <w:rFonts w:cs="Arial"/>
                <w:bCs/>
                <w:sz w:val="18"/>
                <w:szCs w:val="18"/>
              </w:rPr>
              <w:t>gender-</w:t>
            </w:r>
            <w:r w:rsidR="0035768C" w:rsidRPr="000B5914">
              <w:rPr>
                <w:rFonts w:cs="Arial"/>
                <w:bCs/>
                <w:sz w:val="18"/>
                <w:szCs w:val="18"/>
              </w:rPr>
              <w:t xml:space="preserve">neutral </w:t>
            </w:r>
            <w:r w:rsidRPr="000B5914">
              <w:rPr>
                <w:rFonts w:cs="Arial"/>
                <w:bCs/>
                <w:sz w:val="18"/>
                <w:szCs w:val="18"/>
              </w:rPr>
              <w:t>stalls</w:t>
            </w:r>
            <w:r w:rsidRPr="0051707B">
              <w:rPr>
                <w:rFonts w:cs="Arial"/>
                <w:bCs/>
                <w:sz w:val="18"/>
                <w:szCs w:val="18"/>
              </w:rPr>
              <w:t xml:space="preserve"> and </w:t>
            </w:r>
            <w:r w:rsidR="00746EB1">
              <w:rPr>
                <w:rFonts w:cs="Arial"/>
                <w:bCs/>
                <w:sz w:val="18"/>
                <w:szCs w:val="18"/>
              </w:rPr>
              <w:t>sewage lift station</w:t>
            </w:r>
            <w:r w:rsidR="00746EB1" w:rsidRPr="0051707B">
              <w:rPr>
                <w:rFonts w:cs="Arial"/>
                <w:bCs/>
                <w:sz w:val="18"/>
                <w:szCs w:val="18"/>
              </w:rPr>
              <w:t xml:space="preserve"> </w:t>
            </w:r>
            <w:r w:rsidR="00746EB1">
              <w:rPr>
                <w:rFonts w:cs="Arial"/>
                <w:bCs/>
                <w:sz w:val="18"/>
                <w:szCs w:val="18"/>
              </w:rPr>
              <w:t xml:space="preserve">and </w:t>
            </w:r>
            <w:r w:rsidRPr="0051707B">
              <w:rPr>
                <w:rFonts w:cs="Arial"/>
                <w:bCs/>
                <w:sz w:val="18"/>
                <w:szCs w:val="18"/>
              </w:rPr>
              <w:t xml:space="preserve">sewer connection </w:t>
            </w:r>
            <w:r w:rsidR="00255893">
              <w:rPr>
                <w:rFonts w:cs="Arial"/>
                <w:bCs/>
                <w:sz w:val="18"/>
                <w:szCs w:val="18"/>
              </w:rPr>
              <w:t xml:space="preserve">leading </w:t>
            </w:r>
            <w:r w:rsidRPr="0051707B">
              <w:rPr>
                <w:rFonts w:cs="Arial"/>
                <w:bCs/>
                <w:sz w:val="18"/>
                <w:szCs w:val="18"/>
              </w:rPr>
              <w:t xml:space="preserve">to </w:t>
            </w:r>
            <w:r w:rsidR="00255893">
              <w:rPr>
                <w:rFonts w:cs="Arial"/>
                <w:bCs/>
                <w:sz w:val="18"/>
                <w:szCs w:val="18"/>
              </w:rPr>
              <w:t xml:space="preserve">the </w:t>
            </w:r>
            <w:r w:rsidRPr="0051707B">
              <w:rPr>
                <w:rFonts w:cs="Arial"/>
                <w:bCs/>
                <w:sz w:val="18"/>
                <w:szCs w:val="18"/>
              </w:rPr>
              <w:t>JPL sewer line across JPL bridge</w:t>
            </w:r>
            <w:r w:rsidR="000D0190">
              <w:rPr>
                <w:rFonts w:cs="Arial"/>
                <w:bCs/>
                <w:sz w:val="18"/>
                <w:szCs w:val="18"/>
              </w:rPr>
              <w:t>.</w:t>
            </w:r>
            <w:r w:rsidRPr="0051707B">
              <w:rPr>
                <w:rFonts w:cs="Arial"/>
                <w:bCs/>
                <w:sz w:val="18"/>
                <w:szCs w:val="18"/>
              </w:rPr>
              <w:t xml:space="preserve"> </w:t>
            </w:r>
            <w:r w:rsidRPr="0051707B">
              <w:rPr>
                <w:rFonts w:cs="Arial"/>
                <w:bCs/>
                <w:i/>
                <w:sz w:val="18"/>
                <w:szCs w:val="18"/>
              </w:rPr>
              <w:t>(Note:</w:t>
            </w:r>
            <w:r w:rsidR="00315CC0">
              <w:rPr>
                <w:rFonts w:cs="Arial"/>
                <w:bCs/>
                <w:i/>
                <w:sz w:val="18"/>
                <w:szCs w:val="18"/>
              </w:rPr>
              <w:t xml:space="preserve"> </w:t>
            </w:r>
            <w:r w:rsidRPr="0051707B">
              <w:rPr>
                <w:rFonts w:cs="Arial"/>
                <w:bCs/>
                <w:i/>
                <w:sz w:val="18"/>
                <w:szCs w:val="18"/>
              </w:rPr>
              <w:t xml:space="preserve">This is 1 urinal and 1 stall </w:t>
            </w:r>
            <w:r w:rsidR="00255893">
              <w:rPr>
                <w:rFonts w:cs="Arial"/>
                <w:bCs/>
                <w:i/>
                <w:sz w:val="18"/>
                <w:szCs w:val="18"/>
              </w:rPr>
              <w:t>fewer</w:t>
            </w:r>
            <w:r w:rsidR="00255893" w:rsidRPr="0051707B">
              <w:rPr>
                <w:rFonts w:cs="Arial"/>
                <w:bCs/>
                <w:i/>
                <w:sz w:val="18"/>
                <w:szCs w:val="18"/>
              </w:rPr>
              <w:t xml:space="preserve"> </w:t>
            </w:r>
            <w:r w:rsidRPr="0051707B">
              <w:rPr>
                <w:rFonts w:cs="Arial"/>
                <w:bCs/>
                <w:i/>
                <w:sz w:val="18"/>
                <w:szCs w:val="18"/>
              </w:rPr>
              <w:t xml:space="preserve">than the restroom analyzed in </w:t>
            </w:r>
            <w:r w:rsidR="00193DEE">
              <w:rPr>
                <w:rFonts w:cs="Arial"/>
                <w:bCs/>
                <w:i/>
                <w:sz w:val="18"/>
                <w:szCs w:val="18"/>
              </w:rPr>
              <w:t xml:space="preserve">the </w:t>
            </w:r>
            <w:r w:rsidRPr="0051707B">
              <w:rPr>
                <w:rFonts w:cs="Arial"/>
                <w:bCs/>
                <w:i/>
                <w:sz w:val="18"/>
                <w:szCs w:val="18"/>
              </w:rPr>
              <w:t>Master EIR.)</w:t>
            </w:r>
            <w:r w:rsidR="00842ED4">
              <w:rPr>
                <w:rFonts w:cs="Arial"/>
                <w:bCs/>
                <w:i/>
                <w:sz w:val="18"/>
                <w:szCs w:val="18"/>
              </w:rPr>
              <w:t xml:space="preserve"> </w:t>
            </w:r>
          </w:p>
        </w:tc>
      </w:tr>
      <w:tr w:rsidR="0051707B" w14:paraId="16EFDBF1"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1491E835" w14:textId="77777777" w:rsidR="0051707B" w:rsidRPr="0051707B" w:rsidRDefault="0051707B" w:rsidP="0051707B">
            <w:pPr>
              <w:pStyle w:val="BodyText"/>
              <w:spacing w:after="0"/>
              <w:rPr>
                <w:rFonts w:cs="Arial"/>
                <w:bCs/>
                <w:sz w:val="18"/>
                <w:szCs w:val="18"/>
              </w:rPr>
            </w:pPr>
            <w:r w:rsidRPr="0051707B">
              <w:rPr>
                <w:rFonts w:cs="Arial"/>
                <w:bCs/>
                <w:sz w:val="18"/>
                <w:szCs w:val="18"/>
              </w:rPr>
              <w:t xml:space="preserve">Bridge Crossing </w:t>
            </w:r>
          </w:p>
        </w:tc>
        <w:tc>
          <w:tcPr>
            <w:tcW w:w="3605" w:type="dxa"/>
            <w:tcBorders>
              <w:top w:val="single" w:sz="4" w:space="0" w:color="auto"/>
              <w:left w:val="single" w:sz="4" w:space="0" w:color="auto"/>
              <w:bottom w:val="single" w:sz="4" w:space="0" w:color="auto"/>
              <w:right w:val="single" w:sz="4" w:space="0" w:color="auto"/>
            </w:tcBorders>
          </w:tcPr>
          <w:p w14:paraId="3C85F5CC"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New bridge crossing for </w:t>
            </w:r>
            <w:r w:rsidR="000D0190">
              <w:rPr>
                <w:rFonts w:cs="Arial"/>
                <w:bCs/>
                <w:sz w:val="18"/>
                <w:szCs w:val="18"/>
              </w:rPr>
              <w:t xml:space="preserve">the </w:t>
            </w:r>
            <w:r w:rsidRPr="0051707B">
              <w:rPr>
                <w:rFonts w:cs="Arial"/>
                <w:bCs/>
                <w:sz w:val="18"/>
                <w:szCs w:val="18"/>
              </w:rPr>
              <w:t>North Perimeter Trail, vehicles, and utilities</w:t>
            </w:r>
            <w:r w:rsidR="0096788E">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7A3363F4" w14:textId="77777777" w:rsidR="0051707B" w:rsidRPr="0051707B" w:rsidRDefault="0051707B" w:rsidP="000D0190">
            <w:pPr>
              <w:pStyle w:val="BodyText"/>
              <w:tabs>
                <w:tab w:val="left" w:pos="201"/>
              </w:tabs>
              <w:spacing w:after="0"/>
              <w:ind w:left="5" w:hanging="5"/>
              <w:jc w:val="left"/>
              <w:rPr>
                <w:rFonts w:cs="Arial"/>
                <w:bCs/>
                <w:sz w:val="18"/>
                <w:szCs w:val="18"/>
              </w:rPr>
            </w:pPr>
            <w:r w:rsidRPr="0051707B">
              <w:rPr>
                <w:rFonts w:cs="Arial"/>
                <w:bCs/>
                <w:sz w:val="18"/>
                <w:szCs w:val="18"/>
              </w:rPr>
              <w:t>Northern Bridge Crossing across Arroyo Seco</w:t>
            </w:r>
            <w:r w:rsidR="000D0190">
              <w:rPr>
                <w:rFonts w:cs="Arial"/>
                <w:bCs/>
                <w:sz w:val="18"/>
                <w:szCs w:val="18"/>
              </w:rPr>
              <w:t xml:space="preserve"> that is</w:t>
            </w:r>
            <w:r w:rsidRPr="0051707B">
              <w:rPr>
                <w:rFonts w:cs="Arial"/>
                <w:bCs/>
                <w:sz w:val="18"/>
                <w:szCs w:val="18"/>
              </w:rPr>
              <w:t xml:space="preserve"> 12 feet wide and 150 feet long (2.3.1.16.3)</w:t>
            </w:r>
            <w:r w:rsidR="000D0190">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208E8778" w14:textId="77777777" w:rsidR="0051707B" w:rsidRPr="0051707B" w:rsidRDefault="0051707B" w:rsidP="00984BAF">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0D0190">
              <w:rPr>
                <w:rFonts w:cs="Arial"/>
                <w:bCs/>
                <w:sz w:val="18"/>
                <w:szCs w:val="18"/>
              </w:rPr>
              <w:t>,</w:t>
            </w:r>
            <w:r w:rsidR="00984BAF">
              <w:rPr>
                <w:rFonts w:cs="Arial"/>
                <w:bCs/>
                <w:sz w:val="18"/>
                <w:szCs w:val="18"/>
              </w:rPr>
              <w:t xml:space="preserve"> but t</w:t>
            </w:r>
            <w:r w:rsidR="00984BAF">
              <w:rPr>
                <w:rFonts w:cs="Arial"/>
                <w:sz w:val="18"/>
                <w:szCs w:val="18"/>
              </w:rPr>
              <w:t>he existing pedestrian access path across the JPL bridge will be maintained and will connect to the new parking lot.</w:t>
            </w:r>
          </w:p>
        </w:tc>
      </w:tr>
      <w:tr w:rsidR="0051707B" w14:paraId="04BA9162"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0AD55BC2" w14:textId="77777777" w:rsidR="0051707B" w:rsidRPr="0051707B" w:rsidRDefault="0051707B" w:rsidP="0051707B">
            <w:pPr>
              <w:pStyle w:val="BodyText"/>
              <w:spacing w:after="0"/>
              <w:rPr>
                <w:rFonts w:cs="Arial"/>
                <w:bCs/>
                <w:sz w:val="18"/>
                <w:szCs w:val="18"/>
              </w:rPr>
            </w:pPr>
            <w:r w:rsidRPr="0051707B">
              <w:rPr>
                <w:rFonts w:cs="Arial"/>
                <w:bCs/>
                <w:sz w:val="18"/>
                <w:szCs w:val="18"/>
              </w:rPr>
              <w:t xml:space="preserve">Spreading Basins </w:t>
            </w:r>
          </w:p>
        </w:tc>
        <w:tc>
          <w:tcPr>
            <w:tcW w:w="3605" w:type="dxa"/>
            <w:tcBorders>
              <w:top w:val="single" w:sz="4" w:space="0" w:color="auto"/>
              <w:left w:val="single" w:sz="4" w:space="0" w:color="auto"/>
              <w:bottom w:val="single" w:sz="4" w:space="0" w:color="auto"/>
              <w:right w:val="single" w:sz="4" w:space="0" w:color="auto"/>
            </w:tcBorders>
          </w:tcPr>
          <w:p w14:paraId="362DE596"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Expand 4 existing basins</w:t>
            </w:r>
            <w:r w:rsidR="0096788E">
              <w:rPr>
                <w:rFonts w:cs="Arial"/>
                <w:bCs/>
                <w:sz w:val="18"/>
                <w:szCs w:val="18"/>
              </w:rPr>
              <w:t>.</w:t>
            </w:r>
            <w:r w:rsidRPr="0051707B">
              <w:rPr>
                <w:rFonts w:cs="Arial"/>
                <w:bCs/>
                <w:sz w:val="18"/>
                <w:szCs w:val="18"/>
              </w:rPr>
              <w:t xml:space="preserve"> </w:t>
            </w:r>
          </w:p>
        </w:tc>
        <w:tc>
          <w:tcPr>
            <w:tcW w:w="3855" w:type="dxa"/>
            <w:tcBorders>
              <w:top w:val="single" w:sz="4" w:space="0" w:color="auto"/>
              <w:left w:val="single" w:sz="4" w:space="0" w:color="auto"/>
              <w:bottom w:val="single" w:sz="4" w:space="0" w:color="auto"/>
              <w:right w:val="single" w:sz="4" w:space="0" w:color="auto"/>
            </w:tcBorders>
          </w:tcPr>
          <w:p w14:paraId="19CD899B"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Expand 4 existing basins into </w:t>
            </w:r>
            <w:r w:rsidR="00497400">
              <w:rPr>
                <w:rFonts w:cs="Arial"/>
                <w:bCs/>
                <w:sz w:val="18"/>
                <w:szCs w:val="18"/>
              </w:rPr>
              <w:t xml:space="preserve">the </w:t>
            </w:r>
            <w:r w:rsidRPr="0051707B">
              <w:rPr>
                <w:rFonts w:cs="Arial"/>
                <w:bCs/>
                <w:sz w:val="18"/>
                <w:szCs w:val="18"/>
              </w:rPr>
              <w:t>JPL parking lot (2.3.1.4.5)</w:t>
            </w:r>
            <w:r w:rsidR="00497400">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7D24B82D" w14:textId="77777777" w:rsidR="0051707B" w:rsidRPr="0051707B" w:rsidRDefault="0051707B" w:rsidP="006E6AC8">
            <w:pPr>
              <w:pStyle w:val="BodyText"/>
              <w:tabs>
                <w:tab w:val="left" w:pos="201"/>
              </w:tabs>
              <w:spacing w:after="0"/>
              <w:ind w:left="5" w:hanging="5"/>
              <w:jc w:val="left"/>
              <w:rPr>
                <w:rFonts w:cs="Arial"/>
                <w:bCs/>
                <w:sz w:val="18"/>
                <w:szCs w:val="18"/>
              </w:rPr>
            </w:pPr>
            <w:r w:rsidRPr="0051707B">
              <w:rPr>
                <w:rFonts w:cs="Arial"/>
                <w:bCs/>
                <w:sz w:val="18"/>
                <w:szCs w:val="18"/>
              </w:rPr>
              <w:t xml:space="preserve">Expand </w:t>
            </w:r>
            <w:r w:rsidR="00E41941">
              <w:rPr>
                <w:rFonts w:cs="Arial"/>
                <w:bCs/>
                <w:sz w:val="18"/>
                <w:szCs w:val="18"/>
              </w:rPr>
              <w:t>4</w:t>
            </w:r>
            <w:r w:rsidRPr="0051707B">
              <w:rPr>
                <w:rFonts w:cs="Arial"/>
                <w:bCs/>
                <w:sz w:val="18"/>
                <w:szCs w:val="18"/>
              </w:rPr>
              <w:t xml:space="preserve"> existing basins</w:t>
            </w:r>
            <w:r w:rsidR="006E6AC8">
              <w:rPr>
                <w:rFonts w:cs="Arial"/>
                <w:bCs/>
                <w:sz w:val="18"/>
                <w:szCs w:val="18"/>
              </w:rPr>
              <w:t>.</w:t>
            </w:r>
          </w:p>
        </w:tc>
      </w:tr>
      <w:tr w:rsidR="0051707B" w14:paraId="6F3087BB"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046819F9"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28B90FDE"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Relocate 2 sludge ponds</w:t>
            </w:r>
            <w:r w:rsidR="00497400">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5EA28A25"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Relocate and expand 2 sludge basins (2.3.1.4.5)</w:t>
            </w:r>
            <w:r w:rsidR="00497400">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1C9A86C2" w14:textId="77777777" w:rsidR="0051707B" w:rsidRPr="0051707B" w:rsidRDefault="00DE588F" w:rsidP="00DE588F">
            <w:pPr>
              <w:pStyle w:val="BodyText"/>
              <w:tabs>
                <w:tab w:val="left" w:pos="201"/>
              </w:tabs>
              <w:spacing w:after="0"/>
              <w:ind w:left="5" w:hanging="5"/>
              <w:jc w:val="left"/>
              <w:rPr>
                <w:rFonts w:cs="Arial"/>
                <w:bCs/>
                <w:sz w:val="18"/>
                <w:szCs w:val="18"/>
              </w:rPr>
            </w:pPr>
            <w:r>
              <w:rPr>
                <w:rFonts w:cs="Arial"/>
                <w:bCs/>
                <w:sz w:val="18"/>
                <w:szCs w:val="18"/>
              </w:rPr>
              <w:t>R</w:t>
            </w:r>
            <w:r w:rsidR="00E32630">
              <w:rPr>
                <w:rFonts w:cs="Arial"/>
                <w:bCs/>
                <w:sz w:val="18"/>
                <w:szCs w:val="18"/>
              </w:rPr>
              <w:t>eplace 2 sludge ponds with 2 new spreading basins</w:t>
            </w:r>
            <w:r w:rsidR="00497400">
              <w:rPr>
                <w:rFonts w:cs="Arial"/>
                <w:bCs/>
                <w:sz w:val="18"/>
                <w:szCs w:val="18"/>
              </w:rPr>
              <w:t>.</w:t>
            </w:r>
          </w:p>
        </w:tc>
      </w:tr>
      <w:tr w:rsidR="00EA4B85" w14:paraId="0E307297"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33D4072C" w14:textId="77777777" w:rsidR="00EA4B85" w:rsidRPr="0051707B" w:rsidRDefault="00EA4B85" w:rsidP="0051707B">
            <w:pPr>
              <w:pStyle w:val="BodyText"/>
              <w:spacing w:after="0"/>
              <w:rPr>
                <w:rFonts w:cs="Arial"/>
                <w:bCs/>
                <w:sz w:val="18"/>
                <w:szCs w:val="18"/>
              </w:rPr>
            </w:pPr>
          </w:p>
        </w:tc>
        <w:tc>
          <w:tcPr>
            <w:tcW w:w="3605" w:type="dxa"/>
            <w:vMerge w:val="restart"/>
            <w:tcBorders>
              <w:top w:val="single" w:sz="4" w:space="0" w:color="auto"/>
              <w:left w:val="single" w:sz="4" w:space="0" w:color="auto"/>
              <w:right w:val="single" w:sz="4" w:space="0" w:color="auto"/>
            </w:tcBorders>
          </w:tcPr>
          <w:p w14:paraId="458A94A3" w14:textId="13C40662" w:rsidR="00EA4B85" w:rsidRPr="0051707B" w:rsidRDefault="00EA4B85" w:rsidP="00C0734E">
            <w:pPr>
              <w:pStyle w:val="BodyText"/>
              <w:tabs>
                <w:tab w:val="left" w:pos="201"/>
              </w:tabs>
              <w:spacing w:after="0"/>
              <w:ind w:left="5" w:hanging="5"/>
              <w:jc w:val="left"/>
              <w:rPr>
                <w:rFonts w:cs="Arial"/>
                <w:bCs/>
                <w:sz w:val="18"/>
                <w:szCs w:val="18"/>
              </w:rPr>
            </w:pPr>
            <w:r w:rsidRPr="0051707B">
              <w:rPr>
                <w:rFonts w:cs="Arial"/>
                <w:bCs/>
                <w:sz w:val="18"/>
                <w:szCs w:val="18"/>
              </w:rPr>
              <w:t>Build 2 new basins</w:t>
            </w:r>
            <w:r>
              <w:rPr>
                <w:rFonts w:cs="Arial"/>
                <w:bCs/>
                <w:sz w:val="18"/>
                <w:szCs w:val="18"/>
              </w:rPr>
              <w:t>.</w:t>
            </w:r>
            <w:r w:rsidRPr="0051707B">
              <w:rPr>
                <w:rFonts w:cs="Arial"/>
                <w:bCs/>
                <w:sz w:val="18"/>
                <w:szCs w:val="18"/>
              </w:rPr>
              <w:t xml:space="preserve"> </w:t>
            </w:r>
          </w:p>
        </w:tc>
        <w:tc>
          <w:tcPr>
            <w:tcW w:w="3855" w:type="dxa"/>
            <w:tcBorders>
              <w:top w:val="single" w:sz="4" w:space="0" w:color="auto"/>
              <w:left w:val="single" w:sz="4" w:space="0" w:color="auto"/>
              <w:bottom w:val="single" w:sz="4" w:space="0" w:color="auto"/>
              <w:right w:val="single" w:sz="4" w:space="0" w:color="auto"/>
            </w:tcBorders>
          </w:tcPr>
          <w:p w14:paraId="70751218" w14:textId="77777777" w:rsidR="00EA4B85" w:rsidRPr="0051707B" w:rsidRDefault="00EA4B85" w:rsidP="0051707B">
            <w:pPr>
              <w:pStyle w:val="BodyText"/>
              <w:tabs>
                <w:tab w:val="left" w:pos="201"/>
              </w:tabs>
              <w:spacing w:after="0"/>
              <w:ind w:left="5" w:hanging="5"/>
              <w:jc w:val="left"/>
              <w:rPr>
                <w:rFonts w:cs="Arial"/>
                <w:bCs/>
                <w:sz w:val="18"/>
                <w:szCs w:val="18"/>
              </w:rPr>
            </w:pPr>
            <w:r w:rsidRPr="0051707B">
              <w:rPr>
                <w:rFonts w:cs="Arial"/>
                <w:bCs/>
                <w:sz w:val="18"/>
                <w:szCs w:val="18"/>
              </w:rPr>
              <w:t>Build 2 new basins (2.3.1.4.5)</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6441D9A" w14:textId="77777777" w:rsidR="00EA4B85" w:rsidRPr="0051707B" w:rsidRDefault="00EA4B85" w:rsidP="00A57914">
            <w:pPr>
              <w:pStyle w:val="BodyText"/>
              <w:tabs>
                <w:tab w:val="left" w:pos="201"/>
              </w:tabs>
              <w:spacing w:after="0"/>
              <w:ind w:left="5" w:hanging="5"/>
              <w:jc w:val="left"/>
              <w:rPr>
                <w:rFonts w:cs="Arial"/>
                <w:bCs/>
                <w:sz w:val="18"/>
                <w:szCs w:val="18"/>
              </w:rPr>
            </w:pPr>
            <w:r w:rsidRPr="0051707B">
              <w:rPr>
                <w:rFonts w:cs="Arial"/>
                <w:bCs/>
                <w:sz w:val="18"/>
                <w:szCs w:val="18"/>
              </w:rPr>
              <w:t>Construct 2 sedimentation basins</w:t>
            </w:r>
            <w:r>
              <w:rPr>
                <w:rFonts w:cs="Arial"/>
                <w:bCs/>
                <w:sz w:val="18"/>
                <w:szCs w:val="18"/>
              </w:rPr>
              <w:t xml:space="preserve"> and 2 spreading basins. </w:t>
            </w:r>
            <w:r w:rsidRPr="0051707B">
              <w:rPr>
                <w:rFonts w:cs="Arial"/>
                <w:bCs/>
                <w:sz w:val="18"/>
                <w:szCs w:val="18"/>
              </w:rPr>
              <w:t>(</w:t>
            </w:r>
            <w:r w:rsidRPr="0051707B">
              <w:rPr>
                <w:rFonts w:cs="Arial"/>
                <w:bCs/>
                <w:i/>
                <w:sz w:val="18"/>
                <w:szCs w:val="18"/>
              </w:rPr>
              <w:t>Note:</w:t>
            </w:r>
            <w:r>
              <w:rPr>
                <w:rFonts w:cs="Arial"/>
                <w:bCs/>
                <w:i/>
                <w:sz w:val="18"/>
                <w:szCs w:val="18"/>
              </w:rPr>
              <w:t xml:space="preserve"> </w:t>
            </w:r>
            <w:r w:rsidRPr="0051707B">
              <w:rPr>
                <w:rFonts w:cs="Arial"/>
                <w:bCs/>
                <w:i/>
                <w:sz w:val="18"/>
                <w:szCs w:val="18"/>
              </w:rPr>
              <w:t xml:space="preserve">This is </w:t>
            </w:r>
            <w:r>
              <w:rPr>
                <w:rFonts w:cs="Arial"/>
                <w:bCs/>
                <w:i/>
                <w:sz w:val="18"/>
                <w:szCs w:val="18"/>
              </w:rPr>
              <w:t>2</w:t>
            </w:r>
            <w:r w:rsidRPr="0051707B">
              <w:rPr>
                <w:rFonts w:cs="Arial"/>
                <w:bCs/>
                <w:i/>
                <w:sz w:val="18"/>
                <w:szCs w:val="18"/>
              </w:rPr>
              <w:t xml:space="preserve"> basins more than analyzed in </w:t>
            </w:r>
            <w:r>
              <w:rPr>
                <w:rFonts w:cs="Arial"/>
                <w:bCs/>
                <w:i/>
                <w:sz w:val="18"/>
                <w:szCs w:val="18"/>
              </w:rPr>
              <w:t xml:space="preserve">the </w:t>
            </w:r>
            <w:r w:rsidRPr="0051707B">
              <w:rPr>
                <w:rFonts w:cs="Arial"/>
                <w:bCs/>
                <w:i/>
                <w:sz w:val="18"/>
                <w:szCs w:val="18"/>
              </w:rPr>
              <w:t>Master EIR</w:t>
            </w:r>
            <w:r>
              <w:rPr>
                <w:rFonts w:cs="Arial"/>
                <w:bCs/>
                <w:i/>
                <w:sz w:val="18"/>
                <w:szCs w:val="18"/>
              </w:rPr>
              <w:t>.</w:t>
            </w:r>
            <w:r w:rsidR="00233E66">
              <w:rPr>
                <w:rFonts w:cs="Arial"/>
                <w:bCs/>
                <w:i/>
                <w:sz w:val="18"/>
                <w:szCs w:val="18"/>
              </w:rPr>
              <w:t xml:space="preserve"> </w:t>
            </w:r>
            <w:r>
              <w:rPr>
                <w:rFonts w:cs="Arial"/>
                <w:bCs/>
                <w:i/>
                <w:sz w:val="18"/>
                <w:szCs w:val="18"/>
              </w:rPr>
              <w:t xml:space="preserve">While the basins would be located in the same area, the area would have </w:t>
            </w:r>
            <w:r w:rsidRPr="0051707B">
              <w:rPr>
                <w:rFonts w:cs="Arial"/>
                <w:bCs/>
                <w:i/>
                <w:sz w:val="18"/>
                <w:szCs w:val="18"/>
              </w:rPr>
              <w:t xml:space="preserve">a </w:t>
            </w:r>
            <w:r w:rsidRPr="00E41941">
              <w:rPr>
                <w:rFonts w:cs="Arial"/>
                <w:bCs/>
                <w:i/>
                <w:sz w:val="18"/>
                <w:szCs w:val="18"/>
              </w:rPr>
              <w:t>different basin configuration.)</w:t>
            </w:r>
          </w:p>
        </w:tc>
      </w:tr>
      <w:tr w:rsidR="00EA4B85" w14:paraId="74FB5037"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73A8D5EE" w14:textId="77777777" w:rsidR="00EA4B85" w:rsidRPr="0051707B" w:rsidRDefault="00EA4B85" w:rsidP="0051707B">
            <w:pPr>
              <w:pStyle w:val="BodyText"/>
              <w:spacing w:after="0"/>
              <w:rPr>
                <w:rFonts w:cs="Arial"/>
                <w:bCs/>
                <w:sz w:val="18"/>
                <w:szCs w:val="18"/>
              </w:rPr>
            </w:pPr>
          </w:p>
        </w:tc>
        <w:tc>
          <w:tcPr>
            <w:tcW w:w="3605" w:type="dxa"/>
            <w:vMerge/>
            <w:tcBorders>
              <w:left w:val="single" w:sz="4" w:space="0" w:color="auto"/>
              <w:bottom w:val="single" w:sz="4" w:space="0" w:color="auto"/>
              <w:right w:val="single" w:sz="4" w:space="0" w:color="auto"/>
            </w:tcBorders>
          </w:tcPr>
          <w:p w14:paraId="2F240BD1" w14:textId="77777777" w:rsidR="00EA4B85" w:rsidRPr="0051707B" w:rsidRDefault="00EA4B85" w:rsidP="0051707B">
            <w:pPr>
              <w:pStyle w:val="BodyText"/>
              <w:tabs>
                <w:tab w:val="left" w:pos="201"/>
              </w:tabs>
              <w:spacing w:after="0"/>
              <w:ind w:left="5" w:hanging="5"/>
              <w:jc w:val="left"/>
              <w:rPr>
                <w:rFonts w:cs="Arial"/>
                <w:bCs/>
                <w:sz w:val="18"/>
                <w:szCs w:val="18"/>
              </w:rPr>
            </w:pPr>
          </w:p>
        </w:tc>
        <w:tc>
          <w:tcPr>
            <w:tcW w:w="3855" w:type="dxa"/>
            <w:tcBorders>
              <w:top w:val="single" w:sz="4" w:space="0" w:color="auto"/>
              <w:left w:val="single" w:sz="4" w:space="0" w:color="auto"/>
              <w:bottom w:val="single" w:sz="4" w:space="0" w:color="auto"/>
              <w:right w:val="single" w:sz="4" w:space="0" w:color="auto"/>
            </w:tcBorders>
          </w:tcPr>
          <w:p w14:paraId="14E60A40" w14:textId="77777777" w:rsidR="00EA4B85" w:rsidRPr="0051707B" w:rsidRDefault="00EA4B85" w:rsidP="00152448">
            <w:pPr>
              <w:pStyle w:val="BodyText"/>
              <w:tabs>
                <w:tab w:val="left" w:pos="201"/>
              </w:tabs>
              <w:spacing w:after="0"/>
              <w:ind w:left="5" w:hanging="5"/>
              <w:jc w:val="left"/>
              <w:rPr>
                <w:rFonts w:cs="Arial"/>
                <w:bCs/>
                <w:sz w:val="18"/>
                <w:szCs w:val="18"/>
              </w:rPr>
            </w:pPr>
            <w:r w:rsidRPr="0051707B">
              <w:rPr>
                <w:rFonts w:cs="Arial"/>
                <w:bCs/>
                <w:sz w:val="18"/>
                <w:szCs w:val="18"/>
              </w:rPr>
              <w:t xml:space="preserve">Convert 2 basins into </w:t>
            </w:r>
            <w:r>
              <w:rPr>
                <w:rFonts w:cs="Arial"/>
                <w:bCs/>
                <w:sz w:val="18"/>
                <w:szCs w:val="18"/>
              </w:rPr>
              <w:t xml:space="preserve">a </w:t>
            </w:r>
            <w:r w:rsidRPr="0051707B">
              <w:rPr>
                <w:rFonts w:cs="Arial"/>
                <w:bCs/>
                <w:sz w:val="18"/>
                <w:szCs w:val="18"/>
              </w:rPr>
              <w:t>lake (2.3.1.4.5 and 2.3.1.13)</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823EB00" w14:textId="77777777" w:rsidR="00EA4B85" w:rsidRPr="0051707B" w:rsidRDefault="00EA4B85"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Pr>
                <w:rFonts w:cs="Arial"/>
                <w:bCs/>
                <w:sz w:val="18"/>
                <w:szCs w:val="18"/>
              </w:rPr>
              <w:t>.</w:t>
            </w:r>
          </w:p>
        </w:tc>
      </w:tr>
      <w:tr w:rsidR="0051707B" w14:paraId="2409A344"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6841396D" w14:textId="77777777" w:rsidR="0051707B" w:rsidRPr="0051707B" w:rsidRDefault="0051707B" w:rsidP="00CC4D63">
            <w:pPr>
              <w:pStyle w:val="BodyText"/>
              <w:keepNext/>
              <w:spacing w:after="0"/>
              <w:rPr>
                <w:rFonts w:cs="Arial"/>
                <w:bCs/>
                <w:sz w:val="18"/>
                <w:szCs w:val="18"/>
              </w:rPr>
            </w:pPr>
            <w:r w:rsidRPr="0051707B">
              <w:rPr>
                <w:rFonts w:cs="Arial"/>
                <w:bCs/>
                <w:sz w:val="18"/>
                <w:szCs w:val="18"/>
              </w:rPr>
              <w:t>Trails</w:t>
            </w:r>
          </w:p>
        </w:tc>
        <w:tc>
          <w:tcPr>
            <w:tcW w:w="3605" w:type="dxa"/>
            <w:tcBorders>
              <w:top w:val="single" w:sz="4" w:space="0" w:color="auto"/>
              <w:left w:val="single" w:sz="4" w:space="0" w:color="auto"/>
              <w:bottom w:val="single" w:sz="4" w:space="0" w:color="auto"/>
              <w:right w:val="single" w:sz="4" w:space="0" w:color="auto"/>
            </w:tcBorders>
          </w:tcPr>
          <w:p w14:paraId="2944F6B9" w14:textId="77777777" w:rsidR="0051707B" w:rsidRPr="0051707B" w:rsidRDefault="0051707B" w:rsidP="00CC4D63">
            <w:pPr>
              <w:pStyle w:val="BodyText"/>
              <w:keepNext/>
              <w:tabs>
                <w:tab w:val="left" w:pos="201"/>
              </w:tabs>
              <w:spacing w:after="0"/>
              <w:jc w:val="left"/>
              <w:rPr>
                <w:rFonts w:cs="Arial"/>
                <w:bCs/>
                <w:sz w:val="18"/>
                <w:szCs w:val="18"/>
              </w:rPr>
            </w:pPr>
            <w:r w:rsidRPr="0051707B">
              <w:rPr>
                <w:rFonts w:cs="Arial"/>
                <w:bCs/>
                <w:sz w:val="18"/>
                <w:szCs w:val="18"/>
              </w:rPr>
              <w:t xml:space="preserve">New trail </w:t>
            </w:r>
            <w:r w:rsidR="003B1889">
              <w:rPr>
                <w:rFonts w:cs="Arial"/>
                <w:bCs/>
                <w:sz w:val="18"/>
                <w:szCs w:val="18"/>
              </w:rPr>
              <w:t>that runs from</w:t>
            </w:r>
            <w:r w:rsidRPr="0051707B">
              <w:rPr>
                <w:rFonts w:cs="Arial"/>
                <w:bCs/>
                <w:sz w:val="18"/>
                <w:szCs w:val="18"/>
              </w:rPr>
              <w:t xml:space="preserve"> </w:t>
            </w:r>
            <w:r w:rsidR="003B1889">
              <w:rPr>
                <w:rFonts w:cs="Arial"/>
                <w:bCs/>
                <w:sz w:val="18"/>
                <w:szCs w:val="18"/>
              </w:rPr>
              <w:t xml:space="preserve">the </w:t>
            </w:r>
            <w:r w:rsidRPr="0051707B">
              <w:rPr>
                <w:rFonts w:cs="Arial"/>
                <w:bCs/>
                <w:sz w:val="18"/>
                <w:szCs w:val="18"/>
              </w:rPr>
              <w:t xml:space="preserve">north end of </w:t>
            </w:r>
            <w:r w:rsidR="003B1889">
              <w:rPr>
                <w:rFonts w:cs="Arial"/>
                <w:bCs/>
                <w:sz w:val="18"/>
                <w:szCs w:val="18"/>
              </w:rPr>
              <w:t xml:space="preserve">the </w:t>
            </w:r>
            <w:r w:rsidRPr="0051707B">
              <w:rPr>
                <w:rFonts w:cs="Arial"/>
                <w:bCs/>
                <w:sz w:val="18"/>
                <w:szCs w:val="18"/>
              </w:rPr>
              <w:t>JPL parking</w:t>
            </w:r>
            <w:r w:rsidR="00152448">
              <w:rPr>
                <w:rFonts w:cs="Arial"/>
                <w:bCs/>
                <w:sz w:val="18"/>
                <w:szCs w:val="18"/>
              </w:rPr>
              <w:t xml:space="preserve"> lot</w:t>
            </w:r>
            <w:r w:rsidRPr="0051707B">
              <w:rPr>
                <w:rFonts w:cs="Arial"/>
                <w:bCs/>
                <w:sz w:val="18"/>
                <w:szCs w:val="18"/>
              </w:rPr>
              <w:t xml:space="preserve"> to </w:t>
            </w:r>
            <w:r w:rsidR="003B1889">
              <w:rPr>
                <w:rFonts w:cs="Arial"/>
                <w:bCs/>
                <w:sz w:val="18"/>
                <w:szCs w:val="18"/>
              </w:rPr>
              <w:t xml:space="preserve">the </w:t>
            </w:r>
            <w:r w:rsidRPr="0051707B">
              <w:rPr>
                <w:rFonts w:cs="Arial"/>
                <w:bCs/>
                <w:sz w:val="18"/>
                <w:szCs w:val="18"/>
              </w:rPr>
              <w:t>Gabrielino Trail</w:t>
            </w:r>
            <w:r w:rsidR="003B1889">
              <w:rPr>
                <w:rFonts w:cs="Arial"/>
                <w:bCs/>
                <w:sz w:val="18"/>
                <w:szCs w:val="18"/>
              </w:rPr>
              <w:t>.</w:t>
            </w:r>
            <w:r w:rsidRPr="0051707B">
              <w:rPr>
                <w:rFonts w:cs="Arial"/>
                <w:bCs/>
                <w:sz w:val="18"/>
                <w:szCs w:val="18"/>
              </w:rPr>
              <w:t xml:space="preserve"> </w:t>
            </w:r>
          </w:p>
        </w:tc>
        <w:tc>
          <w:tcPr>
            <w:tcW w:w="3855" w:type="dxa"/>
            <w:tcBorders>
              <w:top w:val="single" w:sz="4" w:space="0" w:color="auto"/>
              <w:left w:val="single" w:sz="4" w:space="0" w:color="auto"/>
              <w:bottom w:val="single" w:sz="4" w:space="0" w:color="auto"/>
              <w:right w:val="single" w:sz="4" w:space="0" w:color="auto"/>
            </w:tcBorders>
          </w:tcPr>
          <w:p w14:paraId="55B9CECE" w14:textId="168E5E10" w:rsidR="0051707B" w:rsidRPr="0051707B" w:rsidRDefault="003B1889" w:rsidP="00CC4D63">
            <w:pPr>
              <w:pStyle w:val="BodyText"/>
              <w:keepNext/>
              <w:tabs>
                <w:tab w:val="left" w:pos="201"/>
              </w:tabs>
              <w:spacing w:after="0"/>
              <w:jc w:val="left"/>
              <w:rPr>
                <w:rFonts w:cs="Arial"/>
                <w:bCs/>
                <w:sz w:val="18"/>
                <w:szCs w:val="18"/>
              </w:rPr>
            </w:pPr>
            <w:r>
              <w:rPr>
                <w:rFonts w:cs="Arial"/>
                <w:bCs/>
                <w:sz w:val="18"/>
                <w:szCs w:val="18"/>
              </w:rPr>
              <w:t>4</w:t>
            </w:r>
            <w:r w:rsidRPr="0051707B">
              <w:rPr>
                <w:rFonts w:cs="Arial"/>
                <w:bCs/>
                <w:sz w:val="18"/>
                <w:szCs w:val="18"/>
              </w:rPr>
              <w:t xml:space="preserve"> </w:t>
            </w:r>
            <w:r w:rsidR="0051707B" w:rsidRPr="0051707B">
              <w:rPr>
                <w:rFonts w:cs="Arial"/>
                <w:bCs/>
                <w:sz w:val="18"/>
                <w:szCs w:val="18"/>
              </w:rPr>
              <w:t>trail connections from East Rim Trail to Perimeter Trail</w:t>
            </w:r>
            <w:r w:rsidR="00572B0F">
              <w:rPr>
                <w:rFonts w:cs="Arial"/>
                <w:bCs/>
                <w:sz w:val="18"/>
                <w:szCs w:val="18"/>
              </w:rPr>
              <w:t>, including a new trail at the north end of the parking lot</w:t>
            </w:r>
            <w:r w:rsidR="0051707B" w:rsidRPr="0051707B">
              <w:rPr>
                <w:rFonts w:cs="Arial"/>
                <w:bCs/>
                <w:sz w:val="18"/>
                <w:szCs w:val="18"/>
              </w:rPr>
              <w:t xml:space="preserve"> (2.3.1.16.5)</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43F8622" w14:textId="2023A5FD" w:rsidR="0051707B" w:rsidRPr="0051707B" w:rsidRDefault="00572B0F" w:rsidP="00572B0F">
            <w:pPr>
              <w:pStyle w:val="BodyText"/>
              <w:keepNext/>
              <w:tabs>
                <w:tab w:val="left" w:pos="201"/>
              </w:tabs>
              <w:spacing w:after="0"/>
              <w:ind w:left="5" w:hanging="5"/>
              <w:jc w:val="left"/>
              <w:rPr>
                <w:rFonts w:cs="Arial"/>
                <w:bCs/>
                <w:sz w:val="18"/>
                <w:szCs w:val="18"/>
              </w:rPr>
            </w:pPr>
            <w:r>
              <w:rPr>
                <w:rFonts w:cs="Arial"/>
                <w:bCs/>
                <w:sz w:val="18"/>
                <w:szCs w:val="18"/>
              </w:rPr>
              <w:t>Potential future p</w:t>
            </w:r>
            <w:r w:rsidR="004A6A5B">
              <w:rPr>
                <w:rFonts w:cs="Arial"/>
                <w:bCs/>
                <w:sz w:val="18"/>
                <w:szCs w:val="18"/>
              </w:rPr>
              <w:t>edestrian pathway</w:t>
            </w:r>
            <w:r w:rsidR="0051707B" w:rsidRPr="0051707B">
              <w:rPr>
                <w:rFonts w:cs="Arial"/>
                <w:bCs/>
                <w:sz w:val="18"/>
                <w:szCs w:val="18"/>
              </w:rPr>
              <w:t xml:space="preserve"> from </w:t>
            </w:r>
            <w:r w:rsidR="00CF279C">
              <w:rPr>
                <w:rFonts w:cs="Arial"/>
                <w:bCs/>
                <w:sz w:val="18"/>
                <w:szCs w:val="18"/>
              </w:rPr>
              <w:t xml:space="preserve">the </w:t>
            </w:r>
            <w:r w:rsidR="0051707B" w:rsidRPr="0051707B">
              <w:rPr>
                <w:rFonts w:cs="Arial"/>
                <w:bCs/>
                <w:sz w:val="18"/>
                <w:szCs w:val="18"/>
              </w:rPr>
              <w:t xml:space="preserve">north end of </w:t>
            </w:r>
            <w:r w:rsidR="00CF279C">
              <w:rPr>
                <w:rFonts w:cs="Arial"/>
                <w:bCs/>
                <w:sz w:val="18"/>
                <w:szCs w:val="18"/>
              </w:rPr>
              <w:t xml:space="preserve">the </w:t>
            </w:r>
            <w:r w:rsidR="0051707B" w:rsidRPr="0051707B">
              <w:rPr>
                <w:rFonts w:cs="Arial"/>
                <w:bCs/>
                <w:sz w:val="18"/>
                <w:szCs w:val="18"/>
              </w:rPr>
              <w:t xml:space="preserve">parking lot through </w:t>
            </w:r>
            <w:r w:rsidR="00CF279C">
              <w:rPr>
                <w:rFonts w:cs="Arial"/>
                <w:bCs/>
                <w:sz w:val="18"/>
                <w:szCs w:val="18"/>
              </w:rPr>
              <w:t xml:space="preserve">the </w:t>
            </w:r>
            <w:r w:rsidR="0051707B" w:rsidRPr="0051707B">
              <w:rPr>
                <w:rFonts w:cs="Arial"/>
                <w:bCs/>
                <w:sz w:val="18"/>
                <w:szCs w:val="18"/>
              </w:rPr>
              <w:t xml:space="preserve">slope area to Gabrielino Trail </w:t>
            </w:r>
          </w:p>
        </w:tc>
      </w:tr>
      <w:tr w:rsidR="0051707B" w14:paraId="3697F588"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20C9242C"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5F7D75DD"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Extend East Rim Trail from Arroyo Well to VOC Water Treatment Plant and from Arroyo Well to </w:t>
            </w:r>
            <w:r w:rsidR="00441152">
              <w:rPr>
                <w:rFonts w:cs="Arial"/>
                <w:bCs/>
                <w:sz w:val="18"/>
                <w:szCs w:val="18"/>
              </w:rPr>
              <w:t xml:space="preserve">both the </w:t>
            </w:r>
            <w:r w:rsidRPr="0051707B">
              <w:rPr>
                <w:rFonts w:cs="Arial"/>
                <w:bCs/>
                <w:sz w:val="18"/>
                <w:szCs w:val="18"/>
              </w:rPr>
              <w:t xml:space="preserve">Altadena Crest Trail and </w:t>
            </w:r>
            <w:r w:rsidR="00441152">
              <w:rPr>
                <w:rFonts w:cs="Arial"/>
                <w:bCs/>
                <w:sz w:val="18"/>
                <w:szCs w:val="18"/>
              </w:rPr>
              <w:t xml:space="preserve">the </w:t>
            </w:r>
            <w:r w:rsidRPr="0051707B">
              <w:rPr>
                <w:rFonts w:cs="Arial"/>
                <w:bCs/>
                <w:sz w:val="18"/>
                <w:szCs w:val="18"/>
              </w:rPr>
              <w:t xml:space="preserve">Gabrielino Trail </w:t>
            </w:r>
            <w:r w:rsidR="00441152">
              <w:rPr>
                <w:rFonts w:cs="Arial"/>
                <w:bCs/>
                <w:sz w:val="18"/>
                <w:szCs w:val="18"/>
              </w:rPr>
              <w:t>(</w:t>
            </w:r>
            <w:r w:rsidRPr="0051707B">
              <w:rPr>
                <w:rFonts w:cs="Arial"/>
                <w:bCs/>
                <w:sz w:val="18"/>
                <w:szCs w:val="18"/>
              </w:rPr>
              <w:t>along back of JPL parking lot</w:t>
            </w:r>
            <w:r w:rsidR="00441152">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6B1F7CDE" w14:textId="77777777" w:rsidR="0051707B" w:rsidRPr="0051707B" w:rsidRDefault="0051707B" w:rsidP="00EA4B85">
            <w:pPr>
              <w:pStyle w:val="BodyText"/>
              <w:tabs>
                <w:tab w:val="left" w:pos="201"/>
              </w:tabs>
              <w:spacing w:after="0"/>
              <w:jc w:val="left"/>
              <w:rPr>
                <w:rFonts w:cs="Arial"/>
                <w:bCs/>
                <w:sz w:val="18"/>
                <w:szCs w:val="18"/>
              </w:rPr>
            </w:pPr>
            <w:r w:rsidRPr="0051707B">
              <w:rPr>
                <w:rFonts w:cs="Arial"/>
                <w:bCs/>
                <w:sz w:val="18"/>
                <w:szCs w:val="18"/>
              </w:rPr>
              <w:t xml:space="preserve">East Rim Trail </w:t>
            </w:r>
            <w:r w:rsidR="0081742D">
              <w:rPr>
                <w:rFonts w:cs="Arial"/>
                <w:bCs/>
                <w:sz w:val="18"/>
                <w:szCs w:val="18"/>
              </w:rPr>
              <w:t>is</w:t>
            </w:r>
            <w:r w:rsidRPr="0051707B">
              <w:rPr>
                <w:rFonts w:cs="Arial"/>
                <w:bCs/>
                <w:sz w:val="18"/>
                <w:szCs w:val="18"/>
              </w:rPr>
              <w:t xml:space="preserve"> </w:t>
            </w:r>
            <w:r w:rsidR="0081742D">
              <w:rPr>
                <w:rFonts w:cs="Arial"/>
                <w:bCs/>
                <w:sz w:val="18"/>
                <w:szCs w:val="18"/>
              </w:rPr>
              <w:t>a</w:t>
            </w:r>
            <w:r w:rsidRPr="0051707B">
              <w:rPr>
                <w:rFonts w:cs="Arial"/>
                <w:bCs/>
                <w:sz w:val="18"/>
                <w:szCs w:val="18"/>
              </w:rPr>
              <w:t>pproximately 2</w:t>
            </w:r>
            <w:r w:rsidR="0081742D">
              <w:rPr>
                <w:rFonts w:cs="Arial"/>
                <w:bCs/>
                <w:sz w:val="18"/>
                <w:szCs w:val="18"/>
              </w:rPr>
              <w:t>,</w:t>
            </w:r>
            <w:r w:rsidRPr="0051707B">
              <w:rPr>
                <w:rFonts w:cs="Arial"/>
                <w:bCs/>
                <w:sz w:val="18"/>
                <w:szCs w:val="18"/>
              </w:rPr>
              <w:t xml:space="preserve">600 linear feet of new trail </w:t>
            </w:r>
            <w:r w:rsidR="00EA4B85">
              <w:rPr>
                <w:rFonts w:cs="Arial"/>
                <w:bCs/>
                <w:sz w:val="18"/>
                <w:szCs w:val="18"/>
              </w:rPr>
              <w:t xml:space="preserve">that runs </w:t>
            </w:r>
            <w:r w:rsidRPr="0051707B">
              <w:rPr>
                <w:rFonts w:cs="Arial"/>
                <w:bCs/>
                <w:sz w:val="18"/>
                <w:szCs w:val="18"/>
              </w:rPr>
              <w:t xml:space="preserve">from </w:t>
            </w:r>
            <w:r w:rsidR="0081742D">
              <w:rPr>
                <w:rFonts w:cs="Arial"/>
                <w:bCs/>
                <w:sz w:val="18"/>
                <w:szCs w:val="18"/>
              </w:rPr>
              <w:t xml:space="preserve">the </w:t>
            </w:r>
            <w:r w:rsidRPr="0051707B">
              <w:rPr>
                <w:rFonts w:cs="Arial"/>
                <w:bCs/>
                <w:sz w:val="18"/>
                <w:szCs w:val="18"/>
              </w:rPr>
              <w:t xml:space="preserve">VOC Water Treatment Plant </w:t>
            </w:r>
            <w:r w:rsidR="0081742D">
              <w:rPr>
                <w:rFonts w:cs="Arial"/>
                <w:bCs/>
                <w:sz w:val="18"/>
                <w:szCs w:val="18"/>
              </w:rPr>
              <w:t>through</w:t>
            </w:r>
            <w:r w:rsidRPr="0051707B">
              <w:rPr>
                <w:rFonts w:cs="Arial"/>
                <w:bCs/>
                <w:sz w:val="18"/>
                <w:szCs w:val="18"/>
              </w:rPr>
              <w:t xml:space="preserve"> Johnson Field</w:t>
            </w:r>
            <w:r w:rsidR="00EA4B85">
              <w:rPr>
                <w:rFonts w:cs="Arial"/>
                <w:bCs/>
                <w:sz w:val="18"/>
                <w:szCs w:val="18"/>
              </w:rPr>
              <w:t xml:space="preserve"> to the </w:t>
            </w:r>
            <w:r w:rsidRPr="0051707B">
              <w:rPr>
                <w:rFonts w:cs="Arial"/>
                <w:bCs/>
                <w:sz w:val="18"/>
                <w:szCs w:val="18"/>
              </w:rPr>
              <w:t xml:space="preserve">Arroyo Well </w:t>
            </w:r>
            <w:r w:rsidR="0081742D">
              <w:rPr>
                <w:rFonts w:cs="Arial"/>
                <w:bCs/>
                <w:sz w:val="18"/>
                <w:szCs w:val="18"/>
              </w:rPr>
              <w:t xml:space="preserve">before ending at </w:t>
            </w:r>
            <w:r w:rsidR="00EA4B85">
              <w:rPr>
                <w:rFonts w:cs="Arial"/>
                <w:bCs/>
                <w:sz w:val="18"/>
                <w:szCs w:val="18"/>
              </w:rPr>
              <w:t xml:space="preserve">the </w:t>
            </w:r>
            <w:r w:rsidRPr="0051707B">
              <w:rPr>
                <w:rFonts w:cs="Arial"/>
                <w:bCs/>
                <w:sz w:val="18"/>
                <w:szCs w:val="18"/>
              </w:rPr>
              <w:t xml:space="preserve">Altacrest Trail on backside of </w:t>
            </w:r>
            <w:r w:rsidR="0081742D">
              <w:rPr>
                <w:rFonts w:cs="Arial"/>
                <w:bCs/>
                <w:sz w:val="18"/>
                <w:szCs w:val="18"/>
              </w:rPr>
              <w:t xml:space="preserve">the </w:t>
            </w:r>
            <w:r w:rsidRPr="0051707B">
              <w:rPr>
                <w:rFonts w:cs="Arial"/>
                <w:bCs/>
                <w:sz w:val="18"/>
                <w:szCs w:val="18"/>
              </w:rPr>
              <w:t>existing parking lot (2.3.1.16.4)</w:t>
            </w:r>
            <w:r w:rsidR="0081742D">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2064BD5" w14:textId="12A3AAA3" w:rsidR="0051707B" w:rsidRPr="0051707B" w:rsidRDefault="004A6A5B" w:rsidP="00572B0F">
            <w:pPr>
              <w:pStyle w:val="BodyText"/>
              <w:tabs>
                <w:tab w:val="left" w:pos="201"/>
              </w:tabs>
              <w:spacing w:after="0"/>
              <w:ind w:left="5" w:hanging="5"/>
              <w:jc w:val="left"/>
              <w:rPr>
                <w:rFonts w:cs="Arial"/>
                <w:bCs/>
                <w:sz w:val="18"/>
                <w:szCs w:val="18"/>
              </w:rPr>
            </w:pPr>
            <w:r>
              <w:rPr>
                <w:rFonts w:cs="Arial"/>
                <w:bCs/>
                <w:sz w:val="18"/>
                <w:szCs w:val="18"/>
              </w:rPr>
              <w:t>Pedestrian pathway</w:t>
            </w:r>
            <w:r w:rsidR="008B5406">
              <w:rPr>
                <w:rFonts w:cs="Arial"/>
                <w:bCs/>
                <w:sz w:val="18"/>
                <w:szCs w:val="18"/>
              </w:rPr>
              <w:t>/</w:t>
            </w:r>
            <w:r w:rsidR="0051707B" w:rsidRPr="0051707B">
              <w:rPr>
                <w:rFonts w:cs="Arial"/>
                <w:bCs/>
                <w:sz w:val="18"/>
                <w:szCs w:val="18"/>
              </w:rPr>
              <w:t xml:space="preserve">trail along </w:t>
            </w:r>
            <w:r w:rsidR="005C3431">
              <w:rPr>
                <w:rFonts w:cs="Arial"/>
                <w:bCs/>
                <w:sz w:val="18"/>
                <w:szCs w:val="18"/>
              </w:rPr>
              <w:t xml:space="preserve">the </w:t>
            </w:r>
            <w:r w:rsidR="0051707B" w:rsidRPr="0051707B">
              <w:rPr>
                <w:rFonts w:cs="Arial"/>
                <w:bCs/>
                <w:sz w:val="18"/>
                <w:szCs w:val="18"/>
              </w:rPr>
              <w:t xml:space="preserve">eastern edge of </w:t>
            </w:r>
            <w:r w:rsidR="005C3431">
              <w:rPr>
                <w:rFonts w:cs="Arial"/>
                <w:bCs/>
                <w:sz w:val="18"/>
                <w:szCs w:val="18"/>
              </w:rPr>
              <w:t xml:space="preserve">the </w:t>
            </w:r>
            <w:r w:rsidR="0051707B" w:rsidRPr="0051707B">
              <w:rPr>
                <w:rFonts w:cs="Arial"/>
                <w:bCs/>
                <w:sz w:val="18"/>
                <w:szCs w:val="18"/>
              </w:rPr>
              <w:t>parking lot</w:t>
            </w:r>
            <w:r w:rsidR="008B5406">
              <w:rPr>
                <w:rFonts w:cs="Arial"/>
                <w:bCs/>
                <w:sz w:val="18"/>
                <w:szCs w:val="18"/>
              </w:rPr>
              <w:t xml:space="preserve">, </w:t>
            </w:r>
            <w:r w:rsidR="00572B0F">
              <w:rPr>
                <w:rFonts w:cs="Arial"/>
                <w:bCs/>
                <w:sz w:val="18"/>
                <w:szCs w:val="18"/>
              </w:rPr>
              <w:t xml:space="preserve">with a potential future </w:t>
            </w:r>
            <w:r w:rsidR="008B5406">
              <w:rPr>
                <w:rFonts w:cs="Arial"/>
                <w:bCs/>
                <w:sz w:val="18"/>
                <w:szCs w:val="18"/>
              </w:rPr>
              <w:t>exten</w:t>
            </w:r>
            <w:r w:rsidR="00572B0F">
              <w:rPr>
                <w:rFonts w:cs="Arial"/>
                <w:bCs/>
                <w:sz w:val="18"/>
                <w:szCs w:val="18"/>
              </w:rPr>
              <w:t>sion</w:t>
            </w:r>
            <w:r w:rsidR="008B5406">
              <w:rPr>
                <w:rFonts w:cs="Arial"/>
                <w:bCs/>
                <w:sz w:val="18"/>
                <w:szCs w:val="18"/>
              </w:rPr>
              <w:t xml:space="preserve"> north to join the Gabrielino Trail north of Area 3</w:t>
            </w:r>
            <w:r w:rsidR="005C3431">
              <w:rPr>
                <w:rFonts w:cs="Arial"/>
                <w:bCs/>
                <w:sz w:val="18"/>
                <w:szCs w:val="18"/>
              </w:rPr>
              <w:t>.</w:t>
            </w:r>
            <w:r w:rsidR="0051707B" w:rsidRPr="0051707B">
              <w:rPr>
                <w:rFonts w:cs="Arial"/>
                <w:bCs/>
                <w:sz w:val="18"/>
                <w:szCs w:val="18"/>
              </w:rPr>
              <w:t xml:space="preserve"> </w:t>
            </w:r>
          </w:p>
        </w:tc>
      </w:tr>
      <w:tr w:rsidR="0051707B" w14:paraId="213C2D14"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7EB3435C"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3E2C2246"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Relocate existing trail to </w:t>
            </w:r>
            <w:r w:rsidR="00620FED">
              <w:rPr>
                <w:rFonts w:cs="Arial"/>
                <w:bCs/>
                <w:sz w:val="18"/>
                <w:szCs w:val="18"/>
              </w:rPr>
              <w:t xml:space="preserve">the </w:t>
            </w:r>
            <w:r w:rsidRPr="0051707B">
              <w:rPr>
                <w:rFonts w:cs="Arial"/>
                <w:bCs/>
                <w:sz w:val="18"/>
                <w:szCs w:val="18"/>
              </w:rPr>
              <w:t>maintenance road</w:t>
            </w:r>
            <w:r w:rsidR="00620FED">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3E2BA907" w14:textId="77777777" w:rsidR="0051707B" w:rsidRPr="0051707B" w:rsidRDefault="0051707B" w:rsidP="0051707B">
            <w:pPr>
              <w:pStyle w:val="BodyText"/>
              <w:tabs>
                <w:tab w:val="left" w:pos="201"/>
              </w:tabs>
              <w:spacing w:after="0"/>
              <w:ind w:left="5"/>
              <w:jc w:val="left"/>
              <w:rPr>
                <w:rFonts w:cs="Arial"/>
                <w:bCs/>
                <w:sz w:val="18"/>
                <w:szCs w:val="18"/>
              </w:rPr>
            </w:pPr>
            <w:r w:rsidRPr="0051707B">
              <w:rPr>
                <w:rFonts w:cs="Arial"/>
                <w:bCs/>
                <w:sz w:val="18"/>
                <w:szCs w:val="18"/>
              </w:rPr>
              <w:t xml:space="preserve">Relocate </w:t>
            </w:r>
            <w:r w:rsidR="00620FED">
              <w:rPr>
                <w:rFonts w:cs="Arial"/>
                <w:bCs/>
                <w:sz w:val="18"/>
                <w:szCs w:val="18"/>
              </w:rPr>
              <w:t xml:space="preserve">the </w:t>
            </w:r>
            <w:r w:rsidRPr="0051707B">
              <w:rPr>
                <w:rFonts w:cs="Arial"/>
                <w:bCs/>
                <w:sz w:val="18"/>
                <w:szCs w:val="18"/>
              </w:rPr>
              <w:t xml:space="preserve">existing trail to </w:t>
            </w:r>
            <w:r w:rsidR="00620FED">
              <w:rPr>
                <w:rFonts w:cs="Arial"/>
                <w:bCs/>
                <w:sz w:val="18"/>
                <w:szCs w:val="18"/>
              </w:rPr>
              <w:t xml:space="preserve">the </w:t>
            </w:r>
            <w:r w:rsidRPr="0051707B">
              <w:rPr>
                <w:rFonts w:cs="Arial"/>
                <w:bCs/>
                <w:sz w:val="18"/>
                <w:szCs w:val="18"/>
              </w:rPr>
              <w:t>maintenance road (2.3.1.18.2)</w:t>
            </w:r>
            <w:r w:rsidR="00620FED">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2C0043F7" w14:textId="77777777" w:rsidR="0051707B" w:rsidRPr="0051707B" w:rsidRDefault="00D47E88" w:rsidP="00984BAF">
            <w:pPr>
              <w:pStyle w:val="BodyText"/>
              <w:tabs>
                <w:tab w:val="left" w:pos="201"/>
              </w:tabs>
              <w:spacing w:after="0"/>
              <w:ind w:left="5" w:hanging="5"/>
              <w:jc w:val="left"/>
              <w:rPr>
                <w:rFonts w:cs="Arial"/>
                <w:bCs/>
                <w:sz w:val="18"/>
                <w:szCs w:val="18"/>
              </w:rPr>
            </w:pPr>
            <w:r>
              <w:rPr>
                <w:rFonts w:cs="Arial"/>
                <w:sz w:val="18"/>
                <w:szCs w:val="18"/>
              </w:rPr>
              <w:t>P</w:t>
            </w:r>
            <w:r w:rsidR="00984BAF">
              <w:rPr>
                <w:rFonts w:cs="Arial"/>
                <w:sz w:val="18"/>
                <w:szCs w:val="18"/>
              </w:rPr>
              <w:t>roposed maintenance roads around new spreading basins will be open for public use</w:t>
            </w:r>
            <w:r w:rsidR="00193DEE">
              <w:rPr>
                <w:rFonts w:cs="Arial"/>
                <w:sz w:val="18"/>
                <w:szCs w:val="18"/>
              </w:rPr>
              <w:t>.</w:t>
            </w:r>
          </w:p>
        </w:tc>
      </w:tr>
      <w:tr w:rsidR="0051707B" w14:paraId="5DFDB586"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1C9A23A5" w14:textId="77777777" w:rsidR="0051707B" w:rsidRPr="0051707B" w:rsidRDefault="0051707B" w:rsidP="0051707B">
            <w:pPr>
              <w:pStyle w:val="BodyText"/>
              <w:spacing w:after="0"/>
              <w:rPr>
                <w:rFonts w:cs="Arial"/>
                <w:bCs/>
                <w:sz w:val="18"/>
                <w:szCs w:val="18"/>
              </w:rPr>
            </w:pPr>
            <w:r w:rsidRPr="0051707B">
              <w:rPr>
                <w:rFonts w:cs="Arial"/>
                <w:bCs/>
                <w:sz w:val="18"/>
                <w:szCs w:val="18"/>
              </w:rPr>
              <w:t>Trailhead</w:t>
            </w:r>
          </w:p>
        </w:tc>
        <w:tc>
          <w:tcPr>
            <w:tcW w:w="3605" w:type="dxa"/>
            <w:tcBorders>
              <w:top w:val="single" w:sz="4" w:space="0" w:color="auto"/>
              <w:left w:val="single" w:sz="4" w:space="0" w:color="auto"/>
              <w:bottom w:val="single" w:sz="4" w:space="0" w:color="auto"/>
              <w:right w:val="single" w:sz="4" w:space="0" w:color="auto"/>
            </w:tcBorders>
          </w:tcPr>
          <w:p w14:paraId="60564070"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Gabrielino Trailhead area with </w:t>
            </w:r>
            <w:r w:rsidR="00862B26">
              <w:rPr>
                <w:rFonts w:cs="Arial"/>
                <w:bCs/>
                <w:sz w:val="18"/>
                <w:szCs w:val="18"/>
              </w:rPr>
              <w:t xml:space="preserve">a </w:t>
            </w:r>
            <w:r w:rsidRPr="0051707B">
              <w:rPr>
                <w:rFonts w:cs="Arial"/>
                <w:bCs/>
                <w:sz w:val="18"/>
                <w:szCs w:val="18"/>
              </w:rPr>
              <w:t>new restroom, picnic tables, public parking, and interpretive signage</w:t>
            </w:r>
            <w:r w:rsidR="00862B26">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67F2FE2C" w14:textId="77777777" w:rsidR="0051707B" w:rsidRPr="0051707B" w:rsidRDefault="0051707B" w:rsidP="00EA4B85">
            <w:pPr>
              <w:pStyle w:val="BodyText"/>
              <w:tabs>
                <w:tab w:val="left" w:pos="201"/>
              </w:tabs>
              <w:spacing w:after="0"/>
              <w:ind w:left="5" w:hanging="5"/>
              <w:jc w:val="left"/>
              <w:rPr>
                <w:rFonts w:cs="Arial"/>
                <w:bCs/>
                <w:sz w:val="18"/>
                <w:szCs w:val="18"/>
              </w:rPr>
            </w:pPr>
            <w:r w:rsidRPr="0051707B">
              <w:rPr>
                <w:rFonts w:cs="Arial"/>
                <w:bCs/>
                <w:sz w:val="18"/>
                <w:szCs w:val="18"/>
              </w:rPr>
              <w:t>Interpretive and picnic area</w:t>
            </w:r>
            <w:r w:rsidR="00EA4B85">
              <w:rPr>
                <w:rFonts w:cs="Arial"/>
                <w:bCs/>
                <w:sz w:val="18"/>
                <w:szCs w:val="18"/>
              </w:rPr>
              <w:t xml:space="preserve"> </w:t>
            </w:r>
            <w:r w:rsidRPr="0051707B">
              <w:rPr>
                <w:rFonts w:cs="Arial"/>
                <w:bCs/>
                <w:sz w:val="18"/>
                <w:szCs w:val="18"/>
              </w:rPr>
              <w:t xml:space="preserve">at </w:t>
            </w:r>
            <w:r w:rsidR="00372E80">
              <w:rPr>
                <w:rFonts w:cs="Arial"/>
                <w:bCs/>
                <w:sz w:val="18"/>
                <w:szCs w:val="18"/>
              </w:rPr>
              <w:t xml:space="preserve">the </w:t>
            </w:r>
            <w:r w:rsidR="003602D6">
              <w:rPr>
                <w:rFonts w:cs="Arial"/>
                <w:bCs/>
                <w:sz w:val="18"/>
                <w:szCs w:val="18"/>
              </w:rPr>
              <w:t xml:space="preserve">intersection of </w:t>
            </w:r>
            <w:r w:rsidR="00372E80">
              <w:rPr>
                <w:rFonts w:cs="Arial"/>
                <w:bCs/>
                <w:sz w:val="18"/>
                <w:szCs w:val="18"/>
              </w:rPr>
              <w:t xml:space="preserve">the </w:t>
            </w:r>
            <w:r w:rsidRPr="0051707B">
              <w:rPr>
                <w:rFonts w:cs="Arial"/>
                <w:bCs/>
                <w:sz w:val="18"/>
                <w:szCs w:val="18"/>
              </w:rPr>
              <w:t>Arroyo Well and Johnson Field Road</w:t>
            </w:r>
            <w:r w:rsidR="00EA4B85">
              <w:rPr>
                <w:rFonts w:cs="Arial"/>
                <w:bCs/>
                <w:sz w:val="18"/>
                <w:szCs w:val="18"/>
              </w:rPr>
              <w:t>, with parking spaces</w:t>
            </w:r>
            <w:r w:rsidRPr="0051707B">
              <w:rPr>
                <w:rFonts w:cs="Arial"/>
                <w:bCs/>
                <w:sz w:val="18"/>
                <w:szCs w:val="18"/>
              </w:rPr>
              <w:t xml:space="preserve"> (2.3.1.12.7)</w:t>
            </w:r>
            <w:r w:rsidR="00372E80">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700DD6FE" w14:textId="572AD316" w:rsidR="0051707B" w:rsidRPr="0051707B" w:rsidRDefault="0051707B" w:rsidP="004A6A5B">
            <w:pPr>
              <w:pStyle w:val="BodyText"/>
              <w:tabs>
                <w:tab w:val="left" w:pos="201"/>
              </w:tabs>
              <w:spacing w:after="0"/>
              <w:ind w:left="5" w:hanging="5"/>
              <w:jc w:val="left"/>
              <w:rPr>
                <w:rFonts w:cs="Arial"/>
                <w:bCs/>
                <w:sz w:val="18"/>
                <w:szCs w:val="18"/>
              </w:rPr>
            </w:pPr>
            <w:r w:rsidRPr="0051707B">
              <w:rPr>
                <w:rFonts w:cs="Arial"/>
                <w:bCs/>
                <w:sz w:val="18"/>
                <w:szCs w:val="18"/>
              </w:rPr>
              <w:t xml:space="preserve">Restroom, pet waste station, and signage proposed at </w:t>
            </w:r>
            <w:r w:rsidR="00850FDA">
              <w:rPr>
                <w:rFonts w:cs="Arial"/>
                <w:bCs/>
                <w:sz w:val="18"/>
                <w:szCs w:val="18"/>
              </w:rPr>
              <w:t xml:space="preserve">the </w:t>
            </w:r>
            <w:r w:rsidRPr="0051707B">
              <w:rPr>
                <w:rFonts w:cs="Arial"/>
                <w:bCs/>
                <w:sz w:val="18"/>
                <w:szCs w:val="18"/>
              </w:rPr>
              <w:t>Gabrielino Trailhead area</w:t>
            </w:r>
            <w:r w:rsidR="00850FDA">
              <w:rPr>
                <w:rFonts w:cs="Arial"/>
                <w:bCs/>
                <w:sz w:val="18"/>
                <w:szCs w:val="18"/>
              </w:rPr>
              <w:t>.</w:t>
            </w:r>
          </w:p>
        </w:tc>
      </w:tr>
      <w:tr w:rsidR="0051707B" w14:paraId="761E6661"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6929BB35" w14:textId="77777777" w:rsidR="0051707B" w:rsidRPr="0051707B" w:rsidRDefault="0051707B" w:rsidP="0051707B">
            <w:pPr>
              <w:pStyle w:val="BodyText"/>
              <w:spacing w:after="0"/>
              <w:rPr>
                <w:rFonts w:cs="Arial"/>
                <w:bCs/>
                <w:sz w:val="18"/>
                <w:szCs w:val="18"/>
              </w:rPr>
            </w:pPr>
            <w:r w:rsidRPr="0051707B">
              <w:rPr>
                <w:rFonts w:cs="Arial"/>
                <w:bCs/>
                <w:sz w:val="18"/>
                <w:szCs w:val="18"/>
              </w:rPr>
              <w:t>Habitat restoration</w:t>
            </w:r>
          </w:p>
        </w:tc>
        <w:tc>
          <w:tcPr>
            <w:tcW w:w="3605" w:type="dxa"/>
            <w:tcBorders>
              <w:top w:val="single" w:sz="4" w:space="0" w:color="auto"/>
              <w:left w:val="single" w:sz="4" w:space="0" w:color="auto"/>
              <w:bottom w:val="single" w:sz="4" w:space="0" w:color="auto"/>
              <w:right w:val="single" w:sz="4" w:space="0" w:color="auto"/>
            </w:tcBorders>
          </w:tcPr>
          <w:p w14:paraId="00FFBED1"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Realign stream corridor and restore habitat on banks west of </w:t>
            </w:r>
            <w:r w:rsidR="001E67A6">
              <w:rPr>
                <w:rFonts w:cs="Arial"/>
                <w:bCs/>
                <w:sz w:val="18"/>
                <w:szCs w:val="18"/>
              </w:rPr>
              <w:t xml:space="preserve">the </w:t>
            </w:r>
            <w:r w:rsidRPr="0051707B">
              <w:rPr>
                <w:rFonts w:cs="Arial"/>
                <w:bCs/>
                <w:sz w:val="18"/>
                <w:szCs w:val="18"/>
              </w:rPr>
              <w:t>parking lot and basins</w:t>
            </w:r>
            <w:r w:rsidR="001E67A6">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6E48143E"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Move, expand</w:t>
            </w:r>
            <w:r w:rsidR="001E67A6">
              <w:rPr>
                <w:rFonts w:cs="Arial"/>
                <w:bCs/>
                <w:sz w:val="18"/>
                <w:szCs w:val="18"/>
              </w:rPr>
              <w:t>,</w:t>
            </w:r>
            <w:r w:rsidRPr="0051707B">
              <w:rPr>
                <w:rFonts w:cs="Arial"/>
                <w:bCs/>
                <w:sz w:val="18"/>
                <w:szCs w:val="18"/>
              </w:rPr>
              <w:t xml:space="preserve"> and restore </w:t>
            </w:r>
            <w:r w:rsidR="001E67A6">
              <w:rPr>
                <w:rFonts w:cs="Arial"/>
                <w:bCs/>
                <w:sz w:val="18"/>
                <w:szCs w:val="18"/>
              </w:rPr>
              <w:t xml:space="preserve">the </w:t>
            </w:r>
            <w:r w:rsidRPr="0051707B">
              <w:rPr>
                <w:rFonts w:cs="Arial"/>
                <w:bCs/>
                <w:sz w:val="18"/>
                <w:szCs w:val="18"/>
              </w:rPr>
              <w:t xml:space="preserve">stream corridor by </w:t>
            </w:r>
            <w:r w:rsidR="001E67A6">
              <w:rPr>
                <w:rFonts w:cs="Arial"/>
                <w:bCs/>
                <w:sz w:val="18"/>
                <w:szCs w:val="18"/>
              </w:rPr>
              <w:t xml:space="preserve">the </w:t>
            </w:r>
            <w:r w:rsidRPr="0051707B">
              <w:rPr>
                <w:rFonts w:cs="Arial"/>
                <w:bCs/>
                <w:sz w:val="18"/>
                <w:szCs w:val="18"/>
              </w:rPr>
              <w:t>Altadena drain (2.3.1.18.1.1)</w:t>
            </w:r>
            <w:r w:rsidR="001E67A6">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E3D70D4"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No improvements are proposed on </w:t>
            </w:r>
            <w:r w:rsidR="00FE1A42">
              <w:rPr>
                <w:rFonts w:cs="Arial"/>
                <w:bCs/>
                <w:sz w:val="18"/>
                <w:szCs w:val="18"/>
              </w:rPr>
              <w:t xml:space="preserve">the </w:t>
            </w:r>
            <w:r w:rsidRPr="0051707B">
              <w:rPr>
                <w:rFonts w:cs="Arial"/>
                <w:bCs/>
                <w:sz w:val="18"/>
                <w:szCs w:val="18"/>
              </w:rPr>
              <w:t xml:space="preserve">banks west of </w:t>
            </w:r>
            <w:r w:rsidR="00FE1A42">
              <w:rPr>
                <w:rFonts w:cs="Arial"/>
                <w:bCs/>
                <w:sz w:val="18"/>
                <w:szCs w:val="18"/>
              </w:rPr>
              <w:t xml:space="preserve">the </w:t>
            </w:r>
            <w:r w:rsidRPr="0051707B">
              <w:rPr>
                <w:rFonts w:cs="Arial"/>
                <w:bCs/>
                <w:sz w:val="18"/>
                <w:szCs w:val="18"/>
              </w:rPr>
              <w:t>parking lot</w:t>
            </w:r>
            <w:r w:rsidR="00FE1A42">
              <w:rPr>
                <w:rFonts w:cs="Arial"/>
                <w:bCs/>
                <w:sz w:val="18"/>
                <w:szCs w:val="18"/>
              </w:rPr>
              <w:t>.</w:t>
            </w:r>
            <w:r w:rsidRPr="0051707B">
              <w:rPr>
                <w:rFonts w:cs="Arial"/>
                <w:bCs/>
                <w:sz w:val="18"/>
                <w:szCs w:val="18"/>
              </w:rPr>
              <w:t xml:space="preserve"> </w:t>
            </w:r>
          </w:p>
        </w:tc>
      </w:tr>
      <w:tr w:rsidR="0051707B" w14:paraId="7A9BDA5F"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074A90A0"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529B077E"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Establish habitat at spreading basins</w:t>
            </w:r>
            <w:r w:rsidR="00270A53">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207B3D8C" w14:textId="77777777" w:rsidR="0051707B" w:rsidRPr="0051707B" w:rsidRDefault="0051707B" w:rsidP="00270A53">
            <w:pPr>
              <w:pStyle w:val="BodyText"/>
              <w:tabs>
                <w:tab w:val="left" w:pos="201"/>
              </w:tabs>
              <w:spacing w:after="0"/>
              <w:jc w:val="left"/>
              <w:rPr>
                <w:rFonts w:cs="Arial"/>
                <w:bCs/>
                <w:sz w:val="18"/>
                <w:szCs w:val="18"/>
              </w:rPr>
            </w:pPr>
            <w:r w:rsidRPr="0051707B">
              <w:rPr>
                <w:rFonts w:cs="Arial"/>
                <w:bCs/>
                <w:sz w:val="18"/>
                <w:szCs w:val="18"/>
              </w:rPr>
              <w:t>Habitat establishment at spreading basins (2.3.1.18.1.3)</w:t>
            </w:r>
            <w:r w:rsidR="00270A53">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2F4F65B"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Not proposed</w:t>
            </w:r>
            <w:r w:rsidR="00270A53">
              <w:rPr>
                <w:rFonts w:cs="Arial"/>
                <w:bCs/>
                <w:sz w:val="18"/>
                <w:szCs w:val="18"/>
              </w:rPr>
              <w:t>.</w:t>
            </w:r>
            <w:r w:rsidRPr="0051707B">
              <w:rPr>
                <w:rFonts w:cs="Arial"/>
                <w:bCs/>
                <w:sz w:val="18"/>
                <w:szCs w:val="18"/>
              </w:rPr>
              <w:t xml:space="preserve"> </w:t>
            </w:r>
          </w:p>
        </w:tc>
      </w:tr>
      <w:tr w:rsidR="0051707B" w14:paraId="0B40BF89"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48155C22"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767C544C"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Establish habitat at </w:t>
            </w:r>
            <w:r w:rsidR="00270A53">
              <w:rPr>
                <w:rFonts w:cs="Arial"/>
                <w:bCs/>
                <w:sz w:val="18"/>
                <w:szCs w:val="18"/>
              </w:rPr>
              <w:t xml:space="preserve">the </w:t>
            </w:r>
            <w:r w:rsidRPr="0051707B">
              <w:rPr>
                <w:rFonts w:cs="Arial"/>
                <w:bCs/>
                <w:sz w:val="18"/>
                <w:szCs w:val="18"/>
              </w:rPr>
              <w:t>East Entrance</w:t>
            </w:r>
            <w:r w:rsidR="00270A53">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1ABAE08C" w14:textId="77777777" w:rsidR="0051707B" w:rsidRPr="0051707B" w:rsidRDefault="0051707B" w:rsidP="00270A53">
            <w:pPr>
              <w:pStyle w:val="BodyText"/>
              <w:tabs>
                <w:tab w:val="left" w:pos="201"/>
              </w:tabs>
              <w:spacing w:after="0"/>
              <w:jc w:val="left"/>
              <w:rPr>
                <w:rFonts w:cs="Arial"/>
                <w:bCs/>
                <w:sz w:val="18"/>
                <w:szCs w:val="18"/>
              </w:rPr>
            </w:pPr>
            <w:r w:rsidRPr="0051707B">
              <w:rPr>
                <w:rFonts w:cs="Arial"/>
                <w:bCs/>
                <w:sz w:val="18"/>
                <w:szCs w:val="18"/>
              </w:rPr>
              <w:t xml:space="preserve">Habitat establishment at </w:t>
            </w:r>
            <w:r w:rsidR="00270A53">
              <w:rPr>
                <w:rFonts w:cs="Arial"/>
                <w:bCs/>
                <w:sz w:val="18"/>
                <w:szCs w:val="18"/>
              </w:rPr>
              <w:t xml:space="preserve">the </w:t>
            </w:r>
            <w:r w:rsidRPr="0051707B">
              <w:rPr>
                <w:rFonts w:cs="Arial"/>
                <w:bCs/>
                <w:sz w:val="18"/>
                <w:szCs w:val="18"/>
              </w:rPr>
              <w:t xml:space="preserve">East Entrance and </w:t>
            </w:r>
            <w:r w:rsidR="00270A53">
              <w:rPr>
                <w:rFonts w:cs="Arial"/>
                <w:bCs/>
                <w:sz w:val="18"/>
                <w:szCs w:val="18"/>
              </w:rPr>
              <w:t xml:space="preserve">at </w:t>
            </w:r>
            <w:r w:rsidRPr="0051707B">
              <w:rPr>
                <w:rFonts w:cs="Arial"/>
                <w:bCs/>
                <w:sz w:val="18"/>
                <w:szCs w:val="18"/>
              </w:rPr>
              <w:t xml:space="preserve">Sunset Overlook </w:t>
            </w:r>
            <w:r w:rsidR="00152448" w:rsidRPr="0051707B">
              <w:rPr>
                <w:rFonts w:cs="Arial"/>
                <w:bCs/>
                <w:sz w:val="18"/>
                <w:szCs w:val="18"/>
              </w:rPr>
              <w:t>(2.3.1.18.1.5)</w:t>
            </w:r>
            <w:r w:rsidR="00270A53">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0E4514EF"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Not proposed</w:t>
            </w:r>
            <w:r w:rsidR="00270A53">
              <w:rPr>
                <w:rFonts w:cs="Arial"/>
                <w:bCs/>
                <w:sz w:val="18"/>
                <w:szCs w:val="18"/>
              </w:rPr>
              <w:t>.</w:t>
            </w:r>
          </w:p>
        </w:tc>
      </w:tr>
      <w:tr w:rsidR="00984BAF" w14:paraId="76075C3C" w14:textId="77777777" w:rsidTr="00C0734E">
        <w:trPr>
          <w:jc w:val="center"/>
        </w:trPr>
        <w:tc>
          <w:tcPr>
            <w:tcW w:w="2410" w:type="dxa"/>
            <w:vMerge w:val="restart"/>
            <w:tcBorders>
              <w:top w:val="single" w:sz="4" w:space="0" w:color="auto"/>
              <w:left w:val="double" w:sz="4" w:space="0" w:color="auto"/>
              <w:right w:val="single" w:sz="4" w:space="0" w:color="auto"/>
            </w:tcBorders>
          </w:tcPr>
          <w:p w14:paraId="4E00B2C6" w14:textId="77777777" w:rsidR="00984BAF" w:rsidRPr="0051707B" w:rsidRDefault="00984BAF" w:rsidP="00CC4D63">
            <w:pPr>
              <w:pStyle w:val="BodyText"/>
              <w:keepNext/>
              <w:spacing w:after="0"/>
              <w:rPr>
                <w:rFonts w:cs="Arial"/>
                <w:bCs/>
                <w:sz w:val="18"/>
                <w:szCs w:val="18"/>
              </w:rPr>
            </w:pPr>
            <w:r w:rsidRPr="0051707B">
              <w:rPr>
                <w:rFonts w:cs="Arial"/>
                <w:bCs/>
                <w:sz w:val="18"/>
                <w:szCs w:val="18"/>
              </w:rPr>
              <w:t>Pipeline Relocation and Demolition</w:t>
            </w:r>
          </w:p>
        </w:tc>
        <w:tc>
          <w:tcPr>
            <w:tcW w:w="3605" w:type="dxa"/>
            <w:vMerge w:val="restart"/>
            <w:tcBorders>
              <w:top w:val="single" w:sz="4" w:space="0" w:color="auto"/>
              <w:left w:val="single" w:sz="4" w:space="0" w:color="auto"/>
              <w:right w:val="single" w:sz="4" w:space="0" w:color="auto"/>
            </w:tcBorders>
          </w:tcPr>
          <w:p w14:paraId="0BD74520" w14:textId="77777777" w:rsidR="00984BAF" w:rsidRPr="0051707B" w:rsidRDefault="00984BAF" w:rsidP="00CC4D63">
            <w:pPr>
              <w:pStyle w:val="BodyText"/>
              <w:keepNext/>
              <w:tabs>
                <w:tab w:val="left" w:pos="201"/>
              </w:tabs>
              <w:spacing w:after="0"/>
              <w:ind w:left="5" w:hanging="5"/>
              <w:jc w:val="left"/>
              <w:rPr>
                <w:rFonts w:cs="Arial"/>
                <w:bCs/>
                <w:sz w:val="18"/>
                <w:szCs w:val="18"/>
              </w:rPr>
            </w:pPr>
            <w:r w:rsidRPr="0051707B">
              <w:rPr>
                <w:rFonts w:cs="Arial"/>
                <w:bCs/>
                <w:sz w:val="18"/>
                <w:szCs w:val="18"/>
              </w:rPr>
              <w:t>None specified</w:t>
            </w:r>
            <w:r w:rsidR="00DE0F91">
              <w:rPr>
                <w:rFonts w:cs="Arial"/>
                <w:bCs/>
                <w:sz w:val="18"/>
                <w:szCs w:val="18"/>
              </w:rPr>
              <w:t>.</w:t>
            </w:r>
          </w:p>
        </w:tc>
        <w:tc>
          <w:tcPr>
            <w:tcW w:w="3855" w:type="dxa"/>
            <w:vMerge w:val="restart"/>
            <w:tcBorders>
              <w:top w:val="single" w:sz="4" w:space="0" w:color="auto"/>
              <w:left w:val="single" w:sz="4" w:space="0" w:color="auto"/>
              <w:right w:val="single" w:sz="4" w:space="0" w:color="auto"/>
            </w:tcBorders>
          </w:tcPr>
          <w:p w14:paraId="5C83A561" w14:textId="77777777" w:rsidR="00984BAF" w:rsidRPr="0051707B" w:rsidRDefault="00984BAF" w:rsidP="00CC4D63">
            <w:pPr>
              <w:pStyle w:val="BodyText"/>
              <w:keepNext/>
              <w:tabs>
                <w:tab w:val="left" w:pos="201"/>
              </w:tabs>
              <w:spacing w:after="0"/>
              <w:ind w:left="5" w:hanging="5"/>
              <w:jc w:val="left"/>
              <w:rPr>
                <w:rFonts w:cs="Arial"/>
                <w:bCs/>
                <w:sz w:val="18"/>
                <w:szCs w:val="18"/>
              </w:rPr>
            </w:pPr>
            <w:r w:rsidRPr="0051707B">
              <w:rPr>
                <w:rFonts w:cs="Arial"/>
                <w:bCs/>
                <w:sz w:val="18"/>
                <w:szCs w:val="18"/>
              </w:rPr>
              <w:t>None specified</w:t>
            </w:r>
            <w:r w:rsidR="00DE0F91">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416C6264" w14:textId="77777777" w:rsidR="00984BAF" w:rsidRPr="0051707B" w:rsidRDefault="00984BAF" w:rsidP="00CC4D63">
            <w:pPr>
              <w:pStyle w:val="BodyText"/>
              <w:keepNext/>
              <w:tabs>
                <w:tab w:val="left" w:pos="201"/>
              </w:tabs>
              <w:spacing w:after="0"/>
              <w:jc w:val="left"/>
              <w:rPr>
                <w:rFonts w:cs="Arial"/>
                <w:bCs/>
                <w:sz w:val="18"/>
                <w:szCs w:val="18"/>
              </w:rPr>
            </w:pPr>
            <w:r w:rsidRPr="0051707B">
              <w:rPr>
                <w:rFonts w:cs="Arial"/>
                <w:bCs/>
                <w:sz w:val="18"/>
                <w:szCs w:val="18"/>
              </w:rPr>
              <w:t xml:space="preserve">Replace and realign Hume line from </w:t>
            </w:r>
            <w:r w:rsidR="00DE0F91">
              <w:rPr>
                <w:rFonts w:cs="Arial"/>
                <w:bCs/>
                <w:sz w:val="18"/>
                <w:szCs w:val="18"/>
              </w:rPr>
              <w:t xml:space="preserve">the </w:t>
            </w:r>
            <w:r w:rsidRPr="0051707B">
              <w:rPr>
                <w:rFonts w:cs="Arial"/>
                <w:bCs/>
                <w:sz w:val="18"/>
                <w:szCs w:val="18"/>
              </w:rPr>
              <w:t xml:space="preserve">north end of parking lot to </w:t>
            </w:r>
            <w:r w:rsidR="00DE0F91">
              <w:rPr>
                <w:rFonts w:cs="Arial"/>
                <w:bCs/>
                <w:sz w:val="18"/>
                <w:szCs w:val="18"/>
              </w:rPr>
              <w:t xml:space="preserve">the </w:t>
            </w:r>
            <w:r w:rsidRPr="0051707B">
              <w:rPr>
                <w:rFonts w:cs="Arial"/>
                <w:bCs/>
                <w:sz w:val="18"/>
                <w:szCs w:val="18"/>
              </w:rPr>
              <w:t>spreading basins</w:t>
            </w:r>
            <w:r w:rsidR="00DE0F91">
              <w:rPr>
                <w:rFonts w:cs="Arial"/>
                <w:bCs/>
                <w:sz w:val="18"/>
                <w:szCs w:val="18"/>
              </w:rPr>
              <w:t>.</w:t>
            </w:r>
            <w:r w:rsidRPr="0051707B">
              <w:rPr>
                <w:rFonts w:cs="Arial"/>
                <w:bCs/>
                <w:sz w:val="18"/>
                <w:szCs w:val="18"/>
              </w:rPr>
              <w:t xml:space="preserve"> </w:t>
            </w:r>
          </w:p>
        </w:tc>
      </w:tr>
      <w:tr w:rsidR="00984BAF" w14:paraId="069C9B85" w14:textId="77777777" w:rsidTr="00C0734E">
        <w:trPr>
          <w:jc w:val="center"/>
        </w:trPr>
        <w:tc>
          <w:tcPr>
            <w:tcW w:w="2410" w:type="dxa"/>
            <w:vMerge/>
            <w:tcBorders>
              <w:left w:val="double" w:sz="4" w:space="0" w:color="auto"/>
              <w:right w:val="single" w:sz="4" w:space="0" w:color="auto"/>
            </w:tcBorders>
          </w:tcPr>
          <w:p w14:paraId="136A55B2" w14:textId="77777777" w:rsidR="00984BAF" w:rsidRPr="0051707B" w:rsidRDefault="00984BAF" w:rsidP="00CC4D63">
            <w:pPr>
              <w:pStyle w:val="BodyText"/>
              <w:keepNext/>
              <w:spacing w:after="0"/>
              <w:rPr>
                <w:rFonts w:cs="Arial"/>
                <w:bCs/>
                <w:sz w:val="18"/>
                <w:szCs w:val="18"/>
              </w:rPr>
            </w:pPr>
          </w:p>
        </w:tc>
        <w:tc>
          <w:tcPr>
            <w:tcW w:w="3605" w:type="dxa"/>
            <w:vMerge/>
            <w:tcBorders>
              <w:left w:val="single" w:sz="4" w:space="0" w:color="auto"/>
              <w:right w:val="single" w:sz="4" w:space="0" w:color="auto"/>
            </w:tcBorders>
          </w:tcPr>
          <w:p w14:paraId="716656B7"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855" w:type="dxa"/>
            <w:vMerge/>
            <w:tcBorders>
              <w:left w:val="single" w:sz="4" w:space="0" w:color="auto"/>
              <w:right w:val="single" w:sz="4" w:space="0" w:color="auto"/>
            </w:tcBorders>
          </w:tcPr>
          <w:p w14:paraId="7E19AE80"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3A4866CD" w14:textId="77777777" w:rsidR="00984BAF" w:rsidRPr="0051707B" w:rsidRDefault="00984BAF" w:rsidP="00CC4D63">
            <w:pPr>
              <w:pStyle w:val="BodyText"/>
              <w:keepNext/>
              <w:tabs>
                <w:tab w:val="left" w:pos="201"/>
              </w:tabs>
              <w:spacing w:after="0"/>
              <w:jc w:val="left"/>
              <w:rPr>
                <w:rFonts w:cs="Arial"/>
                <w:bCs/>
                <w:sz w:val="18"/>
                <w:szCs w:val="18"/>
              </w:rPr>
            </w:pPr>
            <w:r w:rsidRPr="0051707B">
              <w:rPr>
                <w:rFonts w:cs="Arial"/>
                <w:bCs/>
                <w:sz w:val="18"/>
                <w:szCs w:val="18"/>
              </w:rPr>
              <w:t xml:space="preserve">Relocate </w:t>
            </w:r>
            <w:r w:rsidR="00D3736A">
              <w:rPr>
                <w:rFonts w:cs="Arial"/>
                <w:bCs/>
                <w:sz w:val="18"/>
                <w:szCs w:val="18"/>
              </w:rPr>
              <w:t xml:space="preserve">the </w:t>
            </w:r>
            <w:r w:rsidRPr="0051707B">
              <w:rPr>
                <w:rFonts w:cs="Arial"/>
                <w:bCs/>
                <w:sz w:val="18"/>
                <w:szCs w:val="18"/>
              </w:rPr>
              <w:t>JPL water line to</w:t>
            </w:r>
            <w:r w:rsidR="00D3736A">
              <w:rPr>
                <w:rFonts w:cs="Arial"/>
                <w:bCs/>
                <w:sz w:val="18"/>
                <w:szCs w:val="18"/>
              </w:rPr>
              <w:t xml:space="preserve"> the</w:t>
            </w:r>
            <w:r w:rsidRPr="0051707B">
              <w:rPr>
                <w:rFonts w:cs="Arial"/>
                <w:bCs/>
                <w:sz w:val="18"/>
                <w:szCs w:val="18"/>
              </w:rPr>
              <w:t xml:space="preserve"> new access road</w:t>
            </w:r>
            <w:r w:rsidR="00D3736A">
              <w:rPr>
                <w:rFonts w:cs="Arial"/>
                <w:bCs/>
                <w:sz w:val="18"/>
                <w:szCs w:val="18"/>
              </w:rPr>
              <w:t>.</w:t>
            </w:r>
          </w:p>
        </w:tc>
      </w:tr>
      <w:tr w:rsidR="00984BAF" w14:paraId="2EE6650E" w14:textId="77777777" w:rsidTr="00C0734E">
        <w:trPr>
          <w:jc w:val="center"/>
        </w:trPr>
        <w:tc>
          <w:tcPr>
            <w:tcW w:w="2410" w:type="dxa"/>
            <w:vMerge/>
            <w:tcBorders>
              <w:left w:val="double" w:sz="4" w:space="0" w:color="auto"/>
              <w:right w:val="single" w:sz="4" w:space="0" w:color="auto"/>
            </w:tcBorders>
          </w:tcPr>
          <w:p w14:paraId="4106F703" w14:textId="77777777" w:rsidR="00984BAF" w:rsidRPr="0051707B" w:rsidRDefault="00984BAF" w:rsidP="00CC4D63">
            <w:pPr>
              <w:pStyle w:val="BodyText"/>
              <w:keepNext/>
              <w:spacing w:after="0"/>
              <w:rPr>
                <w:rFonts w:cs="Arial"/>
                <w:bCs/>
                <w:sz w:val="18"/>
                <w:szCs w:val="18"/>
              </w:rPr>
            </w:pPr>
          </w:p>
        </w:tc>
        <w:tc>
          <w:tcPr>
            <w:tcW w:w="3605" w:type="dxa"/>
            <w:vMerge/>
            <w:tcBorders>
              <w:left w:val="single" w:sz="4" w:space="0" w:color="auto"/>
              <w:right w:val="single" w:sz="4" w:space="0" w:color="auto"/>
            </w:tcBorders>
          </w:tcPr>
          <w:p w14:paraId="433F02AF"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855" w:type="dxa"/>
            <w:vMerge/>
            <w:tcBorders>
              <w:left w:val="single" w:sz="4" w:space="0" w:color="auto"/>
              <w:right w:val="single" w:sz="4" w:space="0" w:color="auto"/>
            </w:tcBorders>
          </w:tcPr>
          <w:p w14:paraId="6356D02F"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147D8866" w14:textId="77777777" w:rsidR="00984BAF" w:rsidRPr="0051707B" w:rsidRDefault="00984BAF" w:rsidP="00CC4D63">
            <w:pPr>
              <w:pStyle w:val="BodyText"/>
              <w:keepNext/>
              <w:tabs>
                <w:tab w:val="left" w:pos="201"/>
              </w:tabs>
              <w:spacing w:after="0"/>
              <w:jc w:val="left"/>
              <w:rPr>
                <w:rFonts w:cs="Arial"/>
                <w:bCs/>
                <w:sz w:val="18"/>
                <w:szCs w:val="18"/>
              </w:rPr>
            </w:pPr>
            <w:r w:rsidRPr="0051707B">
              <w:rPr>
                <w:rFonts w:cs="Arial"/>
                <w:bCs/>
                <w:sz w:val="18"/>
                <w:szCs w:val="18"/>
              </w:rPr>
              <w:t xml:space="preserve">Demolish </w:t>
            </w:r>
            <w:r w:rsidR="00B454A6">
              <w:rPr>
                <w:rFonts w:cs="Arial"/>
                <w:bCs/>
                <w:sz w:val="18"/>
                <w:szCs w:val="18"/>
              </w:rPr>
              <w:t xml:space="preserve">a portion of </w:t>
            </w:r>
            <w:r w:rsidR="00423FC1">
              <w:rPr>
                <w:rFonts w:cs="Arial"/>
                <w:bCs/>
                <w:sz w:val="18"/>
                <w:szCs w:val="18"/>
              </w:rPr>
              <w:t xml:space="preserve">the </w:t>
            </w:r>
            <w:r w:rsidRPr="0051707B">
              <w:rPr>
                <w:rFonts w:cs="Arial"/>
                <w:bCs/>
                <w:sz w:val="18"/>
                <w:szCs w:val="18"/>
              </w:rPr>
              <w:t xml:space="preserve">influent and effluent line from </w:t>
            </w:r>
            <w:r w:rsidR="00423FC1">
              <w:rPr>
                <w:rFonts w:cs="Arial"/>
                <w:bCs/>
                <w:sz w:val="18"/>
                <w:szCs w:val="18"/>
              </w:rPr>
              <w:t xml:space="preserve">the </w:t>
            </w:r>
            <w:r w:rsidRPr="0051707B">
              <w:rPr>
                <w:rFonts w:cs="Arial"/>
                <w:bCs/>
                <w:sz w:val="18"/>
                <w:szCs w:val="18"/>
              </w:rPr>
              <w:t xml:space="preserve">Behner </w:t>
            </w:r>
            <w:r w:rsidR="00CA4414" w:rsidRPr="0051707B">
              <w:rPr>
                <w:rFonts w:cs="Arial"/>
                <w:bCs/>
                <w:sz w:val="18"/>
                <w:szCs w:val="18"/>
              </w:rPr>
              <w:t>Water Treatment Plant</w:t>
            </w:r>
          </w:p>
        </w:tc>
      </w:tr>
      <w:tr w:rsidR="00984BAF" w14:paraId="51B99B20" w14:textId="77777777" w:rsidTr="00C0734E">
        <w:trPr>
          <w:jc w:val="center"/>
        </w:trPr>
        <w:tc>
          <w:tcPr>
            <w:tcW w:w="2410" w:type="dxa"/>
            <w:vMerge/>
            <w:tcBorders>
              <w:left w:val="double" w:sz="4" w:space="0" w:color="auto"/>
              <w:right w:val="single" w:sz="4" w:space="0" w:color="auto"/>
            </w:tcBorders>
          </w:tcPr>
          <w:p w14:paraId="57BFA62C" w14:textId="77777777" w:rsidR="00984BAF" w:rsidRPr="0051707B" w:rsidRDefault="00984BAF" w:rsidP="00CC4D63">
            <w:pPr>
              <w:pStyle w:val="BodyText"/>
              <w:keepNext/>
              <w:spacing w:after="0"/>
              <w:rPr>
                <w:rFonts w:cs="Arial"/>
                <w:bCs/>
                <w:sz w:val="18"/>
                <w:szCs w:val="18"/>
              </w:rPr>
            </w:pPr>
          </w:p>
        </w:tc>
        <w:tc>
          <w:tcPr>
            <w:tcW w:w="3605" w:type="dxa"/>
            <w:vMerge/>
            <w:tcBorders>
              <w:left w:val="single" w:sz="4" w:space="0" w:color="auto"/>
              <w:right w:val="single" w:sz="4" w:space="0" w:color="auto"/>
            </w:tcBorders>
          </w:tcPr>
          <w:p w14:paraId="6E56C8E3"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855" w:type="dxa"/>
            <w:vMerge/>
            <w:tcBorders>
              <w:left w:val="single" w:sz="4" w:space="0" w:color="auto"/>
              <w:right w:val="single" w:sz="4" w:space="0" w:color="auto"/>
            </w:tcBorders>
          </w:tcPr>
          <w:p w14:paraId="1265A3AE" w14:textId="77777777" w:rsidR="00984BAF" w:rsidRPr="0051707B" w:rsidRDefault="00984BAF" w:rsidP="00CC4D63">
            <w:pPr>
              <w:pStyle w:val="BodyText"/>
              <w:keepNext/>
              <w:tabs>
                <w:tab w:val="left" w:pos="201"/>
              </w:tabs>
              <w:spacing w:after="0"/>
              <w:ind w:left="5" w:hanging="5"/>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6044FD63" w14:textId="77777777" w:rsidR="00984BAF" w:rsidRPr="0051707B" w:rsidRDefault="00984BAF" w:rsidP="00CC4D63">
            <w:pPr>
              <w:pStyle w:val="BodyText"/>
              <w:keepNext/>
              <w:tabs>
                <w:tab w:val="left" w:pos="201"/>
              </w:tabs>
              <w:spacing w:after="0"/>
              <w:jc w:val="left"/>
              <w:rPr>
                <w:rFonts w:cs="Arial"/>
                <w:bCs/>
                <w:sz w:val="18"/>
                <w:szCs w:val="18"/>
              </w:rPr>
            </w:pPr>
            <w:r>
              <w:rPr>
                <w:rFonts w:cs="Arial"/>
                <w:sz w:val="18"/>
                <w:szCs w:val="18"/>
              </w:rPr>
              <w:t xml:space="preserve">Relocate </w:t>
            </w:r>
            <w:r w:rsidR="00423FC1">
              <w:rPr>
                <w:rFonts w:cs="Arial"/>
                <w:sz w:val="18"/>
                <w:szCs w:val="18"/>
              </w:rPr>
              <w:t xml:space="preserve">the </w:t>
            </w:r>
            <w:r>
              <w:rPr>
                <w:rFonts w:cs="Arial"/>
                <w:sz w:val="18"/>
                <w:szCs w:val="18"/>
              </w:rPr>
              <w:t>12</w:t>
            </w:r>
            <w:r w:rsidR="0069055D">
              <w:rPr>
                <w:rFonts w:cs="Arial"/>
                <w:sz w:val="18"/>
                <w:szCs w:val="18"/>
              </w:rPr>
              <w:t>-inch diameter</w:t>
            </w:r>
            <w:r>
              <w:rPr>
                <w:rFonts w:cs="Arial"/>
                <w:sz w:val="18"/>
                <w:szCs w:val="18"/>
              </w:rPr>
              <w:t xml:space="preserve"> Arroyo Booster pipeline to </w:t>
            </w:r>
            <w:r w:rsidR="00423FC1">
              <w:rPr>
                <w:rFonts w:cs="Arial"/>
                <w:sz w:val="18"/>
                <w:szCs w:val="18"/>
              </w:rPr>
              <w:t xml:space="preserve">the </w:t>
            </w:r>
            <w:r>
              <w:rPr>
                <w:rFonts w:cs="Arial"/>
                <w:sz w:val="18"/>
                <w:szCs w:val="18"/>
              </w:rPr>
              <w:t>new access</w:t>
            </w:r>
            <w:r w:rsidR="00CC4D63">
              <w:rPr>
                <w:rFonts w:cs="Arial"/>
                <w:sz w:val="18"/>
                <w:szCs w:val="18"/>
              </w:rPr>
              <w:br/>
            </w:r>
            <w:r>
              <w:rPr>
                <w:rFonts w:cs="Arial"/>
                <w:sz w:val="18"/>
                <w:szCs w:val="18"/>
              </w:rPr>
              <w:t>road</w:t>
            </w:r>
            <w:r w:rsidR="00423FC1">
              <w:rPr>
                <w:rFonts w:cs="Arial"/>
                <w:sz w:val="18"/>
                <w:szCs w:val="18"/>
              </w:rPr>
              <w:t>.</w:t>
            </w:r>
          </w:p>
        </w:tc>
      </w:tr>
      <w:tr w:rsidR="00984BAF" w14:paraId="40CBCDF7" w14:textId="77777777" w:rsidTr="00C0734E">
        <w:trPr>
          <w:jc w:val="center"/>
        </w:trPr>
        <w:tc>
          <w:tcPr>
            <w:tcW w:w="2410" w:type="dxa"/>
            <w:vMerge/>
            <w:tcBorders>
              <w:left w:val="double" w:sz="4" w:space="0" w:color="auto"/>
              <w:bottom w:val="single" w:sz="4" w:space="0" w:color="auto"/>
              <w:right w:val="single" w:sz="4" w:space="0" w:color="auto"/>
            </w:tcBorders>
          </w:tcPr>
          <w:p w14:paraId="5881047F" w14:textId="77777777" w:rsidR="00984BAF" w:rsidRPr="0051707B" w:rsidRDefault="00984BAF" w:rsidP="0051707B">
            <w:pPr>
              <w:pStyle w:val="BodyText"/>
              <w:spacing w:after="0"/>
              <w:rPr>
                <w:rFonts w:cs="Arial"/>
                <w:bCs/>
                <w:sz w:val="18"/>
                <w:szCs w:val="18"/>
              </w:rPr>
            </w:pPr>
          </w:p>
        </w:tc>
        <w:tc>
          <w:tcPr>
            <w:tcW w:w="3605" w:type="dxa"/>
            <w:vMerge/>
            <w:tcBorders>
              <w:left w:val="single" w:sz="4" w:space="0" w:color="auto"/>
              <w:bottom w:val="single" w:sz="4" w:space="0" w:color="auto"/>
              <w:right w:val="single" w:sz="4" w:space="0" w:color="auto"/>
            </w:tcBorders>
          </w:tcPr>
          <w:p w14:paraId="68966F39" w14:textId="77777777" w:rsidR="00984BAF" w:rsidRPr="0051707B" w:rsidRDefault="00984BAF" w:rsidP="0051707B">
            <w:pPr>
              <w:pStyle w:val="BodyText"/>
              <w:tabs>
                <w:tab w:val="left" w:pos="201"/>
              </w:tabs>
              <w:spacing w:after="0"/>
              <w:ind w:left="5" w:hanging="5"/>
              <w:jc w:val="left"/>
              <w:rPr>
                <w:rFonts w:cs="Arial"/>
                <w:bCs/>
                <w:sz w:val="18"/>
                <w:szCs w:val="18"/>
              </w:rPr>
            </w:pPr>
          </w:p>
        </w:tc>
        <w:tc>
          <w:tcPr>
            <w:tcW w:w="3855" w:type="dxa"/>
            <w:vMerge/>
            <w:tcBorders>
              <w:left w:val="single" w:sz="4" w:space="0" w:color="auto"/>
              <w:bottom w:val="single" w:sz="4" w:space="0" w:color="auto"/>
              <w:right w:val="single" w:sz="4" w:space="0" w:color="auto"/>
            </w:tcBorders>
          </w:tcPr>
          <w:p w14:paraId="6E35DDE8" w14:textId="77777777" w:rsidR="00984BAF" w:rsidRPr="0051707B" w:rsidRDefault="00984BAF" w:rsidP="0051707B">
            <w:pPr>
              <w:pStyle w:val="BodyText"/>
              <w:tabs>
                <w:tab w:val="left" w:pos="201"/>
              </w:tabs>
              <w:spacing w:after="0"/>
              <w:ind w:left="5" w:hanging="5"/>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238F0552" w14:textId="77777777" w:rsidR="00984BAF" w:rsidRPr="0051707B" w:rsidRDefault="00984BAF" w:rsidP="0051707B">
            <w:pPr>
              <w:pStyle w:val="BodyText"/>
              <w:tabs>
                <w:tab w:val="left" w:pos="201"/>
              </w:tabs>
              <w:spacing w:after="0"/>
              <w:jc w:val="left"/>
              <w:rPr>
                <w:rFonts w:cs="Arial"/>
                <w:bCs/>
                <w:sz w:val="18"/>
                <w:szCs w:val="18"/>
              </w:rPr>
            </w:pPr>
            <w:r w:rsidRPr="0051707B">
              <w:rPr>
                <w:rFonts w:cs="Arial"/>
                <w:bCs/>
                <w:sz w:val="18"/>
                <w:szCs w:val="18"/>
              </w:rPr>
              <w:t>Remove sludge lines</w:t>
            </w:r>
            <w:r w:rsidR="006972B4">
              <w:rPr>
                <w:rFonts w:cs="Arial"/>
                <w:bCs/>
                <w:sz w:val="18"/>
                <w:szCs w:val="18"/>
              </w:rPr>
              <w:t>.</w:t>
            </w:r>
          </w:p>
        </w:tc>
      </w:tr>
      <w:tr w:rsidR="0051707B" w14:paraId="5A22CE68"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65A958E4" w14:textId="77777777" w:rsidR="0051707B" w:rsidRPr="0051707B" w:rsidRDefault="0051707B" w:rsidP="00F1186E">
            <w:pPr>
              <w:pStyle w:val="BodyText"/>
              <w:spacing w:after="0"/>
              <w:rPr>
                <w:rFonts w:cs="Arial"/>
                <w:bCs/>
                <w:sz w:val="18"/>
                <w:szCs w:val="18"/>
              </w:rPr>
            </w:pPr>
            <w:r w:rsidRPr="0051707B">
              <w:rPr>
                <w:rFonts w:cs="Arial"/>
                <w:bCs/>
                <w:sz w:val="18"/>
                <w:szCs w:val="18"/>
              </w:rPr>
              <w:t xml:space="preserve">Storm Drain </w:t>
            </w:r>
            <w:r w:rsidR="00F1186E">
              <w:rPr>
                <w:rFonts w:cs="Arial"/>
                <w:bCs/>
                <w:sz w:val="18"/>
                <w:szCs w:val="18"/>
              </w:rPr>
              <w:t>I</w:t>
            </w:r>
            <w:r w:rsidRPr="0051707B">
              <w:rPr>
                <w:rFonts w:cs="Arial"/>
                <w:bCs/>
                <w:sz w:val="18"/>
                <w:szCs w:val="18"/>
              </w:rPr>
              <w:t>mprovements</w:t>
            </w:r>
          </w:p>
        </w:tc>
        <w:tc>
          <w:tcPr>
            <w:tcW w:w="3605" w:type="dxa"/>
            <w:tcBorders>
              <w:top w:val="single" w:sz="4" w:space="0" w:color="auto"/>
              <w:left w:val="single" w:sz="4" w:space="0" w:color="auto"/>
              <w:bottom w:val="single" w:sz="4" w:space="0" w:color="auto"/>
              <w:right w:val="single" w:sz="4" w:space="0" w:color="auto"/>
            </w:tcBorders>
          </w:tcPr>
          <w:p w14:paraId="2CC40CB4"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Shorten </w:t>
            </w:r>
            <w:r w:rsidR="0068704A">
              <w:rPr>
                <w:rFonts w:cs="Arial"/>
                <w:bCs/>
                <w:sz w:val="18"/>
                <w:szCs w:val="18"/>
              </w:rPr>
              <w:t xml:space="preserve">the </w:t>
            </w:r>
            <w:r w:rsidRPr="0051707B">
              <w:rPr>
                <w:rFonts w:cs="Arial"/>
                <w:bCs/>
                <w:sz w:val="18"/>
                <w:szCs w:val="18"/>
              </w:rPr>
              <w:t>Altadena storm drain and armor embankment to reduce erosion and restore habitat</w:t>
            </w:r>
            <w:r w:rsidR="0068704A">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7828221D"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Shorten </w:t>
            </w:r>
            <w:r w:rsidR="0068704A">
              <w:rPr>
                <w:rFonts w:cs="Arial"/>
                <w:bCs/>
                <w:sz w:val="18"/>
                <w:szCs w:val="18"/>
              </w:rPr>
              <w:t xml:space="preserve">the </w:t>
            </w:r>
            <w:r w:rsidRPr="0051707B">
              <w:rPr>
                <w:rFonts w:cs="Arial"/>
                <w:bCs/>
                <w:sz w:val="18"/>
                <w:szCs w:val="18"/>
              </w:rPr>
              <w:t xml:space="preserve">Altadena drain and restore </w:t>
            </w:r>
            <w:r w:rsidR="0068704A">
              <w:rPr>
                <w:rFonts w:cs="Arial"/>
                <w:bCs/>
                <w:sz w:val="18"/>
                <w:szCs w:val="18"/>
              </w:rPr>
              <w:t xml:space="preserve">the </w:t>
            </w:r>
            <w:r w:rsidRPr="0051707B">
              <w:rPr>
                <w:rFonts w:cs="Arial"/>
                <w:bCs/>
                <w:sz w:val="18"/>
                <w:szCs w:val="18"/>
              </w:rPr>
              <w:t>stream corridor</w:t>
            </w:r>
            <w:r w:rsidR="00315CC0">
              <w:rPr>
                <w:rFonts w:cs="Arial"/>
                <w:bCs/>
                <w:sz w:val="18"/>
                <w:szCs w:val="18"/>
              </w:rPr>
              <w:t xml:space="preserve"> </w:t>
            </w:r>
            <w:r w:rsidRPr="0051707B">
              <w:rPr>
                <w:rFonts w:cs="Arial"/>
                <w:bCs/>
                <w:sz w:val="18"/>
                <w:szCs w:val="18"/>
              </w:rPr>
              <w:t>(2.3.1.4.6)</w:t>
            </w:r>
            <w:r w:rsidR="0068704A">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6B1B2BD"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Not proposed</w:t>
            </w:r>
            <w:r w:rsidR="0068704A">
              <w:rPr>
                <w:rFonts w:cs="Arial"/>
                <w:bCs/>
                <w:sz w:val="18"/>
                <w:szCs w:val="18"/>
              </w:rPr>
              <w:t>.</w:t>
            </w:r>
          </w:p>
        </w:tc>
      </w:tr>
      <w:tr w:rsidR="0051707B" w14:paraId="24FE4F9C"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04554C25" w14:textId="77777777" w:rsidR="0051707B" w:rsidRPr="0051707B" w:rsidRDefault="0051707B" w:rsidP="0051707B">
            <w:pPr>
              <w:pStyle w:val="BodyText"/>
              <w:spacing w:after="0"/>
              <w:rPr>
                <w:rFonts w:cs="Arial"/>
                <w:bCs/>
                <w:sz w:val="18"/>
                <w:szCs w:val="18"/>
              </w:rPr>
            </w:pPr>
          </w:p>
        </w:tc>
        <w:tc>
          <w:tcPr>
            <w:tcW w:w="3605" w:type="dxa"/>
            <w:vMerge w:val="restart"/>
            <w:tcBorders>
              <w:top w:val="single" w:sz="4" w:space="0" w:color="auto"/>
              <w:left w:val="single" w:sz="4" w:space="0" w:color="auto"/>
              <w:bottom w:val="single" w:sz="4" w:space="0" w:color="auto"/>
              <w:right w:val="single" w:sz="4" w:space="0" w:color="auto"/>
            </w:tcBorders>
          </w:tcPr>
          <w:p w14:paraId="5756CB2E"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Extend </w:t>
            </w:r>
            <w:r w:rsidR="005C3CC5">
              <w:rPr>
                <w:rFonts w:cs="Arial"/>
                <w:bCs/>
                <w:sz w:val="18"/>
                <w:szCs w:val="18"/>
              </w:rPr>
              <w:t xml:space="preserve">the </w:t>
            </w:r>
            <w:r w:rsidRPr="0051707B">
              <w:rPr>
                <w:rFonts w:cs="Arial"/>
                <w:bCs/>
                <w:sz w:val="18"/>
                <w:szCs w:val="18"/>
              </w:rPr>
              <w:t xml:space="preserve">Altacrest storm drain as an underground pipe into </w:t>
            </w:r>
            <w:r w:rsidR="005C3CC5">
              <w:rPr>
                <w:rFonts w:cs="Arial"/>
                <w:bCs/>
                <w:sz w:val="18"/>
                <w:szCs w:val="18"/>
              </w:rPr>
              <w:t xml:space="preserve">the </w:t>
            </w:r>
            <w:r w:rsidRPr="0051707B">
              <w:rPr>
                <w:rFonts w:cs="Arial"/>
                <w:bCs/>
                <w:sz w:val="18"/>
                <w:szCs w:val="18"/>
              </w:rPr>
              <w:t xml:space="preserve">stream with inlets from </w:t>
            </w:r>
            <w:r w:rsidR="005C3CC5">
              <w:rPr>
                <w:rFonts w:cs="Arial"/>
                <w:bCs/>
                <w:sz w:val="18"/>
                <w:szCs w:val="18"/>
              </w:rPr>
              <w:t xml:space="preserve">the </w:t>
            </w:r>
            <w:r w:rsidRPr="0051707B">
              <w:rPr>
                <w:rFonts w:cs="Arial"/>
                <w:bCs/>
                <w:sz w:val="18"/>
                <w:szCs w:val="18"/>
              </w:rPr>
              <w:t xml:space="preserve">access road and </w:t>
            </w:r>
            <w:r w:rsidR="005C3CC5">
              <w:rPr>
                <w:rFonts w:cs="Arial"/>
                <w:bCs/>
                <w:sz w:val="18"/>
                <w:szCs w:val="18"/>
              </w:rPr>
              <w:t xml:space="preserve">the </w:t>
            </w:r>
            <w:r w:rsidRPr="0051707B">
              <w:rPr>
                <w:rFonts w:cs="Arial"/>
                <w:bCs/>
                <w:sz w:val="18"/>
                <w:szCs w:val="18"/>
              </w:rPr>
              <w:t>parking lot</w:t>
            </w:r>
            <w:r w:rsidR="005C3CC5">
              <w:rPr>
                <w:rFonts w:cs="Arial"/>
                <w:bCs/>
                <w:sz w:val="18"/>
                <w:szCs w:val="18"/>
              </w:rPr>
              <w:t>.</w:t>
            </w:r>
          </w:p>
        </w:tc>
        <w:tc>
          <w:tcPr>
            <w:tcW w:w="3855" w:type="dxa"/>
            <w:vMerge w:val="restart"/>
            <w:tcBorders>
              <w:top w:val="single" w:sz="4" w:space="0" w:color="auto"/>
              <w:left w:val="single" w:sz="4" w:space="0" w:color="auto"/>
              <w:bottom w:val="single" w:sz="4" w:space="0" w:color="auto"/>
              <w:right w:val="single" w:sz="4" w:space="0" w:color="auto"/>
            </w:tcBorders>
          </w:tcPr>
          <w:p w14:paraId="37BD9634" w14:textId="77777777" w:rsidR="0051707B" w:rsidRPr="0051707B" w:rsidRDefault="0051707B" w:rsidP="00EA4B85">
            <w:pPr>
              <w:pStyle w:val="BodyText"/>
              <w:tabs>
                <w:tab w:val="left" w:pos="201"/>
              </w:tabs>
              <w:spacing w:after="0"/>
              <w:jc w:val="left"/>
              <w:rPr>
                <w:rFonts w:cs="Arial"/>
                <w:bCs/>
                <w:sz w:val="18"/>
                <w:szCs w:val="18"/>
              </w:rPr>
            </w:pPr>
            <w:r w:rsidRPr="0051707B">
              <w:rPr>
                <w:rFonts w:cs="Arial"/>
                <w:bCs/>
                <w:sz w:val="18"/>
                <w:szCs w:val="18"/>
              </w:rPr>
              <w:t xml:space="preserve">Extend </w:t>
            </w:r>
            <w:r w:rsidR="00C70827">
              <w:rPr>
                <w:rFonts w:cs="Arial"/>
                <w:bCs/>
                <w:sz w:val="18"/>
                <w:szCs w:val="18"/>
              </w:rPr>
              <w:t xml:space="preserve">the </w:t>
            </w:r>
            <w:r w:rsidRPr="0051707B">
              <w:rPr>
                <w:rFonts w:cs="Arial"/>
                <w:bCs/>
                <w:sz w:val="18"/>
                <w:szCs w:val="18"/>
              </w:rPr>
              <w:t xml:space="preserve">Altacrest drain as an underground drain between basins </w:t>
            </w:r>
            <w:r w:rsidR="00EA4B85">
              <w:rPr>
                <w:rFonts w:cs="Arial"/>
                <w:bCs/>
                <w:sz w:val="18"/>
                <w:szCs w:val="18"/>
              </w:rPr>
              <w:t>and</w:t>
            </w:r>
            <w:r w:rsidR="00BB37C0">
              <w:rPr>
                <w:rFonts w:cs="Arial"/>
                <w:bCs/>
                <w:sz w:val="18"/>
                <w:szCs w:val="18"/>
              </w:rPr>
              <w:t xml:space="preserve"> </w:t>
            </w:r>
            <w:r w:rsidR="00C70827">
              <w:rPr>
                <w:rFonts w:cs="Arial"/>
                <w:bCs/>
                <w:sz w:val="18"/>
                <w:szCs w:val="18"/>
              </w:rPr>
              <w:t>that</w:t>
            </w:r>
            <w:r w:rsidR="00C70827" w:rsidRPr="0051707B">
              <w:rPr>
                <w:rFonts w:cs="Arial"/>
                <w:bCs/>
                <w:sz w:val="18"/>
                <w:szCs w:val="18"/>
              </w:rPr>
              <w:t xml:space="preserve"> </w:t>
            </w:r>
            <w:r w:rsidRPr="0051707B">
              <w:rPr>
                <w:rFonts w:cs="Arial"/>
                <w:bCs/>
                <w:sz w:val="18"/>
                <w:szCs w:val="18"/>
              </w:rPr>
              <w:t>empt</w:t>
            </w:r>
            <w:r w:rsidR="00C70827">
              <w:rPr>
                <w:rFonts w:cs="Arial"/>
                <w:bCs/>
                <w:sz w:val="18"/>
                <w:szCs w:val="18"/>
              </w:rPr>
              <w:t>ies</w:t>
            </w:r>
            <w:r w:rsidRPr="0051707B">
              <w:rPr>
                <w:rFonts w:cs="Arial"/>
                <w:bCs/>
                <w:sz w:val="18"/>
                <w:szCs w:val="18"/>
              </w:rPr>
              <w:t xml:space="preserve"> into </w:t>
            </w:r>
            <w:r w:rsidR="00C70827">
              <w:rPr>
                <w:rFonts w:cs="Arial"/>
                <w:bCs/>
                <w:sz w:val="18"/>
                <w:szCs w:val="18"/>
              </w:rPr>
              <w:t xml:space="preserve">the </w:t>
            </w:r>
            <w:r w:rsidRPr="0051707B">
              <w:rPr>
                <w:rFonts w:cs="Arial"/>
                <w:bCs/>
                <w:sz w:val="18"/>
                <w:szCs w:val="18"/>
              </w:rPr>
              <w:t xml:space="preserve">stream, with inlets to receive runoff from </w:t>
            </w:r>
            <w:r w:rsidR="00C70827">
              <w:rPr>
                <w:rFonts w:cs="Arial"/>
                <w:bCs/>
                <w:sz w:val="18"/>
                <w:szCs w:val="18"/>
              </w:rPr>
              <w:t xml:space="preserve">the </w:t>
            </w:r>
            <w:r w:rsidRPr="0051707B">
              <w:rPr>
                <w:rFonts w:cs="Arial"/>
                <w:bCs/>
                <w:sz w:val="18"/>
                <w:szCs w:val="18"/>
              </w:rPr>
              <w:t>parking lot (2.3.1.4.7)</w:t>
            </w:r>
            <w:r w:rsidR="00C70827">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7F381158" w14:textId="20F0E9FB" w:rsidR="0051707B" w:rsidRPr="0051707B" w:rsidRDefault="0051707B" w:rsidP="004A6A5B">
            <w:pPr>
              <w:pStyle w:val="BodyText"/>
              <w:tabs>
                <w:tab w:val="left" w:pos="201"/>
              </w:tabs>
              <w:spacing w:after="0"/>
              <w:jc w:val="left"/>
              <w:rPr>
                <w:rFonts w:cs="Arial"/>
                <w:bCs/>
                <w:sz w:val="18"/>
                <w:szCs w:val="18"/>
              </w:rPr>
            </w:pPr>
            <w:r w:rsidRPr="0051707B">
              <w:rPr>
                <w:rFonts w:cs="Arial"/>
                <w:bCs/>
                <w:sz w:val="18"/>
                <w:szCs w:val="18"/>
              </w:rPr>
              <w:t xml:space="preserve">Altacrest drain extension </w:t>
            </w:r>
            <w:r w:rsidR="00497304">
              <w:rPr>
                <w:rFonts w:cs="Arial"/>
                <w:bCs/>
                <w:sz w:val="18"/>
                <w:szCs w:val="18"/>
              </w:rPr>
              <w:t xml:space="preserve">is </w:t>
            </w:r>
            <w:r w:rsidRPr="0051707B">
              <w:rPr>
                <w:rFonts w:cs="Arial"/>
                <w:bCs/>
                <w:sz w:val="18"/>
                <w:szCs w:val="18"/>
              </w:rPr>
              <w:t xml:space="preserve">not proposed </w:t>
            </w:r>
          </w:p>
        </w:tc>
      </w:tr>
      <w:tr w:rsidR="0051707B" w14:paraId="4620E769"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4B40EA37" w14:textId="77777777" w:rsidR="0051707B" w:rsidRPr="0051707B" w:rsidRDefault="0051707B" w:rsidP="0051707B">
            <w:pPr>
              <w:pStyle w:val="BodyText"/>
              <w:spacing w:after="0"/>
              <w:rPr>
                <w:rFonts w:cs="Arial"/>
                <w:bCs/>
                <w:sz w:val="18"/>
                <w:szCs w:val="18"/>
              </w:rPr>
            </w:pPr>
          </w:p>
        </w:tc>
        <w:tc>
          <w:tcPr>
            <w:tcW w:w="3605" w:type="dxa"/>
            <w:vMerge/>
            <w:tcBorders>
              <w:top w:val="single" w:sz="4" w:space="0" w:color="auto"/>
              <w:left w:val="single" w:sz="4" w:space="0" w:color="auto"/>
              <w:bottom w:val="single" w:sz="4" w:space="0" w:color="auto"/>
              <w:right w:val="single" w:sz="4" w:space="0" w:color="auto"/>
            </w:tcBorders>
          </w:tcPr>
          <w:p w14:paraId="146611F4" w14:textId="77777777" w:rsidR="0051707B" w:rsidRPr="0051707B" w:rsidRDefault="0051707B" w:rsidP="0051707B">
            <w:pPr>
              <w:pStyle w:val="BodyText"/>
              <w:tabs>
                <w:tab w:val="left" w:pos="201"/>
              </w:tabs>
              <w:spacing w:after="0"/>
              <w:jc w:val="left"/>
              <w:rPr>
                <w:rFonts w:cs="Arial"/>
                <w:bCs/>
                <w:sz w:val="18"/>
                <w:szCs w:val="18"/>
              </w:rPr>
            </w:pPr>
          </w:p>
        </w:tc>
        <w:tc>
          <w:tcPr>
            <w:tcW w:w="3855" w:type="dxa"/>
            <w:vMerge/>
            <w:tcBorders>
              <w:top w:val="single" w:sz="4" w:space="0" w:color="auto"/>
              <w:left w:val="single" w:sz="4" w:space="0" w:color="auto"/>
              <w:bottom w:val="single" w:sz="4" w:space="0" w:color="auto"/>
              <w:right w:val="single" w:sz="4" w:space="0" w:color="auto"/>
            </w:tcBorders>
          </w:tcPr>
          <w:p w14:paraId="2ACB8C8B" w14:textId="77777777" w:rsidR="0051707B" w:rsidRPr="0051707B" w:rsidRDefault="0051707B" w:rsidP="0051707B">
            <w:pPr>
              <w:pStyle w:val="BodyText"/>
              <w:tabs>
                <w:tab w:val="left" w:pos="201"/>
              </w:tabs>
              <w:spacing w:after="0"/>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5DDB6E3C" w14:textId="300F82CE" w:rsidR="0051707B" w:rsidRPr="0051707B" w:rsidRDefault="0051707B" w:rsidP="00B454A6">
            <w:pPr>
              <w:pStyle w:val="BodyText"/>
              <w:tabs>
                <w:tab w:val="left" w:pos="201"/>
              </w:tabs>
              <w:spacing w:after="0"/>
              <w:jc w:val="left"/>
              <w:rPr>
                <w:rFonts w:cs="Arial"/>
                <w:bCs/>
                <w:sz w:val="18"/>
                <w:szCs w:val="18"/>
              </w:rPr>
            </w:pPr>
            <w:r w:rsidRPr="0051707B">
              <w:rPr>
                <w:rFonts w:cs="Arial"/>
                <w:bCs/>
                <w:sz w:val="18"/>
                <w:szCs w:val="18"/>
              </w:rPr>
              <w:t>County Storm Drain remain</w:t>
            </w:r>
            <w:r w:rsidR="00B454A6">
              <w:rPr>
                <w:rFonts w:cs="Arial"/>
                <w:bCs/>
                <w:sz w:val="18"/>
                <w:szCs w:val="18"/>
              </w:rPr>
              <w:t>s</w:t>
            </w:r>
            <w:r w:rsidRPr="0051707B">
              <w:rPr>
                <w:rFonts w:cs="Arial"/>
                <w:bCs/>
                <w:sz w:val="18"/>
                <w:szCs w:val="18"/>
              </w:rPr>
              <w:t xml:space="preserve"> in place</w:t>
            </w:r>
            <w:r w:rsidR="005542C2">
              <w:rPr>
                <w:rFonts w:cs="Arial"/>
                <w:bCs/>
                <w:sz w:val="18"/>
                <w:szCs w:val="18"/>
              </w:rPr>
              <w:t>.</w:t>
            </w:r>
          </w:p>
        </w:tc>
      </w:tr>
      <w:tr w:rsidR="0051707B" w14:paraId="40385A9D"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775A8B65" w14:textId="77777777" w:rsidR="0051707B" w:rsidRPr="0051707B" w:rsidRDefault="0051707B" w:rsidP="0051707B">
            <w:pPr>
              <w:pStyle w:val="BodyText"/>
              <w:spacing w:after="0"/>
              <w:rPr>
                <w:rFonts w:cs="Arial"/>
                <w:bCs/>
                <w:sz w:val="18"/>
                <w:szCs w:val="18"/>
              </w:rPr>
            </w:pPr>
            <w:r w:rsidRPr="0051707B">
              <w:rPr>
                <w:rFonts w:cs="Arial"/>
                <w:bCs/>
                <w:sz w:val="18"/>
                <w:szCs w:val="18"/>
              </w:rPr>
              <w:t>Overlook</w:t>
            </w:r>
          </w:p>
        </w:tc>
        <w:tc>
          <w:tcPr>
            <w:tcW w:w="3605" w:type="dxa"/>
            <w:tcBorders>
              <w:top w:val="single" w:sz="4" w:space="0" w:color="auto"/>
              <w:left w:val="single" w:sz="4" w:space="0" w:color="auto"/>
              <w:bottom w:val="single" w:sz="4" w:space="0" w:color="auto"/>
              <w:right w:val="single" w:sz="4" w:space="0" w:color="auto"/>
            </w:tcBorders>
          </w:tcPr>
          <w:p w14:paraId="67A2A33E"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Construct Sunset Overlook with interpretive signage and park amenities north of </w:t>
            </w:r>
            <w:r w:rsidR="005542C2">
              <w:rPr>
                <w:rFonts w:cs="Arial"/>
                <w:bCs/>
                <w:sz w:val="18"/>
                <w:szCs w:val="18"/>
              </w:rPr>
              <w:t xml:space="preserve">the </w:t>
            </w:r>
            <w:r w:rsidRPr="0051707B">
              <w:rPr>
                <w:rFonts w:cs="Arial"/>
                <w:bCs/>
                <w:sz w:val="18"/>
                <w:szCs w:val="18"/>
              </w:rPr>
              <w:t>East entrance</w:t>
            </w:r>
            <w:r w:rsidR="005542C2">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655D5D9C" w14:textId="77777777" w:rsidR="0051707B" w:rsidRPr="0051707B" w:rsidRDefault="005542C2" w:rsidP="0051707B">
            <w:pPr>
              <w:pStyle w:val="BodyText"/>
              <w:tabs>
                <w:tab w:val="left" w:pos="201"/>
              </w:tabs>
              <w:spacing w:after="0"/>
              <w:ind w:left="5" w:hanging="5"/>
              <w:jc w:val="left"/>
              <w:rPr>
                <w:rFonts w:cs="Arial"/>
                <w:bCs/>
                <w:sz w:val="18"/>
                <w:szCs w:val="18"/>
              </w:rPr>
            </w:pPr>
            <w:r>
              <w:rPr>
                <w:rFonts w:cs="Arial"/>
                <w:bCs/>
                <w:sz w:val="18"/>
                <w:szCs w:val="18"/>
              </w:rPr>
              <w:t xml:space="preserve">Construct </w:t>
            </w:r>
            <w:r w:rsidR="0051707B" w:rsidRPr="0051707B">
              <w:rPr>
                <w:rFonts w:cs="Arial"/>
                <w:bCs/>
                <w:sz w:val="18"/>
                <w:szCs w:val="18"/>
              </w:rPr>
              <w:t>Sunset Overlook with picnic tables, seating, signage, and parking near east park entrance</w:t>
            </w:r>
            <w:r w:rsidR="00315CC0">
              <w:rPr>
                <w:rFonts w:cs="Arial"/>
                <w:bCs/>
                <w:sz w:val="18"/>
                <w:szCs w:val="18"/>
              </w:rPr>
              <w:t xml:space="preserve"> </w:t>
            </w:r>
            <w:r w:rsidR="0051707B" w:rsidRPr="0051707B">
              <w:rPr>
                <w:rFonts w:cs="Arial"/>
                <w:bCs/>
                <w:sz w:val="18"/>
                <w:szCs w:val="18"/>
              </w:rPr>
              <w:t>(2.3.1.14)</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49DD0C94"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5542C2">
              <w:rPr>
                <w:rFonts w:cs="Arial"/>
                <w:bCs/>
                <w:sz w:val="18"/>
                <w:szCs w:val="18"/>
              </w:rPr>
              <w:t>.</w:t>
            </w:r>
          </w:p>
        </w:tc>
      </w:tr>
      <w:tr w:rsidR="0051707B" w14:paraId="5920A2CD"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4CF91280" w14:textId="77777777" w:rsidR="0051707B" w:rsidRPr="0051707B" w:rsidRDefault="0051707B" w:rsidP="0051707B">
            <w:pPr>
              <w:pStyle w:val="BodyText"/>
              <w:spacing w:after="0"/>
              <w:rPr>
                <w:rFonts w:cs="Arial"/>
                <w:bCs/>
                <w:sz w:val="18"/>
                <w:szCs w:val="18"/>
              </w:rPr>
            </w:pPr>
            <w:r w:rsidRPr="0051707B">
              <w:rPr>
                <w:rFonts w:cs="Arial"/>
                <w:bCs/>
                <w:sz w:val="18"/>
                <w:szCs w:val="18"/>
              </w:rPr>
              <w:t>Park Entrance</w:t>
            </w:r>
          </w:p>
        </w:tc>
        <w:tc>
          <w:tcPr>
            <w:tcW w:w="3605" w:type="dxa"/>
            <w:tcBorders>
              <w:top w:val="single" w:sz="4" w:space="0" w:color="auto"/>
              <w:left w:val="single" w:sz="4" w:space="0" w:color="auto"/>
              <w:bottom w:val="single" w:sz="4" w:space="0" w:color="auto"/>
              <w:right w:val="single" w:sz="4" w:space="0" w:color="auto"/>
            </w:tcBorders>
          </w:tcPr>
          <w:p w14:paraId="0A478DB2"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Relocate and improve </w:t>
            </w:r>
            <w:r w:rsidR="004A6BD2">
              <w:rPr>
                <w:rFonts w:cs="Arial"/>
                <w:bCs/>
                <w:sz w:val="18"/>
                <w:szCs w:val="18"/>
              </w:rPr>
              <w:t xml:space="preserve">the </w:t>
            </w:r>
            <w:r w:rsidRPr="0051707B">
              <w:rPr>
                <w:rFonts w:cs="Arial"/>
                <w:bCs/>
                <w:sz w:val="18"/>
                <w:szCs w:val="18"/>
              </w:rPr>
              <w:t>park entrance at Windsor/Explorer/Ventura intersection to Windsor/Mountain View</w:t>
            </w:r>
            <w:r w:rsidR="004A6BD2">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7613AD4B" w14:textId="77777777" w:rsidR="0051707B" w:rsidRPr="0051707B" w:rsidRDefault="0051707B" w:rsidP="0064732D">
            <w:pPr>
              <w:pStyle w:val="BodyText"/>
              <w:tabs>
                <w:tab w:val="left" w:pos="201"/>
              </w:tabs>
              <w:spacing w:after="0"/>
              <w:jc w:val="left"/>
              <w:rPr>
                <w:rFonts w:cs="Arial"/>
                <w:bCs/>
                <w:sz w:val="18"/>
                <w:szCs w:val="18"/>
              </w:rPr>
            </w:pPr>
            <w:r w:rsidRPr="0051707B">
              <w:rPr>
                <w:rFonts w:cs="Arial"/>
                <w:bCs/>
                <w:sz w:val="18"/>
                <w:szCs w:val="18"/>
              </w:rPr>
              <w:t xml:space="preserve">Relocate </w:t>
            </w:r>
            <w:r w:rsidR="004A6BD2">
              <w:rPr>
                <w:rFonts w:cs="Arial"/>
                <w:bCs/>
                <w:sz w:val="18"/>
                <w:szCs w:val="18"/>
              </w:rPr>
              <w:t xml:space="preserve">the </w:t>
            </w:r>
            <w:r w:rsidRPr="0051707B">
              <w:rPr>
                <w:rFonts w:cs="Arial"/>
                <w:bCs/>
                <w:sz w:val="18"/>
                <w:szCs w:val="18"/>
              </w:rPr>
              <w:t>park entrance to Windsor/Mountain View</w:t>
            </w:r>
            <w:r w:rsidR="004A6BD2">
              <w:rPr>
                <w:rFonts w:cs="Arial"/>
                <w:bCs/>
                <w:sz w:val="18"/>
                <w:szCs w:val="18"/>
              </w:rPr>
              <w:t>,</w:t>
            </w:r>
            <w:r w:rsidRPr="0051707B">
              <w:rPr>
                <w:rFonts w:cs="Arial"/>
                <w:bCs/>
                <w:sz w:val="18"/>
                <w:szCs w:val="18"/>
              </w:rPr>
              <w:t xml:space="preserve"> </w:t>
            </w:r>
            <w:r w:rsidR="004A6BD2">
              <w:rPr>
                <w:rFonts w:cs="Arial"/>
                <w:bCs/>
                <w:sz w:val="18"/>
                <w:szCs w:val="18"/>
              </w:rPr>
              <w:t>add a</w:t>
            </w:r>
            <w:r w:rsidRPr="0051707B">
              <w:rPr>
                <w:rFonts w:cs="Arial"/>
                <w:bCs/>
                <w:sz w:val="18"/>
                <w:szCs w:val="18"/>
              </w:rPr>
              <w:t xml:space="preserve"> retaining wall</w:t>
            </w:r>
            <w:r w:rsidR="004A6BD2">
              <w:rPr>
                <w:rFonts w:cs="Arial"/>
                <w:bCs/>
                <w:sz w:val="18"/>
                <w:szCs w:val="18"/>
              </w:rPr>
              <w:t>,</w:t>
            </w:r>
            <w:r w:rsidRPr="0051707B">
              <w:rPr>
                <w:rFonts w:cs="Arial"/>
                <w:bCs/>
                <w:sz w:val="18"/>
                <w:szCs w:val="18"/>
              </w:rPr>
              <w:t xml:space="preserve"> and </w:t>
            </w:r>
            <w:r w:rsidR="004A6BD2">
              <w:rPr>
                <w:rFonts w:cs="Arial"/>
                <w:bCs/>
                <w:sz w:val="18"/>
                <w:szCs w:val="18"/>
              </w:rPr>
              <w:t xml:space="preserve">restore </w:t>
            </w:r>
            <w:r w:rsidRPr="0051707B">
              <w:rPr>
                <w:rFonts w:cs="Arial"/>
                <w:bCs/>
                <w:sz w:val="18"/>
                <w:szCs w:val="18"/>
              </w:rPr>
              <w:t>habitat (2.3.1.3.1)</w:t>
            </w:r>
            <w:r w:rsidR="004A6BD2">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6BEC08F5"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4A6BD2">
              <w:rPr>
                <w:rFonts w:cs="Arial"/>
                <w:bCs/>
                <w:sz w:val="18"/>
                <w:szCs w:val="18"/>
              </w:rPr>
              <w:t>.</w:t>
            </w:r>
          </w:p>
        </w:tc>
      </w:tr>
      <w:tr w:rsidR="0064732D" w14:paraId="1A4DA7F4"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54127FCB" w14:textId="77777777" w:rsidR="0064732D" w:rsidRPr="0051707B" w:rsidRDefault="0064732D" w:rsidP="0051707B">
            <w:pPr>
              <w:pStyle w:val="BodyText"/>
              <w:spacing w:after="0"/>
              <w:rPr>
                <w:rFonts w:cs="Arial"/>
                <w:bCs/>
                <w:sz w:val="18"/>
                <w:szCs w:val="18"/>
              </w:rPr>
            </w:pPr>
          </w:p>
        </w:tc>
        <w:tc>
          <w:tcPr>
            <w:tcW w:w="3605" w:type="dxa"/>
            <w:vMerge w:val="restart"/>
            <w:tcBorders>
              <w:top w:val="single" w:sz="4" w:space="0" w:color="auto"/>
              <w:left w:val="single" w:sz="4" w:space="0" w:color="auto"/>
              <w:right w:val="single" w:sz="4" w:space="0" w:color="auto"/>
            </w:tcBorders>
          </w:tcPr>
          <w:p w14:paraId="64BD691C" w14:textId="77777777" w:rsidR="0064732D" w:rsidRPr="0051707B" w:rsidRDefault="0064732D" w:rsidP="0051707B">
            <w:pPr>
              <w:pStyle w:val="BodyText"/>
              <w:tabs>
                <w:tab w:val="left" w:pos="201"/>
              </w:tabs>
              <w:spacing w:after="0"/>
              <w:jc w:val="left"/>
              <w:rPr>
                <w:rFonts w:cs="Arial"/>
                <w:bCs/>
                <w:sz w:val="18"/>
                <w:szCs w:val="18"/>
              </w:rPr>
            </w:pPr>
            <w:r w:rsidRPr="0051707B">
              <w:rPr>
                <w:rFonts w:cs="Arial"/>
                <w:bCs/>
                <w:sz w:val="18"/>
                <w:szCs w:val="18"/>
              </w:rPr>
              <w:t>Relocate</w:t>
            </w:r>
            <w:r>
              <w:rPr>
                <w:rFonts w:cs="Arial"/>
                <w:bCs/>
                <w:sz w:val="18"/>
                <w:szCs w:val="18"/>
              </w:rPr>
              <w:t xml:space="preserve"> the</w:t>
            </w:r>
            <w:r w:rsidRPr="0051707B">
              <w:rPr>
                <w:rFonts w:cs="Arial"/>
                <w:bCs/>
                <w:sz w:val="18"/>
                <w:szCs w:val="18"/>
              </w:rPr>
              <w:t xml:space="preserve"> parking area south of </w:t>
            </w:r>
            <w:r>
              <w:rPr>
                <w:rFonts w:cs="Arial"/>
                <w:bCs/>
                <w:sz w:val="18"/>
                <w:szCs w:val="18"/>
              </w:rPr>
              <w:t xml:space="preserve">the </w:t>
            </w:r>
            <w:r w:rsidRPr="0051707B">
              <w:rPr>
                <w:rFonts w:cs="Arial"/>
                <w:bCs/>
                <w:sz w:val="18"/>
                <w:szCs w:val="18"/>
              </w:rPr>
              <w:t xml:space="preserve">entrance to </w:t>
            </w:r>
            <w:r>
              <w:rPr>
                <w:rFonts w:cs="Arial"/>
                <w:bCs/>
                <w:sz w:val="18"/>
                <w:szCs w:val="18"/>
              </w:rPr>
              <w:t xml:space="preserve">the </w:t>
            </w:r>
            <w:r w:rsidRPr="0051707B">
              <w:rPr>
                <w:rFonts w:cs="Arial"/>
                <w:bCs/>
                <w:sz w:val="18"/>
                <w:szCs w:val="18"/>
              </w:rPr>
              <w:t>JPL parking lot</w:t>
            </w:r>
          </w:p>
        </w:tc>
        <w:tc>
          <w:tcPr>
            <w:tcW w:w="3855" w:type="dxa"/>
            <w:tcBorders>
              <w:top w:val="single" w:sz="4" w:space="0" w:color="auto"/>
              <w:left w:val="single" w:sz="4" w:space="0" w:color="auto"/>
              <w:bottom w:val="single" w:sz="4" w:space="0" w:color="auto"/>
              <w:right w:val="single" w:sz="4" w:space="0" w:color="auto"/>
            </w:tcBorders>
          </w:tcPr>
          <w:p w14:paraId="51763342" w14:textId="77777777" w:rsidR="0064732D" w:rsidRPr="0051707B" w:rsidRDefault="0064732D" w:rsidP="0051707B">
            <w:pPr>
              <w:pStyle w:val="BodyText"/>
              <w:tabs>
                <w:tab w:val="left" w:pos="201"/>
              </w:tabs>
              <w:spacing w:after="0"/>
              <w:jc w:val="left"/>
              <w:rPr>
                <w:rFonts w:cs="Arial"/>
                <w:bCs/>
                <w:sz w:val="18"/>
                <w:szCs w:val="18"/>
              </w:rPr>
            </w:pPr>
            <w:r w:rsidRPr="0051707B">
              <w:rPr>
                <w:rFonts w:cs="Arial"/>
                <w:bCs/>
                <w:sz w:val="18"/>
                <w:szCs w:val="18"/>
              </w:rPr>
              <w:t xml:space="preserve">Relocate </w:t>
            </w:r>
            <w:r>
              <w:rPr>
                <w:rFonts w:cs="Arial"/>
                <w:bCs/>
                <w:sz w:val="18"/>
                <w:szCs w:val="18"/>
              </w:rPr>
              <w:t xml:space="preserve">the </w:t>
            </w:r>
            <w:r w:rsidRPr="0051707B">
              <w:rPr>
                <w:rFonts w:cs="Arial"/>
                <w:bCs/>
                <w:sz w:val="18"/>
                <w:szCs w:val="18"/>
              </w:rPr>
              <w:t xml:space="preserve">parking area to </w:t>
            </w:r>
            <w:r>
              <w:rPr>
                <w:rFonts w:cs="Arial"/>
                <w:bCs/>
                <w:sz w:val="18"/>
                <w:szCs w:val="18"/>
              </w:rPr>
              <w:t xml:space="preserve">the </w:t>
            </w:r>
            <w:r w:rsidRPr="0051707B">
              <w:rPr>
                <w:rFonts w:cs="Arial"/>
                <w:bCs/>
                <w:sz w:val="18"/>
                <w:szCs w:val="18"/>
              </w:rPr>
              <w:t>north</w:t>
            </w:r>
            <w:r>
              <w:rPr>
                <w:rFonts w:cs="Arial"/>
                <w:bCs/>
                <w:sz w:val="18"/>
                <w:szCs w:val="18"/>
              </w:rPr>
              <w:t>ern</w:t>
            </w:r>
            <w:r w:rsidRPr="0051707B">
              <w:rPr>
                <w:rFonts w:cs="Arial"/>
                <w:bCs/>
                <w:sz w:val="18"/>
                <w:szCs w:val="18"/>
              </w:rPr>
              <w:t xml:space="preserve"> end of </w:t>
            </w:r>
            <w:r>
              <w:rPr>
                <w:rFonts w:cs="Arial"/>
                <w:bCs/>
                <w:sz w:val="18"/>
                <w:szCs w:val="18"/>
              </w:rPr>
              <w:t xml:space="preserve">the </w:t>
            </w:r>
            <w:r w:rsidRPr="0051707B">
              <w:rPr>
                <w:rFonts w:cs="Arial"/>
                <w:bCs/>
                <w:sz w:val="18"/>
                <w:szCs w:val="18"/>
              </w:rPr>
              <w:t>JPL parking lot (2.3.1.3.1)</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E994DE2" w14:textId="77777777" w:rsidR="0064732D" w:rsidRPr="0051707B" w:rsidRDefault="0064732D"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Pr>
                <w:rFonts w:cs="Arial"/>
                <w:bCs/>
                <w:sz w:val="18"/>
                <w:szCs w:val="18"/>
              </w:rPr>
              <w:t>.</w:t>
            </w:r>
          </w:p>
        </w:tc>
      </w:tr>
      <w:tr w:rsidR="0064732D" w14:paraId="4A186358"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3030EEBE" w14:textId="77777777" w:rsidR="0064732D" w:rsidRPr="0051707B" w:rsidRDefault="0064732D" w:rsidP="0051707B">
            <w:pPr>
              <w:pStyle w:val="BodyText"/>
              <w:spacing w:after="0"/>
              <w:rPr>
                <w:rFonts w:cs="Arial"/>
                <w:bCs/>
                <w:sz w:val="18"/>
                <w:szCs w:val="18"/>
              </w:rPr>
            </w:pPr>
          </w:p>
        </w:tc>
        <w:tc>
          <w:tcPr>
            <w:tcW w:w="3605" w:type="dxa"/>
            <w:vMerge/>
            <w:tcBorders>
              <w:left w:val="single" w:sz="4" w:space="0" w:color="auto"/>
              <w:bottom w:val="single" w:sz="4" w:space="0" w:color="auto"/>
              <w:right w:val="single" w:sz="4" w:space="0" w:color="auto"/>
            </w:tcBorders>
          </w:tcPr>
          <w:p w14:paraId="6043C437" w14:textId="77777777" w:rsidR="0064732D" w:rsidRPr="0051707B" w:rsidRDefault="0064732D" w:rsidP="0051707B">
            <w:pPr>
              <w:pStyle w:val="BodyText"/>
              <w:tabs>
                <w:tab w:val="left" w:pos="201"/>
              </w:tabs>
              <w:spacing w:after="0"/>
              <w:jc w:val="left"/>
              <w:rPr>
                <w:rFonts w:cs="Arial"/>
                <w:bCs/>
                <w:sz w:val="18"/>
                <w:szCs w:val="18"/>
              </w:rPr>
            </w:pPr>
          </w:p>
        </w:tc>
        <w:tc>
          <w:tcPr>
            <w:tcW w:w="3855" w:type="dxa"/>
            <w:tcBorders>
              <w:top w:val="single" w:sz="4" w:space="0" w:color="auto"/>
              <w:left w:val="single" w:sz="4" w:space="0" w:color="auto"/>
              <w:bottom w:val="single" w:sz="4" w:space="0" w:color="auto"/>
              <w:right w:val="single" w:sz="4" w:space="0" w:color="auto"/>
            </w:tcBorders>
          </w:tcPr>
          <w:p w14:paraId="22CB5FFA" w14:textId="77777777" w:rsidR="0064732D" w:rsidRPr="0051707B" w:rsidRDefault="0064732D" w:rsidP="004A6BD2">
            <w:pPr>
              <w:pStyle w:val="BodyText"/>
              <w:tabs>
                <w:tab w:val="left" w:pos="201"/>
              </w:tabs>
              <w:spacing w:after="0"/>
              <w:jc w:val="left"/>
              <w:rPr>
                <w:rFonts w:cs="Arial"/>
                <w:bCs/>
                <w:sz w:val="18"/>
                <w:szCs w:val="18"/>
              </w:rPr>
            </w:pPr>
            <w:r w:rsidRPr="0051707B">
              <w:rPr>
                <w:rFonts w:cs="Arial"/>
                <w:bCs/>
                <w:sz w:val="18"/>
                <w:szCs w:val="18"/>
              </w:rPr>
              <w:t>Reconstruct Windsor/Ventura intersection</w:t>
            </w:r>
            <w:r>
              <w:rPr>
                <w:rFonts w:cs="Arial"/>
                <w:bCs/>
                <w:sz w:val="18"/>
                <w:szCs w:val="18"/>
              </w:rPr>
              <w:t>;</w:t>
            </w:r>
            <w:r w:rsidRPr="0051707B">
              <w:rPr>
                <w:rFonts w:cs="Arial"/>
                <w:bCs/>
                <w:sz w:val="18"/>
                <w:szCs w:val="18"/>
              </w:rPr>
              <w:t xml:space="preserve"> </w:t>
            </w:r>
            <w:r>
              <w:rPr>
                <w:rFonts w:cs="Arial"/>
                <w:bCs/>
                <w:sz w:val="18"/>
                <w:szCs w:val="18"/>
              </w:rPr>
              <w:t>add an</w:t>
            </w:r>
            <w:r w:rsidRPr="0051707B">
              <w:rPr>
                <w:rFonts w:cs="Arial"/>
                <w:bCs/>
                <w:sz w:val="18"/>
                <w:szCs w:val="18"/>
              </w:rPr>
              <w:t xml:space="preserve"> interpretive area and </w:t>
            </w:r>
            <w:r>
              <w:rPr>
                <w:rFonts w:cs="Arial"/>
                <w:bCs/>
                <w:sz w:val="18"/>
                <w:szCs w:val="18"/>
              </w:rPr>
              <w:t xml:space="preserve">a </w:t>
            </w:r>
            <w:r w:rsidRPr="0051707B">
              <w:rPr>
                <w:rFonts w:cs="Arial"/>
                <w:bCs/>
                <w:sz w:val="18"/>
                <w:szCs w:val="18"/>
              </w:rPr>
              <w:t>parking area (2.3.1.3.3)</w:t>
            </w:r>
          </w:p>
        </w:tc>
        <w:tc>
          <w:tcPr>
            <w:tcW w:w="3262" w:type="dxa"/>
            <w:tcBorders>
              <w:top w:val="single" w:sz="4" w:space="0" w:color="auto"/>
              <w:left w:val="single" w:sz="4" w:space="0" w:color="auto"/>
              <w:bottom w:val="single" w:sz="4" w:space="0" w:color="auto"/>
              <w:right w:val="double" w:sz="4" w:space="0" w:color="auto"/>
            </w:tcBorders>
          </w:tcPr>
          <w:p w14:paraId="6F2DC62B" w14:textId="77777777" w:rsidR="0064732D" w:rsidRPr="0051707B" w:rsidRDefault="0064732D"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Pr>
                <w:rFonts w:cs="Arial"/>
                <w:bCs/>
                <w:sz w:val="18"/>
                <w:szCs w:val="18"/>
              </w:rPr>
              <w:t>.</w:t>
            </w:r>
          </w:p>
        </w:tc>
      </w:tr>
      <w:tr w:rsidR="0051707B" w14:paraId="68BD96AF"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24A80D66" w14:textId="77777777" w:rsidR="0051707B" w:rsidRPr="0051707B" w:rsidRDefault="0051707B" w:rsidP="00CC4D63">
            <w:pPr>
              <w:pStyle w:val="BodyText"/>
              <w:keepNext/>
              <w:spacing w:after="0"/>
              <w:rPr>
                <w:rFonts w:cs="Arial"/>
                <w:bCs/>
                <w:sz w:val="18"/>
                <w:szCs w:val="18"/>
              </w:rPr>
            </w:pPr>
            <w:r w:rsidRPr="0051707B">
              <w:rPr>
                <w:rFonts w:cs="Arial"/>
                <w:bCs/>
                <w:sz w:val="18"/>
                <w:szCs w:val="18"/>
              </w:rPr>
              <w:t>Access Road</w:t>
            </w:r>
          </w:p>
        </w:tc>
        <w:tc>
          <w:tcPr>
            <w:tcW w:w="3605" w:type="dxa"/>
            <w:tcBorders>
              <w:top w:val="single" w:sz="4" w:space="0" w:color="auto"/>
              <w:left w:val="single" w:sz="4" w:space="0" w:color="auto"/>
              <w:bottom w:val="single" w:sz="4" w:space="0" w:color="auto"/>
              <w:right w:val="single" w:sz="4" w:space="0" w:color="auto"/>
            </w:tcBorders>
          </w:tcPr>
          <w:p w14:paraId="5E16C125" w14:textId="77777777" w:rsidR="0051707B" w:rsidRPr="0051707B" w:rsidRDefault="0051707B" w:rsidP="00CC4D63">
            <w:pPr>
              <w:pStyle w:val="BodyText"/>
              <w:keepNext/>
              <w:tabs>
                <w:tab w:val="left" w:pos="201"/>
              </w:tabs>
              <w:spacing w:after="0"/>
              <w:ind w:left="5" w:hanging="5"/>
              <w:jc w:val="left"/>
              <w:rPr>
                <w:rFonts w:cs="Arial"/>
                <w:bCs/>
                <w:sz w:val="18"/>
                <w:szCs w:val="18"/>
              </w:rPr>
            </w:pPr>
            <w:r w:rsidRPr="0051707B">
              <w:rPr>
                <w:rFonts w:cs="Arial"/>
                <w:bCs/>
                <w:sz w:val="18"/>
                <w:szCs w:val="18"/>
              </w:rPr>
              <w:t xml:space="preserve">Realign to </w:t>
            </w:r>
            <w:r w:rsidR="004E27C4">
              <w:rPr>
                <w:rFonts w:cs="Arial"/>
                <w:bCs/>
                <w:sz w:val="18"/>
                <w:szCs w:val="18"/>
              </w:rPr>
              <w:t xml:space="preserve">the </w:t>
            </w:r>
            <w:r w:rsidRPr="0051707B">
              <w:rPr>
                <w:rFonts w:cs="Arial"/>
                <w:bCs/>
                <w:sz w:val="18"/>
                <w:szCs w:val="18"/>
              </w:rPr>
              <w:t xml:space="preserve">east side of </w:t>
            </w:r>
            <w:r w:rsidR="004E27C4">
              <w:rPr>
                <w:rFonts w:cs="Arial"/>
                <w:bCs/>
                <w:sz w:val="18"/>
                <w:szCs w:val="18"/>
              </w:rPr>
              <w:t xml:space="preserve">the </w:t>
            </w:r>
            <w:r w:rsidRPr="0051707B">
              <w:rPr>
                <w:rFonts w:cs="Arial"/>
                <w:bCs/>
                <w:sz w:val="18"/>
                <w:szCs w:val="18"/>
              </w:rPr>
              <w:t>basins</w:t>
            </w:r>
            <w:r w:rsidR="004E27C4">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29FC8009" w14:textId="77777777" w:rsidR="0051707B" w:rsidRPr="0051707B" w:rsidRDefault="0051707B" w:rsidP="00CC4D63">
            <w:pPr>
              <w:pStyle w:val="BodyText"/>
              <w:keepNext/>
              <w:tabs>
                <w:tab w:val="left" w:pos="201"/>
              </w:tabs>
              <w:spacing w:after="0"/>
              <w:ind w:left="5" w:hanging="5"/>
              <w:jc w:val="left"/>
              <w:rPr>
                <w:rFonts w:cs="Arial"/>
                <w:bCs/>
                <w:sz w:val="18"/>
                <w:szCs w:val="18"/>
              </w:rPr>
            </w:pPr>
            <w:r w:rsidRPr="0051707B">
              <w:rPr>
                <w:rFonts w:cs="Arial"/>
                <w:bCs/>
                <w:sz w:val="18"/>
                <w:szCs w:val="18"/>
              </w:rPr>
              <w:t>Realign along east</w:t>
            </w:r>
            <w:r w:rsidR="004E27C4">
              <w:rPr>
                <w:rFonts w:cs="Arial"/>
                <w:bCs/>
                <w:sz w:val="18"/>
                <w:szCs w:val="18"/>
              </w:rPr>
              <w:t>ern</w:t>
            </w:r>
            <w:r w:rsidRPr="0051707B">
              <w:rPr>
                <w:rFonts w:cs="Arial"/>
                <w:bCs/>
                <w:sz w:val="18"/>
                <w:szCs w:val="18"/>
              </w:rPr>
              <w:t xml:space="preserve"> edge of </w:t>
            </w:r>
            <w:r w:rsidR="004E27C4">
              <w:rPr>
                <w:rFonts w:cs="Arial"/>
                <w:bCs/>
                <w:sz w:val="18"/>
                <w:szCs w:val="18"/>
              </w:rPr>
              <w:t xml:space="preserve">the </w:t>
            </w:r>
            <w:r w:rsidRPr="0051707B">
              <w:rPr>
                <w:rFonts w:cs="Arial"/>
                <w:bCs/>
                <w:sz w:val="18"/>
                <w:szCs w:val="18"/>
              </w:rPr>
              <w:t>parking lot (2.3.1.3.2)</w:t>
            </w:r>
            <w:r w:rsidR="004E27C4">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6C899B5" w14:textId="77777777" w:rsidR="0051707B" w:rsidRPr="0051707B" w:rsidRDefault="0051707B" w:rsidP="00CC4D63">
            <w:pPr>
              <w:pStyle w:val="BodyText"/>
              <w:keepNext/>
              <w:tabs>
                <w:tab w:val="left" w:pos="201"/>
              </w:tabs>
              <w:spacing w:after="0"/>
              <w:ind w:left="5" w:hanging="5"/>
              <w:rPr>
                <w:rFonts w:cs="Arial"/>
                <w:bCs/>
                <w:sz w:val="18"/>
                <w:szCs w:val="18"/>
              </w:rPr>
            </w:pPr>
            <w:r w:rsidRPr="0051707B">
              <w:rPr>
                <w:rFonts w:cs="Arial"/>
                <w:bCs/>
                <w:sz w:val="18"/>
                <w:szCs w:val="18"/>
              </w:rPr>
              <w:t xml:space="preserve">Realign </w:t>
            </w:r>
            <w:r w:rsidRPr="003A4968">
              <w:rPr>
                <w:rFonts w:cs="Arial"/>
                <w:bCs/>
                <w:sz w:val="18"/>
                <w:szCs w:val="18"/>
              </w:rPr>
              <w:t>along east</w:t>
            </w:r>
            <w:r w:rsidR="00772595">
              <w:rPr>
                <w:rFonts w:cs="Arial"/>
                <w:bCs/>
                <w:sz w:val="18"/>
                <w:szCs w:val="18"/>
              </w:rPr>
              <w:t>ern</w:t>
            </w:r>
            <w:r w:rsidRPr="003A4968">
              <w:rPr>
                <w:rFonts w:cs="Arial"/>
                <w:bCs/>
                <w:sz w:val="18"/>
                <w:szCs w:val="18"/>
              </w:rPr>
              <w:t xml:space="preserve"> side of </w:t>
            </w:r>
            <w:r w:rsidR="00772595">
              <w:rPr>
                <w:rFonts w:cs="Arial"/>
                <w:bCs/>
                <w:sz w:val="18"/>
                <w:szCs w:val="18"/>
              </w:rPr>
              <w:t xml:space="preserve">the </w:t>
            </w:r>
            <w:r w:rsidRPr="003A4968">
              <w:rPr>
                <w:rFonts w:cs="Arial"/>
                <w:bCs/>
                <w:sz w:val="18"/>
                <w:szCs w:val="18"/>
              </w:rPr>
              <w:t xml:space="preserve">basins and </w:t>
            </w:r>
            <w:r w:rsidR="0069055D" w:rsidRPr="003A4968">
              <w:rPr>
                <w:rFonts w:cs="Arial"/>
                <w:bCs/>
                <w:sz w:val="18"/>
                <w:szCs w:val="18"/>
              </w:rPr>
              <w:t>south</w:t>
            </w:r>
            <w:r w:rsidR="00772595">
              <w:rPr>
                <w:rFonts w:cs="Arial"/>
                <w:bCs/>
                <w:sz w:val="18"/>
                <w:szCs w:val="18"/>
              </w:rPr>
              <w:t xml:space="preserve"> and </w:t>
            </w:r>
            <w:r w:rsidRPr="003A4968">
              <w:rPr>
                <w:rFonts w:cs="Arial"/>
                <w:bCs/>
                <w:sz w:val="18"/>
                <w:szCs w:val="18"/>
              </w:rPr>
              <w:t xml:space="preserve">west of </w:t>
            </w:r>
            <w:r w:rsidR="00772595">
              <w:rPr>
                <w:rFonts w:cs="Arial"/>
                <w:bCs/>
                <w:sz w:val="18"/>
                <w:szCs w:val="18"/>
              </w:rPr>
              <w:t xml:space="preserve">the </w:t>
            </w:r>
            <w:r w:rsidR="0069055D" w:rsidRPr="003A4968">
              <w:rPr>
                <w:rFonts w:cs="Arial"/>
                <w:bCs/>
                <w:sz w:val="18"/>
                <w:szCs w:val="18"/>
              </w:rPr>
              <w:t xml:space="preserve">new </w:t>
            </w:r>
            <w:r w:rsidRPr="003A4968">
              <w:rPr>
                <w:rFonts w:cs="Arial"/>
                <w:bCs/>
                <w:sz w:val="18"/>
                <w:szCs w:val="18"/>
              </w:rPr>
              <w:t>parking lot</w:t>
            </w:r>
            <w:r w:rsidR="00772595">
              <w:rPr>
                <w:rFonts w:cs="Arial"/>
                <w:bCs/>
                <w:sz w:val="18"/>
                <w:szCs w:val="18"/>
              </w:rPr>
              <w:t>.</w:t>
            </w:r>
            <w:r w:rsidRPr="0051707B">
              <w:rPr>
                <w:rFonts w:cs="Arial"/>
                <w:bCs/>
                <w:sz w:val="18"/>
                <w:szCs w:val="18"/>
              </w:rPr>
              <w:t xml:space="preserve"> </w:t>
            </w:r>
          </w:p>
        </w:tc>
      </w:tr>
      <w:tr w:rsidR="0051707B" w14:paraId="1804D19F"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4C4AA0EC"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660C6668"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Widen </w:t>
            </w:r>
            <w:r w:rsidR="00772595">
              <w:rPr>
                <w:rFonts w:cs="Arial"/>
                <w:bCs/>
                <w:sz w:val="18"/>
                <w:szCs w:val="18"/>
              </w:rPr>
              <w:t xml:space="preserve">the </w:t>
            </w:r>
            <w:r w:rsidRPr="0051707B">
              <w:rPr>
                <w:rFonts w:cs="Arial"/>
                <w:bCs/>
                <w:sz w:val="18"/>
                <w:szCs w:val="18"/>
              </w:rPr>
              <w:t>road to Johnson Field</w:t>
            </w:r>
            <w:r w:rsidR="00772595">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04C19A79"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 xml:space="preserve">Widen </w:t>
            </w:r>
            <w:r w:rsidR="00772595">
              <w:rPr>
                <w:rFonts w:cs="Arial"/>
                <w:bCs/>
                <w:sz w:val="18"/>
                <w:szCs w:val="18"/>
              </w:rPr>
              <w:t xml:space="preserve">the </w:t>
            </w:r>
            <w:r w:rsidRPr="0051707B">
              <w:rPr>
                <w:rFonts w:cs="Arial"/>
                <w:bCs/>
                <w:sz w:val="18"/>
                <w:szCs w:val="18"/>
              </w:rPr>
              <w:t>Johnson Field Road to 2 lanes (2.3.1.3.3)</w:t>
            </w:r>
            <w:r w:rsidR="00772595">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124FBCA5" w14:textId="77777777" w:rsidR="0051707B" w:rsidRPr="0051707B" w:rsidRDefault="0051707B" w:rsidP="0051707B">
            <w:pPr>
              <w:pStyle w:val="BodyText"/>
              <w:tabs>
                <w:tab w:val="left" w:pos="201"/>
              </w:tabs>
              <w:spacing w:after="0"/>
              <w:ind w:left="5" w:hanging="5"/>
              <w:rPr>
                <w:rFonts w:cs="Arial"/>
                <w:bCs/>
                <w:sz w:val="18"/>
                <w:szCs w:val="18"/>
              </w:rPr>
            </w:pPr>
            <w:r w:rsidRPr="0051707B">
              <w:rPr>
                <w:rFonts w:cs="Arial"/>
                <w:bCs/>
                <w:sz w:val="18"/>
                <w:szCs w:val="18"/>
              </w:rPr>
              <w:t>Not proposed</w:t>
            </w:r>
            <w:r w:rsidR="00772595">
              <w:rPr>
                <w:rFonts w:cs="Arial"/>
                <w:bCs/>
                <w:sz w:val="18"/>
                <w:szCs w:val="18"/>
              </w:rPr>
              <w:t>.</w:t>
            </w:r>
          </w:p>
        </w:tc>
      </w:tr>
      <w:tr w:rsidR="0051707B" w14:paraId="1CA69BFF"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0BEA85C6" w14:textId="77777777" w:rsidR="0051707B" w:rsidRPr="0051707B" w:rsidRDefault="0051707B" w:rsidP="004C2714">
            <w:pPr>
              <w:pStyle w:val="BodyText"/>
              <w:spacing w:after="0"/>
              <w:rPr>
                <w:rFonts w:cs="Arial"/>
                <w:bCs/>
                <w:sz w:val="18"/>
                <w:szCs w:val="18"/>
              </w:rPr>
            </w:pPr>
            <w:r w:rsidRPr="0051707B">
              <w:rPr>
                <w:rFonts w:cs="Arial"/>
                <w:bCs/>
                <w:sz w:val="18"/>
                <w:szCs w:val="18"/>
              </w:rPr>
              <w:t>Pump-</w:t>
            </w:r>
            <w:r w:rsidR="004C2714">
              <w:rPr>
                <w:rFonts w:cs="Arial"/>
                <w:bCs/>
                <w:sz w:val="18"/>
                <w:szCs w:val="18"/>
              </w:rPr>
              <w:t>B</w:t>
            </w:r>
            <w:r w:rsidRPr="0051707B">
              <w:rPr>
                <w:rFonts w:cs="Arial"/>
                <w:bCs/>
                <w:sz w:val="18"/>
                <w:szCs w:val="18"/>
              </w:rPr>
              <w:t>ack system</w:t>
            </w:r>
          </w:p>
        </w:tc>
        <w:tc>
          <w:tcPr>
            <w:tcW w:w="3605" w:type="dxa"/>
            <w:tcBorders>
              <w:top w:val="single" w:sz="4" w:space="0" w:color="auto"/>
              <w:left w:val="single" w:sz="4" w:space="0" w:color="auto"/>
              <w:bottom w:val="single" w:sz="4" w:space="0" w:color="auto"/>
              <w:right w:val="single" w:sz="4" w:space="0" w:color="auto"/>
            </w:tcBorders>
          </w:tcPr>
          <w:p w14:paraId="3F1ABB92" w14:textId="77777777" w:rsidR="0051707B" w:rsidRPr="0051707B" w:rsidRDefault="0051707B" w:rsidP="0064732D">
            <w:pPr>
              <w:pStyle w:val="BodyText"/>
              <w:tabs>
                <w:tab w:val="left" w:pos="201"/>
              </w:tabs>
              <w:spacing w:after="0"/>
              <w:ind w:left="5" w:hanging="5"/>
              <w:jc w:val="left"/>
              <w:rPr>
                <w:rFonts w:cs="Arial"/>
                <w:bCs/>
                <w:sz w:val="18"/>
                <w:szCs w:val="18"/>
              </w:rPr>
            </w:pPr>
            <w:r w:rsidRPr="0051707B">
              <w:rPr>
                <w:rFonts w:cs="Arial"/>
                <w:bCs/>
                <w:sz w:val="18"/>
                <w:szCs w:val="18"/>
              </w:rPr>
              <w:t>Inlet at dam</w:t>
            </w:r>
            <w:r w:rsidR="00776684">
              <w:rPr>
                <w:rFonts w:cs="Arial"/>
                <w:bCs/>
                <w:sz w:val="18"/>
                <w:szCs w:val="18"/>
              </w:rPr>
              <w:t>;</w:t>
            </w:r>
            <w:r w:rsidRPr="0051707B">
              <w:rPr>
                <w:rFonts w:cs="Arial"/>
                <w:bCs/>
                <w:sz w:val="18"/>
                <w:szCs w:val="18"/>
              </w:rPr>
              <w:t xml:space="preserve"> pipe at the bottom eastern slope</w:t>
            </w:r>
            <w:r w:rsidR="00776684">
              <w:rPr>
                <w:rFonts w:cs="Arial"/>
                <w:bCs/>
                <w:sz w:val="18"/>
                <w:szCs w:val="18"/>
              </w:rPr>
              <w:t>;</w:t>
            </w:r>
            <w:r w:rsidRPr="0051707B">
              <w:rPr>
                <w:rFonts w:cs="Arial"/>
                <w:bCs/>
                <w:sz w:val="18"/>
                <w:szCs w:val="18"/>
              </w:rPr>
              <w:t xml:space="preserve"> and outlet at </w:t>
            </w:r>
            <w:r w:rsidR="00776684">
              <w:rPr>
                <w:rFonts w:cs="Arial"/>
                <w:bCs/>
                <w:sz w:val="18"/>
                <w:szCs w:val="18"/>
              </w:rPr>
              <w:t xml:space="preserve">the </w:t>
            </w:r>
            <w:r w:rsidRPr="0051707B">
              <w:rPr>
                <w:rFonts w:cs="Arial"/>
                <w:bCs/>
                <w:sz w:val="18"/>
                <w:szCs w:val="18"/>
              </w:rPr>
              <w:t xml:space="preserve">highest east side basin and across </w:t>
            </w:r>
            <w:r w:rsidR="00776684">
              <w:rPr>
                <w:rFonts w:cs="Arial"/>
                <w:bCs/>
                <w:sz w:val="18"/>
                <w:szCs w:val="18"/>
              </w:rPr>
              <w:t xml:space="preserve">the </w:t>
            </w:r>
            <w:r w:rsidRPr="0051707B">
              <w:rPr>
                <w:rFonts w:cs="Arial"/>
                <w:bCs/>
                <w:sz w:val="18"/>
                <w:szCs w:val="18"/>
              </w:rPr>
              <w:t xml:space="preserve">new bridge to </w:t>
            </w:r>
            <w:r w:rsidR="00776684">
              <w:rPr>
                <w:rFonts w:cs="Arial"/>
                <w:bCs/>
                <w:sz w:val="18"/>
                <w:szCs w:val="18"/>
              </w:rPr>
              <w:t xml:space="preserve">the </w:t>
            </w:r>
            <w:r w:rsidRPr="0051707B">
              <w:rPr>
                <w:rFonts w:cs="Arial"/>
                <w:bCs/>
                <w:sz w:val="18"/>
                <w:szCs w:val="18"/>
              </w:rPr>
              <w:t>west side basins</w:t>
            </w:r>
          </w:p>
        </w:tc>
        <w:tc>
          <w:tcPr>
            <w:tcW w:w="3855" w:type="dxa"/>
            <w:tcBorders>
              <w:top w:val="single" w:sz="4" w:space="0" w:color="auto"/>
              <w:left w:val="single" w:sz="4" w:space="0" w:color="auto"/>
              <w:bottom w:val="single" w:sz="4" w:space="0" w:color="auto"/>
              <w:right w:val="single" w:sz="4" w:space="0" w:color="auto"/>
            </w:tcBorders>
          </w:tcPr>
          <w:p w14:paraId="7F9AA42E"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Inlet, pump, and pipes to basins and lakes (2.3.1.4.2)</w:t>
            </w:r>
            <w:r w:rsidR="00A07B27">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6A99783D"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A07B27">
              <w:rPr>
                <w:rFonts w:cs="Arial"/>
                <w:bCs/>
                <w:sz w:val="18"/>
                <w:szCs w:val="18"/>
              </w:rPr>
              <w:t>.</w:t>
            </w:r>
          </w:p>
        </w:tc>
      </w:tr>
      <w:tr w:rsidR="0051707B" w14:paraId="4DB1BB85"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3EBB4554" w14:textId="77777777" w:rsidR="0051707B" w:rsidRPr="0051707B" w:rsidRDefault="0051707B" w:rsidP="0051707B">
            <w:pPr>
              <w:pStyle w:val="BodyText"/>
              <w:spacing w:after="0"/>
              <w:rPr>
                <w:rFonts w:cs="Arial"/>
                <w:bCs/>
                <w:sz w:val="18"/>
                <w:szCs w:val="18"/>
              </w:rPr>
            </w:pPr>
            <w:r w:rsidRPr="0051707B">
              <w:rPr>
                <w:rFonts w:cs="Arial"/>
                <w:bCs/>
                <w:sz w:val="18"/>
                <w:szCs w:val="18"/>
              </w:rPr>
              <w:t>Water line</w:t>
            </w:r>
          </w:p>
        </w:tc>
        <w:tc>
          <w:tcPr>
            <w:tcW w:w="3605" w:type="dxa"/>
            <w:tcBorders>
              <w:top w:val="single" w:sz="4" w:space="0" w:color="auto"/>
              <w:left w:val="single" w:sz="4" w:space="0" w:color="auto"/>
              <w:bottom w:val="single" w:sz="4" w:space="0" w:color="auto"/>
              <w:right w:val="single" w:sz="4" w:space="0" w:color="auto"/>
            </w:tcBorders>
          </w:tcPr>
          <w:p w14:paraId="315F6A21"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Water line connections to new restrooms, campsite sinks, drinking fountains, and buildings</w:t>
            </w:r>
            <w:r w:rsidR="00067C5F">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347739D3"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None specified</w:t>
            </w:r>
            <w:r w:rsidR="00067C5F">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CF21237" w14:textId="443A0263" w:rsidR="0051707B" w:rsidRPr="0051707B" w:rsidRDefault="0051707B" w:rsidP="00E8245B">
            <w:pPr>
              <w:pStyle w:val="BodyText"/>
              <w:tabs>
                <w:tab w:val="left" w:pos="201"/>
              </w:tabs>
              <w:spacing w:after="0"/>
              <w:ind w:left="5" w:hanging="5"/>
              <w:jc w:val="left"/>
              <w:rPr>
                <w:rFonts w:cs="Arial"/>
                <w:bCs/>
                <w:sz w:val="18"/>
                <w:szCs w:val="18"/>
              </w:rPr>
            </w:pPr>
            <w:r w:rsidRPr="0051707B">
              <w:rPr>
                <w:rFonts w:cs="Arial"/>
                <w:bCs/>
                <w:sz w:val="18"/>
                <w:szCs w:val="18"/>
              </w:rPr>
              <w:t xml:space="preserve">Connect </w:t>
            </w:r>
            <w:r w:rsidR="00067C5F">
              <w:rPr>
                <w:rFonts w:cs="Arial"/>
                <w:bCs/>
                <w:sz w:val="18"/>
                <w:szCs w:val="18"/>
              </w:rPr>
              <w:t xml:space="preserve">the </w:t>
            </w:r>
            <w:r w:rsidRPr="0051707B">
              <w:rPr>
                <w:rFonts w:cs="Arial"/>
                <w:bCs/>
                <w:sz w:val="18"/>
                <w:szCs w:val="18"/>
              </w:rPr>
              <w:t>restroom and</w:t>
            </w:r>
            <w:r w:rsidR="000D75D4">
              <w:rPr>
                <w:rFonts w:cs="Arial"/>
                <w:bCs/>
                <w:sz w:val="18"/>
                <w:szCs w:val="18"/>
              </w:rPr>
              <w:t xml:space="preserve"> </w:t>
            </w:r>
            <w:r w:rsidRPr="0051707B">
              <w:rPr>
                <w:rFonts w:cs="Arial"/>
                <w:bCs/>
                <w:sz w:val="18"/>
                <w:szCs w:val="18"/>
              </w:rPr>
              <w:t xml:space="preserve">parking lot irrigation system to </w:t>
            </w:r>
            <w:r w:rsidR="00E8245B">
              <w:rPr>
                <w:rFonts w:cs="Arial"/>
                <w:bCs/>
                <w:sz w:val="18"/>
                <w:szCs w:val="18"/>
              </w:rPr>
              <w:t>a metered service from the relocated JPL water main.</w:t>
            </w:r>
          </w:p>
        </w:tc>
      </w:tr>
      <w:tr w:rsidR="0051707B" w14:paraId="0D64A155"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3673BA9A" w14:textId="77777777" w:rsidR="0051707B" w:rsidRPr="0051707B" w:rsidRDefault="0051707B" w:rsidP="00CD01AD">
            <w:pPr>
              <w:pStyle w:val="BodyText"/>
              <w:keepNext/>
              <w:spacing w:after="0"/>
              <w:rPr>
                <w:rFonts w:cs="Arial"/>
                <w:bCs/>
                <w:sz w:val="18"/>
                <w:szCs w:val="18"/>
              </w:rPr>
            </w:pPr>
            <w:r w:rsidRPr="0051707B">
              <w:rPr>
                <w:rFonts w:cs="Arial"/>
                <w:bCs/>
                <w:sz w:val="18"/>
                <w:szCs w:val="18"/>
              </w:rPr>
              <w:t>Overhead power and communication lines</w:t>
            </w:r>
          </w:p>
        </w:tc>
        <w:tc>
          <w:tcPr>
            <w:tcW w:w="3605" w:type="dxa"/>
            <w:tcBorders>
              <w:top w:val="single" w:sz="4" w:space="0" w:color="auto"/>
              <w:left w:val="single" w:sz="4" w:space="0" w:color="auto"/>
              <w:bottom w:val="single" w:sz="4" w:space="0" w:color="auto"/>
              <w:right w:val="single" w:sz="4" w:space="0" w:color="auto"/>
            </w:tcBorders>
          </w:tcPr>
          <w:p w14:paraId="10CA8542" w14:textId="77777777" w:rsidR="0051707B" w:rsidRPr="0051707B" w:rsidRDefault="0051707B" w:rsidP="00CD01AD">
            <w:pPr>
              <w:pStyle w:val="BodyText"/>
              <w:keepNext/>
              <w:tabs>
                <w:tab w:val="left" w:pos="201"/>
              </w:tabs>
              <w:spacing w:after="0"/>
              <w:jc w:val="left"/>
              <w:rPr>
                <w:rFonts w:cs="Arial"/>
                <w:bCs/>
                <w:sz w:val="18"/>
                <w:szCs w:val="18"/>
              </w:rPr>
            </w:pPr>
            <w:r w:rsidRPr="0051707B">
              <w:rPr>
                <w:rFonts w:cs="Arial"/>
                <w:bCs/>
                <w:sz w:val="18"/>
                <w:szCs w:val="18"/>
              </w:rPr>
              <w:t>Relocat</w:t>
            </w:r>
            <w:r w:rsidR="0064732D">
              <w:rPr>
                <w:rFonts w:cs="Arial"/>
                <w:bCs/>
                <w:sz w:val="18"/>
                <w:szCs w:val="18"/>
              </w:rPr>
              <w:t xml:space="preserve">e </w:t>
            </w:r>
            <w:r w:rsidRPr="0051707B">
              <w:rPr>
                <w:rFonts w:cs="Arial"/>
                <w:bCs/>
                <w:sz w:val="18"/>
                <w:szCs w:val="18"/>
              </w:rPr>
              <w:t xml:space="preserve">to </w:t>
            </w:r>
            <w:r w:rsidR="00067C5F">
              <w:rPr>
                <w:rFonts w:cs="Arial"/>
                <w:bCs/>
                <w:sz w:val="18"/>
                <w:szCs w:val="18"/>
              </w:rPr>
              <w:t xml:space="preserve">the </w:t>
            </w:r>
            <w:r w:rsidRPr="0051707B">
              <w:rPr>
                <w:rFonts w:cs="Arial"/>
                <w:bCs/>
                <w:sz w:val="18"/>
                <w:szCs w:val="18"/>
              </w:rPr>
              <w:t xml:space="preserve">North Bridge crossing or within </w:t>
            </w:r>
            <w:r w:rsidR="00067C5F">
              <w:rPr>
                <w:rFonts w:cs="Arial"/>
                <w:bCs/>
                <w:sz w:val="18"/>
                <w:szCs w:val="18"/>
              </w:rPr>
              <w:t xml:space="preserve">the </w:t>
            </w:r>
            <w:r w:rsidRPr="0051707B">
              <w:rPr>
                <w:rFonts w:cs="Arial"/>
                <w:bCs/>
                <w:sz w:val="18"/>
                <w:szCs w:val="18"/>
              </w:rPr>
              <w:t>utility easement</w:t>
            </w:r>
            <w:r w:rsidR="00067C5F">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4466EA40" w14:textId="77777777" w:rsidR="0051707B" w:rsidRPr="0051707B" w:rsidRDefault="0051707B" w:rsidP="00CD01AD">
            <w:pPr>
              <w:pStyle w:val="BodyText"/>
              <w:keepNext/>
              <w:tabs>
                <w:tab w:val="left" w:pos="201"/>
              </w:tabs>
              <w:spacing w:after="0"/>
              <w:jc w:val="left"/>
              <w:rPr>
                <w:rFonts w:cs="Arial"/>
                <w:bCs/>
                <w:sz w:val="18"/>
                <w:szCs w:val="18"/>
              </w:rPr>
            </w:pPr>
            <w:r w:rsidRPr="0051707B">
              <w:rPr>
                <w:rFonts w:cs="Arial"/>
                <w:bCs/>
                <w:sz w:val="18"/>
                <w:szCs w:val="18"/>
              </w:rPr>
              <w:t>Relocate power and communication lines</w:t>
            </w:r>
            <w:r w:rsidR="00067C5F">
              <w:rPr>
                <w:rFonts w:cs="Arial"/>
                <w:bCs/>
                <w:sz w:val="18"/>
                <w:szCs w:val="18"/>
              </w:rPr>
              <w:t>.</w:t>
            </w:r>
            <w:r w:rsidRPr="0051707B">
              <w:rPr>
                <w:rFonts w:cs="Arial"/>
                <w:bCs/>
                <w:sz w:val="18"/>
                <w:szCs w:val="18"/>
              </w:rPr>
              <w:t xml:space="preserve"> </w:t>
            </w:r>
          </w:p>
        </w:tc>
        <w:tc>
          <w:tcPr>
            <w:tcW w:w="3262" w:type="dxa"/>
            <w:tcBorders>
              <w:top w:val="single" w:sz="4" w:space="0" w:color="auto"/>
              <w:left w:val="single" w:sz="4" w:space="0" w:color="auto"/>
              <w:bottom w:val="single" w:sz="4" w:space="0" w:color="auto"/>
              <w:right w:val="double" w:sz="4" w:space="0" w:color="auto"/>
            </w:tcBorders>
          </w:tcPr>
          <w:p w14:paraId="3B3578B6" w14:textId="77777777" w:rsidR="0051707B" w:rsidRPr="0051707B" w:rsidRDefault="0051707B" w:rsidP="00CD01AD">
            <w:pPr>
              <w:pStyle w:val="BodyText"/>
              <w:keepNext/>
              <w:tabs>
                <w:tab w:val="left" w:pos="201"/>
              </w:tabs>
              <w:spacing w:after="0"/>
              <w:ind w:left="5" w:hanging="5"/>
              <w:jc w:val="left"/>
              <w:rPr>
                <w:rFonts w:cs="Arial"/>
                <w:bCs/>
                <w:sz w:val="18"/>
                <w:szCs w:val="18"/>
              </w:rPr>
            </w:pPr>
            <w:r w:rsidRPr="0051707B">
              <w:rPr>
                <w:rFonts w:cs="Arial"/>
                <w:bCs/>
                <w:sz w:val="18"/>
                <w:szCs w:val="18"/>
              </w:rPr>
              <w:t>Not proposed</w:t>
            </w:r>
            <w:r w:rsidR="00067C5F">
              <w:rPr>
                <w:rFonts w:cs="Arial"/>
                <w:bCs/>
                <w:sz w:val="18"/>
                <w:szCs w:val="18"/>
              </w:rPr>
              <w:t>.</w:t>
            </w:r>
          </w:p>
        </w:tc>
      </w:tr>
      <w:tr w:rsidR="0051707B" w14:paraId="0F954127"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688DEABB" w14:textId="77777777" w:rsidR="0051707B" w:rsidRPr="0051707B" w:rsidRDefault="0051707B" w:rsidP="00CD01AD">
            <w:pPr>
              <w:pStyle w:val="BodyText"/>
              <w:keepN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2772F242" w14:textId="77777777" w:rsidR="0051707B" w:rsidRPr="0051707B" w:rsidRDefault="0051707B" w:rsidP="00CD01AD">
            <w:pPr>
              <w:pStyle w:val="BodyText"/>
              <w:keepNext/>
              <w:tabs>
                <w:tab w:val="left" w:pos="201"/>
              </w:tabs>
              <w:spacing w:after="0"/>
              <w:jc w:val="left"/>
              <w:rPr>
                <w:rFonts w:cs="Arial"/>
                <w:bCs/>
                <w:sz w:val="18"/>
                <w:szCs w:val="18"/>
              </w:rPr>
            </w:pPr>
            <w:r w:rsidRPr="0051707B">
              <w:rPr>
                <w:rFonts w:cs="Arial"/>
                <w:bCs/>
                <w:sz w:val="18"/>
                <w:szCs w:val="18"/>
              </w:rPr>
              <w:t>Power connections to new restrooms and pump</w:t>
            </w:r>
            <w:r w:rsidR="0064732D">
              <w:rPr>
                <w:rFonts w:cs="Arial"/>
                <w:bCs/>
                <w:sz w:val="18"/>
                <w:szCs w:val="18"/>
              </w:rPr>
              <w:t>-</w:t>
            </w:r>
            <w:r w:rsidRPr="0051707B">
              <w:rPr>
                <w:rFonts w:cs="Arial"/>
                <w:bCs/>
                <w:sz w:val="18"/>
                <w:szCs w:val="18"/>
              </w:rPr>
              <w:t>back system</w:t>
            </w:r>
            <w:r w:rsidR="00067C5F">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7FC49E25" w14:textId="00B14BC1" w:rsidR="0051707B" w:rsidRPr="0051707B" w:rsidRDefault="00A8493D" w:rsidP="00CD01AD">
            <w:pPr>
              <w:pStyle w:val="BodyText"/>
              <w:keepNext/>
              <w:tabs>
                <w:tab w:val="left" w:pos="201"/>
              </w:tabs>
              <w:spacing w:after="0"/>
              <w:jc w:val="left"/>
              <w:rPr>
                <w:rFonts w:cs="Arial"/>
                <w:bCs/>
                <w:sz w:val="18"/>
                <w:szCs w:val="18"/>
              </w:rPr>
            </w:pPr>
            <w:r w:rsidRPr="0051707B">
              <w:rPr>
                <w:rFonts w:cs="Arial"/>
                <w:bCs/>
                <w:sz w:val="18"/>
                <w:szCs w:val="18"/>
              </w:rPr>
              <w:t>None specified</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34F3FF48" w14:textId="59357935" w:rsidR="0051707B" w:rsidRPr="0051707B" w:rsidRDefault="0051707B" w:rsidP="00CD01AD">
            <w:pPr>
              <w:pStyle w:val="BodyText"/>
              <w:keepNext/>
              <w:tabs>
                <w:tab w:val="left" w:pos="201"/>
              </w:tabs>
              <w:spacing w:after="0"/>
              <w:ind w:left="5" w:hanging="5"/>
              <w:jc w:val="left"/>
              <w:rPr>
                <w:rFonts w:cs="Arial"/>
                <w:bCs/>
                <w:sz w:val="18"/>
                <w:szCs w:val="18"/>
              </w:rPr>
            </w:pPr>
            <w:r w:rsidRPr="0051707B">
              <w:rPr>
                <w:rFonts w:cs="Arial"/>
                <w:bCs/>
                <w:sz w:val="18"/>
                <w:szCs w:val="18"/>
              </w:rPr>
              <w:t xml:space="preserve">Connect </w:t>
            </w:r>
            <w:r w:rsidR="00067C5F">
              <w:rPr>
                <w:rFonts w:cs="Arial"/>
                <w:bCs/>
                <w:sz w:val="18"/>
                <w:szCs w:val="18"/>
              </w:rPr>
              <w:t xml:space="preserve">the </w:t>
            </w:r>
            <w:r w:rsidRPr="00ED1754">
              <w:rPr>
                <w:rFonts w:cs="Arial"/>
                <w:bCs/>
                <w:sz w:val="18"/>
                <w:szCs w:val="18"/>
              </w:rPr>
              <w:t>restroom, irrigation controls</w:t>
            </w:r>
            <w:r w:rsidR="00067C5F">
              <w:rPr>
                <w:rFonts w:cs="Arial"/>
                <w:bCs/>
                <w:sz w:val="18"/>
                <w:szCs w:val="18"/>
              </w:rPr>
              <w:t>,</w:t>
            </w:r>
            <w:r w:rsidRPr="00ED1754">
              <w:rPr>
                <w:rFonts w:cs="Arial"/>
                <w:bCs/>
                <w:sz w:val="18"/>
                <w:szCs w:val="18"/>
              </w:rPr>
              <w:t xml:space="preserve"> and basin metering structure to </w:t>
            </w:r>
            <w:r w:rsidR="00B454A6">
              <w:rPr>
                <w:rFonts w:cs="Arial"/>
                <w:bCs/>
                <w:sz w:val="18"/>
                <w:szCs w:val="18"/>
              </w:rPr>
              <w:t>a</w:t>
            </w:r>
            <w:r w:rsidR="00067C5F">
              <w:rPr>
                <w:rFonts w:cs="Arial"/>
                <w:bCs/>
                <w:sz w:val="18"/>
                <w:szCs w:val="18"/>
              </w:rPr>
              <w:t xml:space="preserve"> </w:t>
            </w:r>
            <w:r w:rsidR="005E5E37" w:rsidRPr="00ED1754">
              <w:rPr>
                <w:rFonts w:cs="Arial"/>
                <w:bCs/>
                <w:sz w:val="18"/>
                <w:szCs w:val="18"/>
              </w:rPr>
              <w:t xml:space="preserve">new service </w:t>
            </w:r>
            <w:r w:rsidR="00F7157B">
              <w:rPr>
                <w:rFonts w:cs="Arial"/>
                <w:bCs/>
                <w:sz w:val="18"/>
                <w:szCs w:val="18"/>
              </w:rPr>
              <w:t>drop</w:t>
            </w:r>
            <w:r w:rsidR="00ED1754" w:rsidRPr="00ED1754">
              <w:rPr>
                <w:rFonts w:cs="Arial"/>
                <w:bCs/>
                <w:sz w:val="18"/>
                <w:szCs w:val="18"/>
              </w:rPr>
              <w:t xml:space="preserve"> using </w:t>
            </w:r>
            <w:r w:rsidR="003A4968" w:rsidRPr="00ED1754">
              <w:rPr>
                <w:rFonts w:cs="Arial"/>
                <w:bCs/>
                <w:sz w:val="18"/>
                <w:szCs w:val="18"/>
              </w:rPr>
              <w:t xml:space="preserve">an existing </w:t>
            </w:r>
            <w:r w:rsidR="00F7157B">
              <w:rPr>
                <w:rFonts w:cs="Arial"/>
                <w:bCs/>
                <w:sz w:val="18"/>
                <w:szCs w:val="18"/>
              </w:rPr>
              <w:t xml:space="preserve">overhead line </w:t>
            </w:r>
            <w:r w:rsidR="003A4968" w:rsidRPr="00ED1754">
              <w:rPr>
                <w:rFonts w:cs="Arial"/>
                <w:bCs/>
                <w:sz w:val="18"/>
                <w:szCs w:val="18"/>
              </w:rPr>
              <w:t>in Area 3</w:t>
            </w:r>
            <w:r w:rsidR="0064732D">
              <w:rPr>
                <w:rFonts w:cs="Arial"/>
                <w:bCs/>
                <w:sz w:val="18"/>
                <w:szCs w:val="18"/>
              </w:rPr>
              <w:t xml:space="preserve"> (</w:t>
            </w:r>
            <w:r w:rsidR="004B2EB6" w:rsidRPr="00ED1754">
              <w:rPr>
                <w:rFonts w:cs="Arial"/>
                <w:bCs/>
                <w:sz w:val="18"/>
                <w:szCs w:val="18"/>
              </w:rPr>
              <w:t>where the b</w:t>
            </w:r>
            <w:r w:rsidR="003A4968" w:rsidRPr="00ED1754">
              <w:rPr>
                <w:rFonts w:cs="Arial"/>
                <w:bCs/>
                <w:sz w:val="18"/>
                <w:szCs w:val="18"/>
              </w:rPr>
              <w:t xml:space="preserve">iggest load will </w:t>
            </w:r>
            <w:r w:rsidR="004B2EB6" w:rsidRPr="00ED1754">
              <w:rPr>
                <w:rFonts w:cs="Arial"/>
                <w:bCs/>
                <w:sz w:val="18"/>
                <w:szCs w:val="18"/>
              </w:rPr>
              <w:t xml:space="preserve">come from </w:t>
            </w:r>
            <w:r w:rsidR="003A4968" w:rsidRPr="00ED1754">
              <w:rPr>
                <w:rFonts w:cs="Arial"/>
                <w:bCs/>
                <w:sz w:val="18"/>
                <w:szCs w:val="18"/>
              </w:rPr>
              <w:t>the lift station</w:t>
            </w:r>
            <w:r w:rsidR="0064732D">
              <w:rPr>
                <w:rFonts w:cs="Arial"/>
                <w:bCs/>
                <w:sz w:val="18"/>
                <w:szCs w:val="18"/>
              </w:rPr>
              <w:t>)</w:t>
            </w:r>
            <w:r w:rsidR="003A4968" w:rsidRPr="00ED1754">
              <w:rPr>
                <w:rFonts w:cs="Arial"/>
                <w:bCs/>
                <w:sz w:val="18"/>
                <w:szCs w:val="18"/>
              </w:rPr>
              <w:t>.</w:t>
            </w:r>
          </w:p>
        </w:tc>
      </w:tr>
      <w:tr w:rsidR="0051707B" w14:paraId="4A21FA44"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6BF14065"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21404A9F"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Underground PWP overhead distribution lines from </w:t>
            </w:r>
            <w:r w:rsidR="00067C5F">
              <w:rPr>
                <w:rFonts w:cs="Arial"/>
                <w:bCs/>
                <w:sz w:val="18"/>
                <w:szCs w:val="18"/>
              </w:rPr>
              <w:t xml:space="preserve">the </w:t>
            </w:r>
            <w:r w:rsidRPr="0051707B">
              <w:rPr>
                <w:rFonts w:cs="Arial"/>
                <w:bCs/>
                <w:sz w:val="18"/>
                <w:szCs w:val="18"/>
              </w:rPr>
              <w:t xml:space="preserve">VOC Water Treatment Plant to Arroyo Well and from </w:t>
            </w:r>
            <w:r w:rsidR="00067C5F">
              <w:rPr>
                <w:rFonts w:cs="Arial"/>
                <w:bCs/>
                <w:sz w:val="18"/>
                <w:szCs w:val="18"/>
              </w:rPr>
              <w:t xml:space="preserve">the </w:t>
            </w:r>
            <w:r w:rsidRPr="0051707B">
              <w:rPr>
                <w:rFonts w:cs="Arial"/>
                <w:bCs/>
                <w:sz w:val="18"/>
                <w:szCs w:val="18"/>
              </w:rPr>
              <w:t>VOC Water Treatment Plant to Johnson Field</w:t>
            </w:r>
            <w:r w:rsidR="00067C5F">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3A7B66D7"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Underground 3,000 feet of power and communication lines from </w:t>
            </w:r>
            <w:r w:rsidR="00067C5F">
              <w:rPr>
                <w:rFonts w:cs="Arial"/>
                <w:bCs/>
                <w:sz w:val="18"/>
                <w:szCs w:val="18"/>
              </w:rPr>
              <w:t xml:space="preserve">the </w:t>
            </w:r>
            <w:r w:rsidRPr="0051707B">
              <w:rPr>
                <w:rFonts w:cs="Arial"/>
                <w:bCs/>
                <w:sz w:val="18"/>
                <w:szCs w:val="18"/>
              </w:rPr>
              <w:t xml:space="preserve">VOC Water Treatment Plant to Arroyo Well and from </w:t>
            </w:r>
            <w:r w:rsidR="00067C5F">
              <w:rPr>
                <w:rFonts w:cs="Arial"/>
                <w:bCs/>
                <w:sz w:val="18"/>
                <w:szCs w:val="18"/>
              </w:rPr>
              <w:t xml:space="preserve">the </w:t>
            </w:r>
            <w:r w:rsidRPr="0051707B">
              <w:rPr>
                <w:rFonts w:cs="Arial"/>
                <w:bCs/>
                <w:sz w:val="18"/>
                <w:szCs w:val="18"/>
              </w:rPr>
              <w:t>VOC Water Treatment Plant to Johnson Field (2.3.1.19.1)</w:t>
            </w:r>
            <w:r w:rsidR="00067C5F">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2B251EF9"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067C5F">
              <w:rPr>
                <w:rFonts w:cs="Arial"/>
                <w:bCs/>
                <w:sz w:val="18"/>
                <w:szCs w:val="18"/>
              </w:rPr>
              <w:t>.</w:t>
            </w:r>
          </w:p>
        </w:tc>
      </w:tr>
      <w:tr w:rsidR="0051707B" w14:paraId="3D1404DF"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148AEB4E" w14:textId="77777777" w:rsidR="0051707B" w:rsidRPr="0051707B" w:rsidRDefault="0051707B" w:rsidP="0051707B">
            <w:pPr>
              <w:pStyle w:val="BodyText"/>
              <w:spacing w:after="0"/>
              <w:rPr>
                <w:rFonts w:cs="Arial"/>
                <w:bCs/>
                <w:sz w:val="18"/>
                <w:szCs w:val="18"/>
              </w:rPr>
            </w:pPr>
          </w:p>
        </w:tc>
        <w:tc>
          <w:tcPr>
            <w:tcW w:w="3605" w:type="dxa"/>
            <w:tcBorders>
              <w:top w:val="single" w:sz="4" w:space="0" w:color="auto"/>
              <w:left w:val="single" w:sz="4" w:space="0" w:color="auto"/>
              <w:bottom w:val="single" w:sz="4" w:space="0" w:color="auto"/>
              <w:right w:val="single" w:sz="4" w:space="0" w:color="auto"/>
            </w:tcBorders>
          </w:tcPr>
          <w:p w14:paraId="3071D8B1" w14:textId="77777777" w:rsidR="0051707B" w:rsidRPr="0051707B" w:rsidRDefault="0051707B" w:rsidP="0051707B">
            <w:pPr>
              <w:pStyle w:val="BodyText"/>
              <w:tabs>
                <w:tab w:val="left" w:pos="201"/>
              </w:tabs>
              <w:spacing w:after="0"/>
              <w:jc w:val="left"/>
              <w:rPr>
                <w:rFonts w:cs="Arial"/>
                <w:bCs/>
                <w:sz w:val="18"/>
                <w:szCs w:val="18"/>
              </w:rPr>
            </w:pPr>
            <w:r w:rsidRPr="0051707B">
              <w:rPr>
                <w:rFonts w:cs="Arial"/>
                <w:bCs/>
                <w:sz w:val="18"/>
                <w:szCs w:val="18"/>
              </w:rPr>
              <w:t xml:space="preserve">Relocate SCE lines running from </w:t>
            </w:r>
            <w:r w:rsidR="00067C5F">
              <w:rPr>
                <w:rFonts w:cs="Arial"/>
                <w:bCs/>
                <w:sz w:val="18"/>
                <w:szCs w:val="18"/>
              </w:rPr>
              <w:t xml:space="preserve">the </w:t>
            </w:r>
            <w:r w:rsidRPr="0051707B">
              <w:rPr>
                <w:rFonts w:cs="Arial"/>
                <w:bCs/>
                <w:sz w:val="18"/>
                <w:szCs w:val="18"/>
              </w:rPr>
              <w:t xml:space="preserve">JPL substation to </w:t>
            </w:r>
            <w:r w:rsidR="00067C5F">
              <w:rPr>
                <w:rFonts w:cs="Arial"/>
                <w:bCs/>
                <w:sz w:val="18"/>
                <w:szCs w:val="18"/>
              </w:rPr>
              <w:t xml:space="preserve">the </w:t>
            </w:r>
            <w:r w:rsidRPr="0051707B">
              <w:rPr>
                <w:rFonts w:cs="Arial"/>
                <w:bCs/>
                <w:sz w:val="18"/>
                <w:szCs w:val="18"/>
              </w:rPr>
              <w:t>Windsor/Ventura intersection</w:t>
            </w:r>
            <w:r w:rsidR="00067C5F">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1A92D179" w14:textId="77777777" w:rsidR="0051707B" w:rsidRPr="0051707B" w:rsidRDefault="0051707B" w:rsidP="0064732D">
            <w:pPr>
              <w:pStyle w:val="BodyText"/>
              <w:tabs>
                <w:tab w:val="left" w:pos="201"/>
              </w:tabs>
              <w:spacing w:after="0"/>
              <w:jc w:val="left"/>
              <w:rPr>
                <w:rFonts w:cs="Arial"/>
                <w:bCs/>
                <w:sz w:val="18"/>
                <w:szCs w:val="18"/>
              </w:rPr>
            </w:pPr>
            <w:r w:rsidRPr="0051707B">
              <w:rPr>
                <w:rFonts w:cs="Arial"/>
                <w:bCs/>
                <w:sz w:val="18"/>
                <w:szCs w:val="18"/>
              </w:rPr>
              <w:t xml:space="preserve">Realign </w:t>
            </w:r>
            <w:r w:rsidR="00067C5F">
              <w:rPr>
                <w:rFonts w:cs="Arial"/>
                <w:bCs/>
                <w:sz w:val="18"/>
                <w:szCs w:val="18"/>
              </w:rPr>
              <w:t xml:space="preserve">the </w:t>
            </w:r>
            <w:r w:rsidRPr="0051707B">
              <w:rPr>
                <w:rFonts w:cs="Arial"/>
                <w:bCs/>
                <w:sz w:val="18"/>
                <w:szCs w:val="18"/>
              </w:rPr>
              <w:t xml:space="preserve">SCE power line across </w:t>
            </w:r>
            <w:r w:rsidR="00067C5F">
              <w:rPr>
                <w:rFonts w:cs="Arial"/>
                <w:bCs/>
                <w:sz w:val="18"/>
                <w:szCs w:val="18"/>
              </w:rPr>
              <w:t xml:space="preserve">the </w:t>
            </w:r>
            <w:r w:rsidRPr="0051707B">
              <w:rPr>
                <w:rFonts w:cs="Arial"/>
                <w:bCs/>
                <w:sz w:val="18"/>
                <w:szCs w:val="18"/>
              </w:rPr>
              <w:t>basin</w:t>
            </w:r>
            <w:r w:rsidR="0064732D">
              <w:rPr>
                <w:rFonts w:cs="Arial"/>
                <w:bCs/>
                <w:sz w:val="18"/>
                <w:szCs w:val="18"/>
              </w:rPr>
              <w:t>s</w:t>
            </w:r>
            <w:r w:rsidRPr="0051707B">
              <w:rPr>
                <w:rFonts w:cs="Arial"/>
                <w:bCs/>
                <w:sz w:val="18"/>
                <w:szCs w:val="18"/>
              </w:rPr>
              <w:t xml:space="preserve"> to </w:t>
            </w:r>
            <w:r w:rsidR="00067C5F">
              <w:rPr>
                <w:rFonts w:cs="Arial"/>
                <w:bCs/>
                <w:sz w:val="18"/>
                <w:szCs w:val="18"/>
              </w:rPr>
              <w:t xml:space="preserve">the </w:t>
            </w:r>
            <w:r w:rsidRPr="0051707B">
              <w:rPr>
                <w:rFonts w:cs="Arial"/>
                <w:bCs/>
                <w:sz w:val="18"/>
                <w:szCs w:val="18"/>
              </w:rPr>
              <w:t>North Bridge, Gabrielino Trail</w:t>
            </w:r>
            <w:r w:rsidR="00067C5F">
              <w:rPr>
                <w:rFonts w:cs="Arial"/>
                <w:bCs/>
                <w:sz w:val="18"/>
                <w:szCs w:val="18"/>
              </w:rPr>
              <w:t>,</w:t>
            </w:r>
            <w:r w:rsidRPr="0051707B">
              <w:rPr>
                <w:rFonts w:cs="Arial"/>
                <w:bCs/>
                <w:sz w:val="18"/>
                <w:szCs w:val="18"/>
              </w:rPr>
              <w:t xml:space="preserve"> Ventura Street</w:t>
            </w:r>
            <w:r w:rsidR="00067C5F">
              <w:rPr>
                <w:rFonts w:cs="Arial"/>
                <w:bCs/>
                <w:sz w:val="18"/>
                <w:szCs w:val="18"/>
              </w:rPr>
              <w:t>, and ultimately</w:t>
            </w:r>
            <w:r w:rsidRPr="0051707B">
              <w:rPr>
                <w:rFonts w:cs="Arial"/>
                <w:bCs/>
                <w:sz w:val="18"/>
                <w:szCs w:val="18"/>
              </w:rPr>
              <w:t xml:space="preserve"> to </w:t>
            </w:r>
            <w:r w:rsidR="00067C5F">
              <w:rPr>
                <w:rFonts w:cs="Arial"/>
                <w:bCs/>
                <w:sz w:val="18"/>
                <w:szCs w:val="18"/>
              </w:rPr>
              <w:t xml:space="preserve">the </w:t>
            </w:r>
            <w:r w:rsidRPr="0051707B">
              <w:rPr>
                <w:rFonts w:cs="Arial"/>
                <w:bCs/>
                <w:sz w:val="18"/>
                <w:szCs w:val="18"/>
              </w:rPr>
              <w:t>existing line on Altadena Drive (2.3.1.19.2)</w:t>
            </w:r>
            <w:r w:rsidR="00067C5F">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0D7ADA43" w14:textId="77777777" w:rsidR="0051707B" w:rsidRPr="0051707B" w:rsidRDefault="0051707B" w:rsidP="0051707B">
            <w:pPr>
              <w:pStyle w:val="BodyText"/>
              <w:tabs>
                <w:tab w:val="left" w:pos="201"/>
              </w:tabs>
              <w:spacing w:after="0"/>
              <w:ind w:left="5" w:hanging="5"/>
              <w:jc w:val="left"/>
              <w:rPr>
                <w:rFonts w:cs="Arial"/>
                <w:bCs/>
                <w:sz w:val="18"/>
                <w:szCs w:val="18"/>
              </w:rPr>
            </w:pPr>
            <w:r w:rsidRPr="0051707B">
              <w:rPr>
                <w:rFonts w:cs="Arial"/>
                <w:bCs/>
                <w:sz w:val="18"/>
                <w:szCs w:val="18"/>
              </w:rPr>
              <w:t>Not proposed</w:t>
            </w:r>
            <w:r w:rsidR="00067C5F">
              <w:rPr>
                <w:rFonts w:cs="Arial"/>
                <w:bCs/>
                <w:sz w:val="18"/>
                <w:szCs w:val="18"/>
              </w:rPr>
              <w:t>.</w:t>
            </w:r>
          </w:p>
        </w:tc>
      </w:tr>
      <w:tr w:rsidR="0051707B" w14:paraId="163BE635"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440BB242" w14:textId="77777777" w:rsidR="0051707B" w:rsidRPr="0051707B" w:rsidRDefault="0051707B" w:rsidP="00C0734E">
            <w:pPr>
              <w:pStyle w:val="BodyText"/>
              <w:spacing w:after="0"/>
              <w:rPr>
                <w:rFonts w:cs="Arial"/>
                <w:bCs/>
                <w:sz w:val="18"/>
                <w:szCs w:val="18"/>
              </w:rPr>
            </w:pPr>
            <w:r w:rsidRPr="0051707B">
              <w:rPr>
                <w:rFonts w:cs="Arial"/>
                <w:bCs/>
                <w:sz w:val="18"/>
                <w:szCs w:val="18"/>
              </w:rPr>
              <w:t>Septic Tanks and Sewer lines</w:t>
            </w:r>
          </w:p>
        </w:tc>
        <w:tc>
          <w:tcPr>
            <w:tcW w:w="3605" w:type="dxa"/>
            <w:tcBorders>
              <w:top w:val="single" w:sz="4" w:space="0" w:color="auto"/>
              <w:left w:val="single" w:sz="4" w:space="0" w:color="auto"/>
              <w:bottom w:val="single" w:sz="4" w:space="0" w:color="auto"/>
              <w:right w:val="single" w:sz="4" w:space="0" w:color="auto"/>
            </w:tcBorders>
          </w:tcPr>
          <w:p w14:paraId="0FC26040" w14:textId="77777777" w:rsidR="0051707B" w:rsidRPr="0051707B" w:rsidRDefault="0051707B" w:rsidP="00C0734E">
            <w:pPr>
              <w:pStyle w:val="BodyText"/>
              <w:tabs>
                <w:tab w:val="left" w:pos="201"/>
              </w:tabs>
              <w:spacing w:after="0"/>
              <w:ind w:left="5" w:hanging="5"/>
              <w:jc w:val="left"/>
              <w:rPr>
                <w:rFonts w:cs="Arial"/>
                <w:bCs/>
                <w:sz w:val="18"/>
                <w:szCs w:val="18"/>
              </w:rPr>
            </w:pPr>
            <w:r w:rsidRPr="0051707B">
              <w:rPr>
                <w:rFonts w:cs="Arial"/>
                <w:bCs/>
                <w:sz w:val="18"/>
                <w:szCs w:val="18"/>
              </w:rPr>
              <w:t xml:space="preserve">Abandon all septic tanks and construct </w:t>
            </w:r>
            <w:r w:rsidR="003E1DC1">
              <w:rPr>
                <w:rFonts w:cs="Arial"/>
                <w:bCs/>
                <w:sz w:val="18"/>
                <w:szCs w:val="18"/>
              </w:rPr>
              <w:t xml:space="preserve">a </w:t>
            </w:r>
            <w:r w:rsidRPr="0051707B">
              <w:rPr>
                <w:rFonts w:cs="Arial"/>
                <w:bCs/>
                <w:sz w:val="18"/>
                <w:szCs w:val="18"/>
              </w:rPr>
              <w:t>sewer collection system</w:t>
            </w:r>
            <w:r w:rsidR="003E1DC1">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2EF33BA9" w14:textId="77777777" w:rsidR="0051707B" w:rsidRPr="0051707B" w:rsidRDefault="0051707B" w:rsidP="00C0734E">
            <w:pPr>
              <w:pStyle w:val="BodyText"/>
              <w:tabs>
                <w:tab w:val="left" w:pos="201"/>
              </w:tabs>
              <w:spacing w:after="0"/>
              <w:ind w:left="5" w:hanging="5"/>
              <w:jc w:val="left"/>
              <w:rPr>
                <w:rFonts w:cs="Arial"/>
                <w:bCs/>
                <w:sz w:val="18"/>
                <w:szCs w:val="18"/>
              </w:rPr>
            </w:pPr>
            <w:r w:rsidRPr="0051707B">
              <w:rPr>
                <w:rFonts w:cs="Arial"/>
                <w:bCs/>
                <w:sz w:val="18"/>
                <w:szCs w:val="18"/>
              </w:rPr>
              <w:t xml:space="preserve">Connect </w:t>
            </w:r>
            <w:r w:rsidR="003E1DC1">
              <w:rPr>
                <w:rFonts w:cs="Arial"/>
                <w:bCs/>
                <w:sz w:val="18"/>
                <w:szCs w:val="18"/>
              </w:rPr>
              <w:t xml:space="preserve">a </w:t>
            </w:r>
            <w:r w:rsidRPr="0051707B">
              <w:rPr>
                <w:rFonts w:cs="Arial"/>
                <w:bCs/>
                <w:sz w:val="18"/>
                <w:szCs w:val="18"/>
              </w:rPr>
              <w:t xml:space="preserve">new restroom near Johnson Field to </w:t>
            </w:r>
            <w:r w:rsidR="003E1DC1">
              <w:rPr>
                <w:rFonts w:cs="Arial"/>
                <w:bCs/>
                <w:sz w:val="18"/>
                <w:szCs w:val="18"/>
              </w:rPr>
              <w:t xml:space="preserve">the </w:t>
            </w:r>
            <w:r w:rsidRPr="0051707B">
              <w:rPr>
                <w:rFonts w:cs="Arial"/>
                <w:bCs/>
                <w:sz w:val="18"/>
                <w:szCs w:val="18"/>
              </w:rPr>
              <w:t>sewer line on Lehigh Street (2.3.1.12.3) and</w:t>
            </w:r>
            <w:r w:rsidR="003E1DC1">
              <w:rPr>
                <w:rFonts w:cs="Arial"/>
                <w:bCs/>
                <w:sz w:val="18"/>
                <w:szCs w:val="18"/>
              </w:rPr>
              <w:t xml:space="preserve"> connect</w:t>
            </w:r>
            <w:r w:rsidRPr="0051707B">
              <w:rPr>
                <w:rFonts w:cs="Arial"/>
                <w:bCs/>
                <w:sz w:val="18"/>
                <w:szCs w:val="18"/>
              </w:rPr>
              <w:t xml:space="preserve"> </w:t>
            </w:r>
            <w:r w:rsidR="003E1DC1">
              <w:rPr>
                <w:rFonts w:cs="Arial"/>
                <w:bCs/>
                <w:sz w:val="18"/>
                <w:szCs w:val="18"/>
              </w:rPr>
              <w:t xml:space="preserve">a </w:t>
            </w:r>
            <w:r w:rsidRPr="0051707B">
              <w:rPr>
                <w:rFonts w:cs="Arial"/>
                <w:bCs/>
                <w:sz w:val="18"/>
                <w:szCs w:val="18"/>
              </w:rPr>
              <w:t xml:space="preserve">new restroom at </w:t>
            </w:r>
            <w:r w:rsidR="003E1DC1">
              <w:rPr>
                <w:rFonts w:cs="Arial"/>
                <w:bCs/>
                <w:sz w:val="18"/>
                <w:szCs w:val="18"/>
              </w:rPr>
              <w:t xml:space="preserve">the </w:t>
            </w:r>
            <w:r w:rsidRPr="0051707B">
              <w:rPr>
                <w:rFonts w:cs="Arial"/>
                <w:bCs/>
                <w:sz w:val="18"/>
                <w:szCs w:val="18"/>
              </w:rPr>
              <w:t xml:space="preserve">JPL parking lot to </w:t>
            </w:r>
            <w:r w:rsidR="003E1DC1">
              <w:rPr>
                <w:rFonts w:cs="Arial"/>
                <w:bCs/>
                <w:sz w:val="18"/>
                <w:szCs w:val="18"/>
              </w:rPr>
              <w:t xml:space="preserve">the </w:t>
            </w:r>
            <w:r w:rsidRPr="0051707B">
              <w:rPr>
                <w:rFonts w:cs="Arial"/>
                <w:bCs/>
                <w:sz w:val="18"/>
                <w:szCs w:val="18"/>
              </w:rPr>
              <w:t>sewer line in JPL campus (2.3.1.15.2)</w:t>
            </w:r>
            <w:r w:rsidR="003E1DC1">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44449604" w14:textId="77777777" w:rsidR="0051707B" w:rsidRPr="0051707B" w:rsidRDefault="0051707B" w:rsidP="00C0734E">
            <w:pPr>
              <w:pStyle w:val="BodyText"/>
              <w:tabs>
                <w:tab w:val="left" w:pos="201"/>
              </w:tabs>
              <w:spacing w:after="0"/>
              <w:ind w:left="5" w:hanging="5"/>
              <w:jc w:val="left"/>
              <w:rPr>
                <w:rFonts w:cs="Arial"/>
                <w:bCs/>
                <w:sz w:val="18"/>
                <w:szCs w:val="18"/>
              </w:rPr>
            </w:pPr>
            <w:r w:rsidRPr="0051707B">
              <w:rPr>
                <w:rFonts w:cs="Arial"/>
                <w:bCs/>
                <w:sz w:val="18"/>
                <w:szCs w:val="18"/>
              </w:rPr>
              <w:t xml:space="preserve">Connect </w:t>
            </w:r>
            <w:r w:rsidR="003E1DC1">
              <w:rPr>
                <w:rFonts w:cs="Arial"/>
                <w:bCs/>
                <w:sz w:val="18"/>
                <w:szCs w:val="18"/>
              </w:rPr>
              <w:t xml:space="preserve">a </w:t>
            </w:r>
            <w:r w:rsidRPr="0051707B">
              <w:rPr>
                <w:rFonts w:cs="Arial"/>
                <w:bCs/>
                <w:sz w:val="18"/>
                <w:szCs w:val="18"/>
              </w:rPr>
              <w:t>restroom to sewer line in JPL campus</w:t>
            </w:r>
            <w:r w:rsidR="003E1DC1">
              <w:rPr>
                <w:rFonts w:cs="Arial"/>
                <w:bCs/>
                <w:sz w:val="18"/>
                <w:szCs w:val="18"/>
              </w:rPr>
              <w:t>.</w:t>
            </w:r>
            <w:r w:rsidR="00746EB1">
              <w:rPr>
                <w:rFonts w:cs="Arial"/>
                <w:bCs/>
                <w:sz w:val="18"/>
                <w:szCs w:val="18"/>
              </w:rPr>
              <w:t xml:space="preserve"> </w:t>
            </w:r>
          </w:p>
        </w:tc>
      </w:tr>
      <w:tr w:rsidR="0051707B" w14:paraId="28E8BD49" w14:textId="77777777" w:rsidTr="00C0734E">
        <w:trPr>
          <w:jc w:val="center"/>
        </w:trPr>
        <w:tc>
          <w:tcPr>
            <w:tcW w:w="2410" w:type="dxa"/>
            <w:vMerge w:val="restart"/>
            <w:tcBorders>
              <w:top w:val="single" w:sz="4" w:space="0" w:color="auto"/>
              <w:left w:val="double" w:sz="4" w:space="0" w:color="auto"/>
              <w:bottom w:val="single" w:sz="4" w:space="0" w:color="auto"/>
              <w:right w:val="single" w:sz="4" w:space="0" w:color="auto"/>
            </w:tcBorders>
          </w:tcPr>
          <w:p w14:paraId="12FB2F10" w14:textId="77777777" w:rsidR="0051707B" w:rsidRPr="0051707B" w:rsidRDefault="0051707B" w:rsidP="00CD01AD">
            <w:pPr>
              <w:pStyle w:val="BodyText"/>
              <w:spacing w:after="0"/>
              <w:rPr>
                <w:rFonts w:cs="Arial"/>
                <w:bCs/>
                <w:sz w:val="18"/>
                <w:szCs w:val="18"/>
              </w:rPr>
            </w:pPr>
            <w:r w:rsidRPr="0051707B">
              <w:rPr>
                <w:rFonts w:cs="Arial"/>
                <w:bCs/>
                <w:sz w:val="18"/>
                <w:szCs w:val="18"/>
              </w:rPr>
              <w:t>Security gates</w:t>
            </w:r>
          </w:p>
        </w:tc>
        <w:tc>
          <w:tcPr>
            <w:tcW w:w="3605" w:type="dxa"/>
            <w:vMerge w:val="restart"/>
            <w:tcBorders>
              <w:top w:val="single" w:sz="4" w:space="0" w:color="auto"/>
              <w:left w:val="single" w:sz="4" w:space="0" w:color="auto"/>
              <w:bottom w:val="single" w:sz="4" w:space="0" w:color="auto"/>
              <w:right w:val="single" w:sz="4" w:space="0" w:color="auto"/>
            </w:tcBorders>
          </w:tcPr>
          <w:p w14:paraId="494927F1" w14:textId="77777777" w:rsidR="0051707B" w:rsidRPr="0051707B" w:rsidRDefault="003E1DC1" w:rsidP="00CD01AD">
            <w:pPr>
              <w:pStyle w:val="BodyText"/>
              <w:tabs>
                <w:tab w:val="left" w:pos="201"/>
              </w:tabs>
              <w:spacing w:after="0"/>
              <w:ind w:left="5" w:hanging="5"/>
              <w:jc w:val="left"/>
              <w:rPr>
                <w:rFonts w:cs="Arial"/>
                <w:bCs/>
                <w:sz w:val="18"/>
                <w:szCs w:val="18"/>
              </w:rPr>
            </w:pPr>
            <w:r>
              <w:rPr>
                <w:rFonts w:cs="Arial"/>
                <w:bCs/>
                <w:sz w:val="18"/>
                <w:szCs w:val="18"/>
              </w:rPr>
              <w:t>Add security gates a</w:t>
            </w:r>
            <w:r w:rsidR="0051707B" w:rsidRPr="0051707B">
              <w:rPr>
                <w:rFonts w:cs="Arial"/>
                <w:bCs/>
                <w:sz w:val="18"/>
                <w:szCs w:val="18"/>
              </w:rPr>
              <w:t xml:space="preserve">t all vehicular entries and at </w:t>
            </w:r>
            <w:r>
              <w:rPr>
                <w:rFonts w:cs="Arial"/>
                <w:bCs/>
                <w:sz w:val="18"/>
                <w:szCs w:val="18"/>
              </w:rPr>
              <w:t xml:space="preserve">the </w:t>
            </w:r>
            <w:r w:rsidR="0051707B" w:rsidRPr="0051707B">
              <w:rPr>
                <w:rFonts w:cs="Arial"/>
                <w:bCs/>
                <w:sz w:val="18"/>
                <w:szCs w:val="18"/>
              </w:rPr>
              <w:t xml:space="preserve">tunnel from </w:t>
            </w:r>
            <w:r>
              <w:rPr>
                <w:rFonts w:cs="Arial"/>
                <w:bCs/>
                <w:sz w:val="18"/>
                <w:szCs w:val="18"/>
              </w:rPr>
              <w:t xml:space="preserve">the </w:t>
            </w:r>
            <w:r w:rsidR="0051707B" w:rsidRPr="0051707B">
              <w:rPr>
                <w:rFonts w:cs="Arial"/>
                <w:bCs/>
                <w:sz w:val="18"/>
                <w:szCs w:val="18"/>
              </w:rPr>
              <w:t>dam parking lot</w:t>
            </w:r>
            <w:r>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168E2C0F" w14:textId="77777777" w:rsidR="0051707B" w:rsidRPr="00ED1754" w:rsidRDefault="000750CE" w:rsidP="00CD01AD">
            <w:pPr>
              <w:pStyle w:val="BodyText"/>
              <w:tabs>
                <w:tab w:val="left" w:pos="201"/>
              </w:tabs>
              <w:spacing w:after="0"/>
              <w:ind w:left="44"/>
              <w:jc w:val="left"/>
              <w:rPr>
                <w:rFonts w:cs="Arial"/>
                <w:bCs/>
                <w:sz w:val="18"/>
                <w:szCs w:val="18"/>
              </w:rPr>
            </w:pPr>
            <w:r>
              <w:rPr>
                <w:rFonts w:cs="Arial"/>
                <w:bCs/>
                <w:sz w:val="18"/>
                <w:szCs w:val="18"/>
              </w:rPr>
              <w:t>Add g</w:t>
            </w:r>
            <w:r w:rsidR="0051707B" w:rsidRPr="00ED1754">
              <w:rPr>
                <w:rFonts w:cs="Arial"/>
                <w:bCs/>
                <w:sz w:val="18"/>
                <w:szCs w:val="18"/>
              </w:rPr>
              <w:t>ates and fencing</w:t>
            </w:r>
            <w:r w:rsidR="00315CC0" w:rsidRPr="00ED1754">
              <w:rPr>
                <w:rFonts w:cs="Arial"/>
                <w:bCs/>
                <w:sz w:val="18"/>
                <w:szCs w:val="18"/>
              </w:rPr>
              <w:t xml:space="preserve"> </w:t>
            </w:r>
            <w:r w:rsidR="0051707B" w:rsidRPr="00ED1754">
              <w:rPr>
                <w:rFonts w:cs="Arial"/>
                <w:bCs/>
                <w:sz w:val="18"/>
                <w:szCs w:val="18"/>
              </w:rPr>
              <w:t xml:space="preserve">at </w:t>
            </w:r>
            <w:r>
              <w:rPr>
                <w:rFonts w:cs="Arial"/>
                <w:bCs/>
                <w:sz w:val="18"/>
                <w:szCs w:val="18"/>
              </w:rPr>
              <w:t xml:space="preserve">the </w:t>
            </w:r>
            <w:r w:rsidR="0051707B" w:rsidRPr="00ED1754">
              <w:rPr>
                <w:rFonts w:cs="Arial"/>
                <w:bCs/>
                <w:sz w:val="18"/>
                <w:szCs w:val="18"/>
              </w:rPr>
              <w:t xml:space="preserve">East Entrance and along west side of Windsor </w:t>
            </w:r>
            <w:r w:rsidR="00BC0C30" w:rsidRPr="00ED1754">
              <w:rPr>
                <w:rFonts w:cs="Arial"/>
                <w:bCs/>
                <w:sz w:val="18"/>
                <w:szCs w:val="18"/>
              </w:rPr>
              <w:t>Avenue</w:t>
            </w:r>
            <w:r w:rsidR="0051707B" w:rsidRPr="00ED1754">
              <w:rPr>
                <w:rFonts w:cs="Arial"/>
                <w:bCs/>
                <w:sz w:val="18"/>
                <w:szCs w:val="18"/>
              </w:rPr>
              <w:t xml:space="preserve"> (2.3.1.20)</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673CF751" w14:textId="77777777" w:rsidR="0051707B" w:rsidRPr="00ED1754" w:rsidRDefault="0051707B" w:rsidP="00CD01AD">
            <w:pPr>
              <w:pStyle w:val="BodyText"/>
              <w:tabs>
                <w:tab w:val="left" w:pos="201"/>
              </w:tabs>
              <w:spacing w:after="0"/>
              <w:ind w:left="45"/>
              <w:jc w:val="left"/>
              <w:rPr>
                <w:rFonts w:cs="Arial"/>
                <w:bCs/>
                <w:sz w:val="18"/>
                <w:szCs w:val="18"/>
              </w:rPr>
            </w:pPr>
            <w:r w:rsidRPr="00ED1754">
              <w:rPr>
                <w:rFonts w:cs="Arial"/>
                <w:bCs/>
                <w:sz w:val="18"/>
                <w:szCs w:val="18"/>
              </w:rPr>
              <w:t>Not proposed</w:t>
            </w:r>
            <w:r w:rsidR="000750CE">
              <w:rPr>
                <w:rFonts w:cs="Arial"/>
                <w:bCs/>
                <w:sz w:val="18"/>
                <w:szCs w:val="18"/>
              </w:rPr>
              <w:t>.</w:t>
            </w:r>
            <w:r w:rsidRPr="00ED1754">
              <w:rPr>
                <w:rFonts w:cs="Arial"/>
                <w:bCs/>
                <w:sz w:val="18"/>
                <w:szCs w:val="18"/>
              </w:rPr>
              <w:t xml:space="preserve"> </w:t>
            </w:r>
          </w:p>
        </w:tc>
      </w:tr>
      <w:tr w:rsidR="0051707B" w14:paraId="191EDE90"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03B271B7" w14:textId="77777777" w:rsidR="0051707B" w:rsidRPr="0051707B" w:rsidRDefault="0051707B" w:rsidP="00CD01AD">
            <w:pPr>
              <w:pStyle w:val="BodyText"/>
              <w:spacing w:after="0"/>
              <w:rPr>
                <w:rFonts w:cs="Arial"/>
                <w:bCs/>
                <w:sz w:val="18"/>
                <w:szCs w:val="18"/>
              </w:rPr>
            </w:pPr>
          </w:p>
        </w:tc>
        <w:tc>
          <w:tcPr>
            <w:tcW w:w="3605" w:type="dxa"/>
            <w:vMerge/>
            <w:tcBorders>
              <w:top w:val="single" w:sz="4" w:space="0" w:color="auto"/>
              <w:left w:val="single" w:sz="4" w:space="0" w:color="auto"/>
              <w:bottom w:val="single" w:sz="4" w:space="0" w:color="auto"/>
              <w:right w:val="single" w:sz="4" w:space="0" w:color="auto"/>
            </w:tcBorders>
          </w:tcPr>
          <w:p w14:paraId="6FC124F0" w14:textId="77777777" w:rsidR="0051707B" w:rsidRPr="0051707B" w:rsidRDefault="0051707B" w:rsidP="00CD01AD">
            <w:pPr>
              <w:pStyle w:val="BodyText"/>
              <w:tabs>
                <w:tab w:val="left" w:pos="201"/>
              </w:tabs>
              <w:spacing w:after="0"/>
              <w:ind w:left="5" w:hanging="5"/>
              <w:jc w:val="left"/>
              <w:rPr>
                <w:rFonts w:cs="Arial"/>
                <w:bCs/>
                <w:sz w:val="18"/>
                <w:szCs w:val="18"/>
              </w:rPr>
            </w:pPr>
          </w:p>
        </w:tc>
        <w:tc>
          <w:tcPr>
            <w:tcW w:w="3855" w:type="dxa"/>
            <w:tcBorders>
              <w:top w:val="single" w:sz="4" w:space="0" w:color="auto"/>
              <w:left w:val="single" w:sz="4" w:space="0" w:color="auto"/>
              <w:bottom w:val="single" w:sz="4" w:space="0" w:color="auto"/>
              <w:right w:val="single" w:sz="4" w:space="0" w:color="auto"/>
            </w:tcBorders>
          </w:tcPr>
          <w:p w14:paraId="5FB2F283" w14:textId="77777777" w:rsidR="0051707B" w:rsidRPr="0051707B" w:rsidRDefault="000750CE" w:rsidP="00CD01AD">
            <w:pPr>
              <w:pStyle w:val="BodyText"/>
              <w:tabs>
                <w:tab w:val="left" w:pos="201"/>
              </w:tabs>
              <w:spacing w:after="0"/>
              <w:ind w:left="44"/>
              <w:jc w:val="left"/>
              <w:rPr>
                <w:rFonts w:cs="Arial"/>
                <w:bCs/>
                <w:sz w:val="18"/>
                <w:szCs w:val="18"/>
              </w:rPr>
            </w:pPr>
            <w:r>
              <w:rPr>
                <w:rFonts w:cs="Arial"/>
                <w:bCs/>
                <w:sz w:val="18"/>
                <w:szCs w:val="18"/>
              </w:rPr>
              <w:t>Add f</w:t>
            </w:r>
            <w:r w:rsidR="0051707B" w:rsidRPr="0051707B">
              <w:rPr>
                <w:rFonts w:cs="Arial"/>
                <w:bCs/>
                <w:sz w:val="18"/>
                <w:szCs w:val="18"/>
              </w:rPr>
              <w:t>encing at end of Altadena Drive (2.3.1.20)</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6F0E7802" w14:textId="77777777" w:rsidR="0051707B" w:rsidRPr="0051707B" w:rsidRDefault="0051707B" w:rsidP="00CD01AD">
            <w:pPr>
              <w:pStyle w:val="BodyText"/>
              <w:tabs>
                <w:tab w:val="left" w:pos="201"/>
              </w:tabs>
              <w:spacing w:after="0"/>
              <w:ind w:left="45"/>
              <w:jc w:val="left"/>
              <w:rPr>
                <w:rFonts w:cs="Arial"/>
                <w:bCs/>
                <w:sz w:val="18"/>
                <w:szCs w:val="18"/>
              </w:rPr>
            </w:pPr>
            <w:r w:rsidRPr="0051707B">
              <w:rPr>
                <w:rFonts w:cs="Arial"/>
                <w:bCs/>
                <w:sz w:val="18"/>
                <w:szCs w:val="18"/>
              </w:rPr>
              <w:t>Not proposed</w:t>
            </w:r>
            <w:r w:rsidR="000750CE">
              <w:rPr>
                <w:rFonts w:cs="Arial"/>
                <w:bCs/>
                <w:sz w:val="18"/>
                <w:szCs w:val="18"/>
              </w:rPr>
              <w:t>.</w:t>
            </w:r>
            <w:r w:rsidRPr="0051707B">
              <w:rPr>
                <w:rFonts w:cs="Arial"/>
                <w:bCs/>
                <w:sz w:val="18"/>
                <w:szCs w:val="18"/>
              </w:rPr>
              <w:t xml:space="preserve"> </w:t>
            </w:r>
          </w:p>
        </w:tc>
      </w:tr>
      <w:tr w:rsidR="0051707B" w14:paraId="5A262508" w14:textId="77777777" w:rsidTr="00C0734E">
        <w:trPr>
          <w:jc w:val="center"/>
        </w:trPr>
        <w:tc>
          <w:tcPr>
            <w:tcW w:w="2410" w:type="dxa"/>
            <w:vMerge/>
            <w:tcBorders>
              <w:top w:val="single" w:sz="4" w:space="0" w:color="auto"/>
              <w:left w:val="double" w:sz="4" w:space="0" w:color="auto"/>
              <w:bottom w:val="single" w:sz="4" w:space="0" w:color="auto"/>
              <w:right w:val="single" w:sz="4" w:space="0" w:color="auto"/>
            </w:tcBorders>
          </w:tcPr>
          <w:p w14:paraId="504CFB46" w14:textId="77777777" w:rsidR="0051707B" w:rsidRPr="0051707B" w:rsidRDefault="0051707B" w:rsidP="00CD01AD">
            <w:pPr>
              <w:pStyle w:val="BodyText"/>
              <w:spacing w:after="0"/>
              <w:rPr>
                <w:rFonts w:cs="Arial"/>
                <w:bCs/>
                <w:sz w:val="18"/>
                <w:szCs w:val="18"/>
              </w:rPr>
            </w:pPr>
          </w:p>
        </w:tc>
        <w:tc>
          <w:tcPr>
            <w:tcW w:w="3605" w:type="dxa"/>
            <w:vMerge/>
            <w:tcBorders>
              <w:top w:val="single" w:sz="4" w:space="0" w:color="auto"/>
              <w:left w:val="single" w:sz="4" w:space="0" w:color="auto"/>
              <w:bottom w:val="single" w:sz="4" w:space="0" w:color="auto"/>
              <w:right w:val="single" w:sz="4" w:space="0" w:color="auto"/>
            </w:tcBorders>
          </w:tcPr>
          <w:p w14:paraId="345098C7" w14:textId="77777777" w:rsidR="0051707B" w:rsidRPr="0051707B" w:rsidRDefault="0051707B" w:rsidP="00CD01AD">
            <w:pPr>
              <w:pStyle w:val="BodyText"/>
              <w:tabs>
                <w:tab w:val="left" w:pos="201"/>
              </w:tabs>
              <w:spacing w:after="0"/>
              <w:ind w:left="5" w:hanging="5"/>
              <w:jc w:val="left"/>
              <w:rPr>
                <w:rFonts w:cs="Arial"/>
                <w:bCs/>
                <w:sz w:val="18"/>
                <w:szCs w:val="18"/>
              </w:rPr>
            </w:pPr>
          </w:p>
        </w:tc>
        <w:tc>
          <w:tcPr>
            <w:tcW w:w="3855" w:type="dxa"/>
            <w:tcBorders>
              <w:top w:val="single" w:sz="4" w:space="0" w:color="auto"/>
              <w:left w:val="single" w:sz="4" w:space="0" w:color="auto"/>
              <w:bottom w:val="single" w:sz="4" w:space="0" w:color="auto"/>
              <w:right w:val="single" w:sz="4" w:space="0" w:color="auto"/>
            </w:tcBorders>
          </w:tcPr>
          <w:p w14:paraId="1301D6CC" w14:textId="77777777" w:rsidR="0051707B" w:rsidRPr="0051707B" w:rsidRDefault="0051707B" w:rsidP="00CD01AD">
            <w:pPr>
              <w:pStyle w:val="BodyText"/>
              <w:tabs>
                <w:tab w:val="left" w:pos="201"/>
              </w:tabs>
              <w:spacing w:after="0"/>
              <w:jc w:val="left"/>
              <w:rPr>
                <w:rFonts w:cs="Arial"/>
                <w:bCs/>
                <w:sz w:val="18"/>
                <w:szCs w:val="18"/>
              </w:rPr>
            </w:pPr>
          </w:p>
        </w:tc>
        <w:tc>
          <w:tcPr>
            <w:tcW w:w="3262" w:type="dxa"/>
            <w:tcBorders>
              <w:top w:val="single" w:sz="4" w:space="0" w:color="auto"/>
              <w:left w:val="single" w:sz="4" w:space="0" w:color="auto"/>
              <w:bottom w:val="single" w:sz="4" w:space="0" w:color="auto"/>
              <w:right w:val="double" w:sz="4" w:space="0" w:color="auto"/>
            </w:tcBorders>
          </w:tcPr>
          <w:p w14:paraId="489A150B" w14:textId="77777777" w:rsidR="0051707B" w:rsidRPr="0051707B" w:rsidRDefault="000750CE" w:rsidP="00CD01AD">
            <w:pPr>
              <w:pStyle w:val="BodyText"/>
              <w:tabs>
                <w:tab w:val="left" w:pos="201"/>
              </w:tabs>
              <w:spacing w:after="0"/>
              <w:ind w:left="44"/>
              <w:jc w:val="left"/>
              <w:rPr>
                <w:rFonts w:cs="Arial"/>
                <w:bCs/>
                <w:sz w:val="18"/>
                <w:szCs w:val="18"/>
              </w:rPr>
            </w:pPr>
            <w:r>
              <w:rPr>
                <w:rFonts w:cs="Arial"/>
                <w:bCs/>
                <w:sz w:val="18"/>
                <w:szCs w:val="18"/>
              </w:rPr>
              <w:t>Add s</w:t>
            </w:r>
            <w:r w:rsidR="0051707B" w:rsidRPr="0051707B">
              <w:rPr>
                <w:rFonts w:cs="Arial"/>
                <w:bCs/>
                <w:sz w:val="18"/>
                <w:szCs w:val="18"/>
              </w:rPr>
              <w:t xml:space="preserve">ecurity gates at </w:t>
            </w:r>
            <w:r>
              <w:rPr>
                <w:rFonts w:cs="Arial"/>
                <w:bCs/>
                <w:sz w:val="18"/>
                <w:szCs w:val="18"/>
              </w:rPr>
              <w:t xml:space="preserve">the </w:t>
            </w:r>
            <w:r w:rsidR="0051707B" w:rsidRPr="0051707B">
              <w:rPr>
                <w:rFonts w:cs="Arial"/>
                <w:bCs/>
                <w:sz w:val="18"/>
                <w:szCs w:val="18"/>
              </w:rPr>
              <w:t xml:space="preserve">north end of </w:t>
            </w:r>
            <w:r>
              <w:rPr>
                <w:rFonts w:cs="Arial"/>
                <w:bCs/>
                <w:sz w:val="18"/>
                <w:szCs w:val="18"/>
              </w:rPr>
              <w:t xml:space="preserve">the </w:t>
            </w:r>
            <w:r w:rsidR="0051707B" w:rsidRPr="0051707B">
              <w:rPr>
                <w:rFonts w:cs="Arial"/>
                <w:bCs/>
                <w:sz w:val="18"/>
                <w:szCs w:val="18"/>
              </w:rPr>
              <w:t xml:space="preserve">parking lot, with </w:t>
            </w:r>
            <w:r>
              <w:rPr>
                <w:rFonts w:cs="Arial"/>
                <w:bCs/>
                <w:sz w:val="18"/>
                <w:szCs w:val="18"/>
              </w:rPr>
              <w:t xml:space="preserve">a </w:t>
            </w:r>
            <w:r w:rsidR="0051707B" w:rsidRPr="0051707B">
              <w:rPr>
                <w:rFonts w:cs="Arial"/>
                <w:bCs/>
                <w:sz w:val="18"/>
                <w:szCs w:val="18"/>
              </w:rPr>
              <w:t xml:space="preserve">roundabout and </w:t>
            </w:r>
            <w:r>
              <w:rPr>
                <w:rFonts w:cs="Arial"/>
                <w:bCs/>
                <w:sz w:val="18"/>
                <w:szCs w:val="18"/>
              </w:rPr>
              <w:t xml:space="preserve">a </w:t>
            </w:r>
            <w:r w:rsidR="0051707B" w:rsidRPr="0051707B">
              <w:rPr>
                <w:rFonts w:cs="Arial"/>
                <w:bCs/>
                <w:sz w:val="18"/>
                <w:szCs w:val="18"/>
              </w:rPr>
              <w:t>guard house</w:t>
            </w:r>
          </w:p>
        </w:tc>
      </w:tr>
      <w:tr w:rsidR="0051707B" w14:paraId="509825E2"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04677C2D" w14:textId="77777777" w:rsidR="0051707B" w:rsidRPr="0051707B" w:rsidRDefault="0051707B" w:rsidP="00CD01AD">
            <w:pPr>
              <w:pStyle w:val="BodyText"/>
              <w:keepNext/>
              <w:spacing w:after="0"/>
              <w:rPr>
                <w:rFonts w:cs="Arial"/>
                <w:bCs/>
                <w:sz w:val="18"/>
                <w:szCs w:val="18"/>
              </w:rPr>
            </w:pPr>
            <w:r w:rsidRPr="0051707B">
              <w:rPr>
                <w:rFonts w:cs="Arial"/>
                <w:bCs/>
                <w:sz w:val="18"/>
                <w:szCs w:val="18"/>
              </w:rPr>
              <w:t>Lighting</w:t>
            </w:r>
          </w:p>
        </w:tc>
        <w:tc>
          <w:tcPr>
            <w:tcW w:w="3605" w:type="dxa"/>
            <w:tcBorders>
              <w:top w:val="single" w:sz="4" w:space="0" w:color="auto"/>
              <w:left w:val="single" w:sz="4" w:space="0" w:color="auto"/>
              <w:bottom w:val="single" w:sz="4" w:space="0" w:color="auto"/>
              <w:right w:val="single" w:sz="4" w:space="0" w:color="auto"/>
            </w:tcBorders>
          </w:tcPr>
          <w:p w14:paraId="11137CC7" w14:textId="77777777" w:rsidR="0051707B" w:rsidRPr="0051707B" w:rsidRDefault="000750CE" w:rsidP="00CD01AD">
            <w:pPr>
              <w:pStyle w:val="BodyText"/>
              <w:keepNext/>
              <w:tabs>
                <w:tab w:val="left" w:pos="201"/>
              </w:tabs>
              <w:spacing w:after="0"/>
              <w:ind w:left="5" w:hanging="5"/>
              <w:jc w:val="left"/>
              <w:rPr>
                <w:rFonts w:cs="Arial"/>
                <w:bCs/>
                <w:sz w:val="18"/>
                <w:szCs w:val="18"/>
              </w:rPr>
            </w:pPr>
            <w:r>
              <w:rPr>
                <w:rFonts w:cs="Arial"/>
                <w:bCs/>
                <w:sz w:val="18"/>
                <w:szCs w:val="18"/>
              </w:rPr>
              <w:t>Add lighting o</w:t>
            </w:r>
            <w:r w:rsidR="0051707B" w:rsidRPr="0051707B">
              <w:rPr>
                <w:rFonts w:cs="Arial"/>
                <w:bCs/>
                <w:sz w:val="18"/>
                <w:szCs w:val="18"/>
              </w:rPr>
              <w:t xml:space="preserve">n built structures and </w:t>
            </w:r>
            <w:r>
              <w:rPr>
                <w:rFonts w:cs="Arial"/>
                <w:bCs/>
                <w:sz w:val="18"/>
                <w:szCs w:val="18"/>
              </w:rPr>
              <w:t xml:space="preserve">at </w:t>
            </w:r>
            <w:r w:rsidR="0051707B" w:rsidRPr="0051707B">
              <w:rPr>
                <w:rFonts w:cs="Arial"/>
                <w:bCs/>
                <w:sz w:val="18"/>
                <w:szCs w:val="18"/>
              </w:rPr>
              <w:t>major park entrances only</w:t>
            </w:r>
            <w:r>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33A69B23" w14:textId="77777777" w:rsidR="0051707B" w:rsidRPr="0051707B" w:rsidRDefault="000750CE" w:rsidP="00CD01AD">
            <w:pPr>
              <w:pStyle w:val="BodyText"/>
              <w:keepNext/>
              <w:tabs>
                <w:tab w:val="left" w:pos="201"/>
              </w:tabs>
              <w:spacing w:after="0"/>
              <w:ind w:left="5" w:hanging="5"/>
              <w:jc w:val="left"/>
              <w:rPr>
                <w:rFonts w:cs="Arial"/>
                <w:bCs/>
                <w:sz w:val="18"/>
                <w:szCs w:val="18"/>
              </w:rPr>
            </w:pPr>
            <w:r>
              <w:rPr>
                <w:rFonts w:cs="Arial"/>
                <w:bCs/>
                <w:sz w:val="18"/>
                <w:szCs w:val="18"/>
              </w:rPr>
              <w:t>Add s</w:t>
            </w:r>
            <w:r w:rsidR="0051707B" w:rsidRPr="0051707B">
              <w:rPr>
                <w:rFonts w:cs="Arial"/>
                <w:bCs/>
                <w:sz w:val="18"/>
                <w:szCs w:val="18"/>
              </w:rPr>
              <w:t xml:space="preserve">afety lights at </w:t>
            </w:r>
            <w:r>
              <w:rPr>
                <w:rFonts w:cs="Arial"/>
                <w:bCs/>
                <w:sz w:val="18"/>
                <w:szCs w:val="18"/>
              </w:rPr>
              <w:t xml:space="preserve">the </w:t>
            </w:r>
            <w:r w:rsidR="0051707B" w:rsidRPr="0051707B">
              <w:rPr>
                <w:rFonts w:cs="Arial"/>
                <w:bCs/>
                <w:sz w:val="18"/>
                <w:szCs w:val="18"/>
              </w:rPr>
              <w:t xml:space="preserve">new parking lots and </w:t>
            </w:r>
            <w:r>
              <w:rPr>
                <w:rFonts w:cs="Arial"/>
                <w:bCs/>
                <w:sz w:val="18"/>
                <w:szCs w:val="18"/>
              </w:rPr>
              <w:t xml:space="preserve">at the </w:t>
            </w:r>
            <w:r w:rsidR="0051707B" w:rsidRPr="0051707B">
              <w:rPr>
                <w:rFonts w:cs="Arial"/>
                <w:bCs/>
                <w:sz w:val="18"/>
                <w:szCs w:val="18"/>
              </w:rPr>
              <w:t>new restrooms (3.1.4.1.1)</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199A5413" w14:textId="77777777" w:rsidR="0051707B" w:rsidRPr="0051707B" w:rsidRDefault="000750CE" w:rsidP="00CD01AD">
            <w:pPr>
              <w:pStyle w:val="BodyText"/>
              <w:keepNext/>
              <w:tabs>
                <w:tab w:val="left" w:pos="201"/>
              </w:tabs>
              <w:spacing w:after="0"/>
              <w:ind w:left="5" w:hanging="5"/>
              <w:jc w:val="left"/>
              <w:rPr>
                <w:rFonts w:cs="Arial"/>
                <w:bCs/>
                <w:sz w:val="18"/>
                <w:szCs w:val="18"/>
              </w:rPr>
            </w:pPr>
            <w:r>
              <w:rPr>
                <w:rFonts w:cs="Arial"/>
                <w:bCs/>
                <w:sz w:val="18"/>
                <w:szCs w:val="18"/>
              </w:rPr>
              <w:t>Add r</w:t>
            </w:r>
            <w:r w:rsidR="0051707B" w:rsidRPr="0051707B">
              <w:rPr>
                <w:rFonts w:cs="Arial"/>
                <w:bCs/>
                <w:sz w:val="18"/>
                <w:szCs w:val="18"/>
              </w:rPr>
              <w:t>estroom interior</w:t>
            </w:r>
            <w:r w:rsidR="00423074">
              <w:rPr>
                <w:rFonts w:cs="Arial"/>
                <w:bCs/>
                <w:sz w:val="18"/>
                <w:szCs w:val="18"/>
              </w:rPr>
              <w:t xml:space="preserve"> </w:t>
            </w:r>
            <w:r w:rsidR="005E5E37">
              <w:rPr>
                <w:rFonts w:cs="Arial"/>
                <w:bCs/>
                <w:sz w:val="18"/>
                <w:szCs w:val="18"/>
              </w:rPr>
              <w:t xml:space="preserve">and exterior </w:t>
            </w:r>
            <w:r w:rsidR="00423074">
              <w:rPr>
                <w:rFonts w:cs="Arial"/>
                <w:bCs/>
                <w:sz w:val="18"/>
                <w:szCs w:val="18"/>
              </w:rPr>
              <w:t>lighting</w:t>
            </w:r>
            <w:r>
              <w:rPr>
                <w:rFonts w:cs="Arial"/>
                <w:bCs/>
                <w:sz w:val="18"/>
                <w:szCs w:val="18"/>
              </w:rPr>
              <w:t>.</w:t>
            </w:r>
          </w:p>
        </w:tc>
      </w:tr>
      <w:tr w:rsidR="0051707B" w14:paraId="13BD5D1B" w14:textId="77777777" w:rsidTr="00C0734E">
        <w:trPr>
          <w:jc w:val="center"/>
        </w:trPr>
        <w:tc>
          <w:tcPr>
            <w:tcW w:w="2410" w:type="dxa"/>
            <w:tcBorders>
              <w:top w:val="single" w:sz="4" w:space="0" w:color="auto"/>
              <w:left w:val="double" w:sz="4" w:space="0" w:color="auto"/>
              <w:bottom w:val="single" w:sz="4" w:space="0" w:color="auto"/>
              <w:right w:val="single" w:sz="4" w:space="0" w:color="auto"/>
            </w:tcBorders>
          </w:tcPr>
          <w:p w14:paraId="77F225CA" w14:textId="77777777" w:rsidR="0051707B" w:rsidRPr="0051707B" w:rsidRDefault="0051707B" w:rsidP="00CD01AD">
            <w:pPr>
              <w:pStyle w:val="BodyText"/>
              <w:keepNext/>
              <w:spacing w:after="0"/>
              <w:rPr>
                <w:rFonts w:cs="Arial"/>
                <w:bCs/>
                <w:sz w:val="18"/>
                <w:szCs w:val="18"/>
              </w:rPr>
            </w:pPr>
            <w:r w:rsidRPr="0051707B">
              <w:rPr>
                <w:rFonts w:cs="Arial"/>
                <w:bCs/>
                <w:sz w:val="18"/>
                <w:szCs w:val="18"/>
              </w:rPr>
              <w:t>Public telephones</w:t>
            </w:r>
          </w:p>
        </w:tc>
        <w:tc>
          <w:tcPr>
            <w:tcW w:w="3605" w:type="dxa"/>
            <w:tcBorders>
              <w:top w:val="single" w:sz="4" w:space="0" w:color="auto"/>
              <w:left w:val="single" w:sz="4" w:space="0" w:color="auto"/>
              <w:bottom w:val="single" w:sz="4" w:space="0" w:color="auto"/>
              <w:right w:val="single" w:sz="4" w:space="0" w:color="auto"/>
            </w:tcBorders>
          </w:tcPr>
          <w:p w14:paraId="1FA0BCA8" w14:textId="77777777" w:rsidR="0051707B" w:rsidRPr="0051707B" w:rsidRDefault="000750CE" w:rsidP="00CD01AD">
            <w:pPr>
              <w:pStyle w:val="BodyText"/>
              <w:keepNext/>
              <w:tabs>
                <w:tab w:val="left" w:pos="201"/>
              </w:tabs>
              <w:spacing w:after="0"/>
              <w:ind w:left="5" w:hanging="5"/>
              <w:jc w:val="left"/>
              <w:rPr>
                <w:rFonts w:cs="Arial"/>
                <w:bCs/>
                <w:sz w:val="18"/>
                <w:szCs w:val="18"/>
              </w:rPr>
            </w:pPr>
            <w:r>
              <w:rPr>
                <w:rFonts w:cs="Arial"/>
                <w:bCs/>
                <w:sz w:val="18"/>
                <w:szCs w:val="18"/>
              </w:rPr>
              <w:t xml:space="preserve">Add near </w:t>
            </w:r>
            <w:r w:rsidR="0051707B" w:rsidRPr="0051707B">
              <w:rPr>
                <w:rFonts w:cs="Arial"/>
                <w:bCs/>
                <w:sz w:val="18"/>
                <w:szCs w:val="18"/>
              </w:rPr>
              <w:t>improved restrooms and recreation amenities</w:t>
            </w:r>
            <w:r>
              <w:rPr>
                <w:rFonts w:cs="Arial"/>
                <w:bCs/>
                <w:sz w:val="18"/>
                <w:szCs w:val="18"/>
              </w:rPr>
              <w:t>.</w:t>
            </w:r>
          </w:p>
        </w:tc>
        <w:tc>
          <w:tcPr>
            <w:tcW w:w="3855" w:type="dxa"/>
            <w:tcBorders>
              <w:top w:val="single" w:sz="4" w:space="0" w:color="auto"/>
              <w:left w:val="single" w:sz="4" w:space="0" w:color="auto"/>
              <w:bottom w:val="single" w:sz="4" w:space="0" w:color="auto"/>
              <w:right w:val="single" w:sz="4" w:space="0" w:color="auto"/>
            </w:tcBorders>
          </w:tcPr>
          <w:p w14:paraId="74723FB0" w14:textId="77777777" w:rsidR="0051707B" w:rsidRPr="0051707B" w:rsidRDefault="000750CE" w:rsidP="00CD01AD">
            <w:pPr>
              <w:pStyle w:val="BodyText"/>
              <w:keepNext/>
              <w:tabs>
                <w:tab w:val="left" w:pos="201"/>
              </w:tabs>
              <w:spacing w:after="0"/>
              <w:ind w:left="5" w:hanging="5"/>
              <w:jc w:val="left"/>
              <w:rPr>
                <w:rFonts w:cs="Arial"/>
                <w:bCs/>
                <w:sz w:val="18"/>
                <w:szCs w:val="18"/>
              </w:rPr>
            </w:pPr>
            <w:r>
              <w:rPr>
                <w:rFonts w:cs="Arial"/>
                <w:bCs/>
                <w:sz w:val="18"/>
                <w:szCs w:val="18"/>
              </w:rPr>
              <w:t>Add a</w:t>
            </w:r>
            <w:r w:rsidR="0051707B" w:rsidRPr="0051707B">
              <w:rPr>
                <w:rFonts w:cs="Arial"/>
                <w:bCs/>
                <w:sz w:val="18"/>
                <w:szCs w:val="18"/>
              </w:rPr>
              <w:t xml:space="preserve">t </w:t>
            </w:r>
            <w:r>
              <w:rPr>
                <w:rFonts w:cs="Arial"/>
                <w:bCs/>
                <w:sz w:val="18"/>
                <w:szCs w:val="18"/>
              </w:rPr>
              <w:t xml:space="preserve">the </w:t>
            </w:r>
            <w:r w:rsidR="0051707B" w:rsidRPr="0051707B">
              <w:rPr>
                <w:rFonts w:cs="Arial"/>
                <w:bCs/>
                <w:sz w:val="18"/>
                <w:szCs w:val="18"/>
              </w:rPr>
              <w:t xml:space="preserve">new restroom at north end of </w:t>
            </w:r>
            <w:r>
              <w:rPr>
                <w:rFonts w:cs="Arial"/>
                <w:bCs/>
                <w:sz w:val="18"/>
                <w:szCs w:val="18"/>
              </w:rPr>
              <w:t xml:space="preserve">the </w:t>
            </w:r>
            <w:r w:rsidR="0051707B" w:rsidRPr="0051707B">
              <w:rPr>
                <w:rFonts w:cs="Arial"/>
                <w:bCs/>
                <w:sz w:val="18"/>
                <w:szCs w:val="18"/>
              </w:rPr>
              <w:t>public parking lot (2.3.1.15.2)</w:t>
            </w:r>
            <w:r>
              <w:rPr>
                <w:rFonts w:cs="Arial"/>
                <w:bCs/>
                <w:sz w:val="18"/>
                <w:szCs w:val="18"/>
              </w:rPr>
              <w:t>.</w:t>
            </w:r>
          </w:p>
        </w:tc>
        <w:tc>
          <w:tcPr>
            <w:tcW w:w="3262" w:type="dxa"/>
            <w:tcBorders>
              <w:top w:val="single" w:sz="4" w:space="0" w:color="auto"/>
              <w:left w:val="single" w:sz="4" w:space="0" w:color="auto"/>
              <w:bottom w:val="single" w:sz="4" w:space="0" w:color="auto"/>
              <w:right w:val="double" w:sz="4" w:space="0" w:color="auto"/>
            </w:tcBorders>
          </w:tcPr>
          <w:p w14:paraId="5E0227CA" w14:textId="77777777" w:rsidR="0051707B" w:rsidRPr="0051707B" w:rsidRDefault="0051707B" w:rsidP="00CD01AD">
            <w:pPr>
              <w:pStyle w:val="BodyText"/>
              <w:keepNext/>
              <w:tabs>
                <w:tab w:val="left" w:pos="201"/>
              </w:tabs>
              <w:spacing w:after="0"/>
              <w:ind w:left="5" w:hanging="5"/>
              <w:jc w:val="left"/>
              <w:rPr>
                <w:rFonts w:cs="Arial"/>
                <w:bCs/>
                <w:sz w:val="18"/>
                <w:szCs w:val="18"/>
              </w:rPr>
            </w:pPr>
            <w:r w:rsidRPr="0051707B">
              <w:rPr>
                <w:rFonts w:cs="Arial"/>
                <w:bCs/>
                <w:sz w:val="18"/>
                <w:szCs w:val="18"/>
              </w:rPr>
              <w:t>Not proposed</w:t>
            </w:r>
            <w:r w:rsidR="000750CE">
              <w:rPr>
                <w:rFonts w:cs="Arial"/>
                <w:bCs/>
                <w:sz w:val="18"/>
                <w:szCs w:val="18"/>
              </w:rPr>
              <w:t>.</w:t>
            </w:r>
          </w:p>
        </w:tc>
      </w:tr>
      <w:tr w:rsidR="0051707B" w14:paraId="32F629D0" w14:textId="77777777" w:rsidTr="00C0734E">
        <w:trPr>
          <w:jc w:val="center"/>
        </w:trPr>
        <w:tc>
          <w:tcPr>
            <w:tcW w:w="13132" w:type="dxa"/>
            <w:gridSpan w:val="4"/>
            <w:tcBorders>
              <w:top w:val="single" w:sz="4" w:space="0" w:color="auto"/>
              <w:left w:val="double" w:sz="4" w:space="0" w:color="auto"/>
              <w:bottom w:val="double" w:sz="4" w:space="0" w:color="auto"/>
              <w:right w:val="double" w:sz="4" w:space="0" w:color="auto"/>
            </w:tcBorders>
          </w:tcPr>
          <w:p w14:paraId="62A99DC9" w14:textId="77777777" w:rsidR="008A17EB" w:rsidRPr="00D00607" w:rsidRDefault="000750CE" w:rsidP="00CD01AD">
            <w:pPr>
              <w:pStyle w:val="BodyText"/>
              <w:keepNext/>
              <w:tabs>
                <w:tab w:val="left" w:pos="201"/>
              </w:tabs>
              <w:spacing w:after="120"/>
              <w:jc w:val="left"/>
              <w:rPr>
                <w:rFonts w:cs="Arial"/>
                <w:bCs/>
                <w:sz w:val="16"/>
                <w:szCs w:val="16"/>
              </w:rPr>
            </w:pPr>
            <w:r w:rsidRPr="00D00607">
              <w:rPr>
                <w:rFonts w:cs="Arial"/>
                <w:bCs/>
                <w:sz w:val="16"/>
                <w:szCs w:val="16"/>
              </w:rPr>
              <w:t>JPL: Jet Propulsion Laboratory; VOC: volatile organic compounds; PWP: City of Pasadena Water and Power; SCE: Southern California Edison.</w:t>
            </w:r>
          </w:p>
          <w:p w14:paraId="20172514" w14:textId="77777777" w:rsidR="000750CE" w:rsidRPr="0051707B" w:rsidRDefault="00423074" w:rsidP="00CD01AD">
            <w:pPr>
              <w:pStyle w:val="BodyText"/>
              <w:keepNext/>
              <w:tabs>
                <w:tab w:val="left" w:pos="201"/>
              </w:tabs>
              <w:spacing w:after="0"/>
              <w:jc w:val="left"/>
              <w:rPr>
                <w:rFonts w:cs="Arial"/>
                <w:bCs/>
                <w:sz w:val="18"/>
                <w:szCs w:val="18"/>
              </w:rPr>
            </w:pPr>
            <w:r w:rsidRPr="00D00607">
              <w:rPr>
                <w:rFonts w:cs="Arial"/>
                <w:bCs/>
                <w:sz w:val="16"/>
                <w:szCs w:val="16"/>
              </w:rPr>
              <w:t xml:space="preserve">* </w:t>
            </w:r>
            <w:r w:rsidR="00306716">
              <w:rPr>
                <w:rFonts w:cs="Arial"/>
                <w:bCs/>
                <w:sz w:val="16"/>
                <w:szCs w:val="16"/>
              </w:rPr>
              <w:tab/>
            </w:r>
            <w:r w:rsidRPr="00D00607">
              <w:rPr>
                <w:rFonts w:cs="Arial"/>
                <w:bCs/>
                <w:sz w:val="16"/>
                <w:szCs w:val="16"/>
              </w:rPr>
              <w:t>Based o</w:t>
            </w:r>
            <w:r w:rsidR="0051707B" w:rsidRPr="00D00607">
              <w:rPr>
                <w:rFonts w:cs="Arial"/>
                <w:bCs/>
                <w:sz w:val="16"/>
                <w:szCs w:val="16"/>
              </w:rPr>
              <w:t>n the Final Master EIR that includes Draft Master EIR and Clarifications and Revisions to Draft Master EIR (Section 12.0 of the Final Master EIR).</w:t>
            </w:r>
          </w:p>
        </w:tc>
      </w:tr>
    </w:tbl>
    <w:p w14:paraId="28AED739" w14:textId="77777777" w:rsidR="0051707B" w:rsidRDefault="0051707B" w:rsidP="0051707B">
      <w:pPr>
        <w:pStyle w:val="BodyText"/>
      </w:pPr>
    </w:p>
    <w:p w14:paraId="56836432" w14:textId="77777777" w:rsidR="0051707B" w:rsidRDefault="0051707B" w:rsidP="0051707B">
      <w:pPr>
        <w:pStyle w:val="BodyText"/>
        <w:sectPr w:rsidR="0051707B" w:rsidSect="00CC4D63">
          <w:footerReference w:type="default" r:id="rId17"/>
          <w:pgSz w:w="15840" w:h="12240" w:orient="landscape" w:code="1"/>
          <w:pgMar w:top="720" w:right="1440" w:bottom="720" w:left="1440" w:header="720" w:footer="720" w:gutter="0"/>
          <w:pgNumType w:chapStyle="1"/>
          <w:cols w:space="720"/>
          <w:docGrid w:linePitch="360"/>
        </w:sectPr>
      </w:pPr>
    </w:p>
    <w:p w14:paraId="09A7BEBD" w14:textId="77777777" w:rsidR="0051707B" w:rsidRDefault="0051707B" w:rsidP="0051707B">
      <w:pPr>
        <w:pStyle w:val="BodyText"/>
      </w:pPr>
      <w:r>
        <w:t>As shown, the Project would implement some of the improvements proposed by the HWMP and analyzed in the Final Master EIR</w:t>
      </w:r>
      <w:r w:rsidR="006D2B5E">
        <w:t xml:space="preserve"> for the Arroyo Seco Master Plan</w:t>
      </w:r>
      <w:r>
        <w:t>.</w:t>
      </w:r>
      <w:r w:rsidR="00315CC0">
        <w:t xml:space="preserve"> </w:t>
      </w:r>
      <w:r>
        <w:t xml:space="preserve">However, the Project proposes a </w:t>
      </w:r>
      <w:r w:rsidR="00E41941">
        <w:t xml:space="preserve">recreational </w:t>
      </w:r>
      <w:r>
        <w:t xml:space="preserve">parking lot and </w:t>
      </w:r>
      <w:r w:rsidR="004F605C">
        <w:t xml:space="preserve">a </w:t>
      </w:r>
      <w:r>
        <w:t xml:space="preserve">restroom that are smaller than </w:t>
      </w:r>
      <w:r w:rsidR="004F605C">
        <w:t xml:space="preserve">those </w:t>
      </w:r>
      <w:r>
        <w:t>analyzed in the Final Master EIR</w:t>
      </w:r>
      <w:r w:rsidR="004F605C">
        <w:t>.</w:t>
      </w:r>
      <w:r>
        <w:t xml:space="preserve"> </w:t>
      </w:r>
      <w:r w:rsidR="004F605C">
        <w:t>There is also</w:t>
      </w:r>
      <w:r>
        <w:t xml:space="preserve"> a variation to the spreading basin configuration within the same location and area.</w:t>
      </w:r>
      <w:r w:rsidR="00E41941">
        <w:t xml:space="preserve"> </w:t>
      </w:r>
      <w:r w:rsidR="009A5537">
        <w:t xml:space="preserve">Other proposed improvements in Area </w:t>
      </w:r>
      <w:r w:rsidR="00BB37C0">
        <w:t>3 (</w:t>
      </w:r>
      <w:r>
        <w:t xml:space="preserve">e.g., </w:t>
      </w:r>
      <w:r w:rsidR="009A5537">
        <w:t xml:space="preserve">proposed </w:t>
      </w:r>
      <w:r>
        <w:t xml:space="preserve">trails, walkway, </w:t>
      </w:r>
      <w:r w:rsidR="00193DEE">
        <w:t>h</w:t>
      </w:r>
      <w:r>
        <w:t xml:space="preserve">ume line relocation, JPL water line relocation, utility line demolition in </w:t>
      </w:r>
      <w:r w:rsidR="006503B4">
        <w:t xml:space="preserve">the </w:t>
      </w:r>
      <w:r>
        <w:t>proposed basin area, water line connection, s</w:t>
      </w:r>
      <w:r w:rsidRPr="009509DA">
        <w:t>ecurity gates</w:t>
      </w:r>
      <w:r>
        <w:t>,</w:t>
      </w:r>
      <w:r w:rsidRPr="009509DA">
        <w:t xml:space="preserve"> roundabout</w:t>
      </w:r>
      <w:r>
        <w:t>,</w:t>
      </w:r>
      <w:r w:rsidRPr="009509DA">
        <w:t xml:space="preserve"> and guard </w:t>
      </w:r>
      <w:r w:rsidR="00193DEE">
        <w:t>station</w:t>
      </w:r>
      <w:r w:rsidRPr="009509DA">
        <w:t xml:space="preserve"> at north end of parking lot</w:t>
      </w:r>
      <w:r>
        <w:t xml:space="preserve">) are not discussed in the HWMP or </w:t>
      </w:r>
      <w:r w:rsidR="006D2B5E">
        <w:t xml:space="preserve">the </w:t>
      </w:r>
      <w:r>
        <w:t>Final Master EIR.</w:t>
      </w:r>
      <w:r w:rsidR="00315CC0">
        <w:t xml:space="preserve"> </w:t>
      </w:r>
      <w:r>
        <w:t>At the same time, the Project does not preclude the future implementation of other improvements in Area 3 (e.g., storm drain improvements, trail relocation, pumpback system, and utility line relocations) as contained in the HWMP or analyzed by the Final Master EIR but not proposed by the Project.</w:t>
      </w:r>
      <w:r w:rsidR="00315CC0">
        <w:t xml:space="preserve"> </w:t>
      </w:r>
      <w:r w:rsidR="008D53B4">
        <w:t>Accordingly, this IS/MND is a stand-alone document and does not tier off of the Master EIR.</w:t>
      </w:r>
    </w:p>
    <w:p w14:paraId="034D13B5" w14:textId="77777777" w:rsidR="0051707B" w:rsidRDefault="0051707B" w:rsidP="0051707B">
      <w:pPr>
        <w:pStyle w:val="Heading2"/>
      </w:pPr>
      <w:bookmarkStart w:id="41" w:name="_Toc399505145"/>
      <w:r w:rsidRPr="008018B7">
        <w:t xml:space="preserve">Project </w:t>
      </w:r>
      <w:r>
        <w:t xml:space="preserve">Demolition and </w:t>
      </w:r>
      <w:r w:rsidRPr="008018B7">
        <w:t>Construction</w:t>
      </w:r>
      <w:bookmarkEnd w:id="41"/>
    </w:p>
    <w:p w14:paraId="0C751D40" w14:textId="25156CCC" w:rsidR="004F4A8B" w:rsidRDefault="004F4A8B" w:rsidP="00C0734E">
      <w:pPr>
        <w:pStyle w:val="BodyText"/>
      </w:pPr>
      <w:r>
        <w:t xml:space="preserve">Construction of the permanent Project improvements is anticipated to </w:t>
      </w:r>
      <w:r w:rsidR="00414C0F">
        <w:t xml:space="preserve">take approximately </w:t>
      </w:r>
      <w:r w:rsidR="00806893">
        <w:br/>
      </w:r>
      <w:r w:rsidR="00414C0F">
        <w:t xml:space="preserve">16 months, </w:t>
      </w:r>
      <w:r>
        <w:t>start</w:t>
      </w:r>
      <w:r w:rsidR="00414C0F">
        <w:t>ing</w:t>
      </w:r>
      <w:r>
        <w:t xml:space="preserve"> </w:t>
      </w:r>
      <w:r w:rsidRPr="00426E1F">
        <w:t xml:space="preserve">in </w:t>
      </w:r>
      <w:r w:rsidR="00572B0F">
        <w:t>Summer</w:t>
      </w:r>
      <w:r w:rsidRPr="00426E1F">
        <w:t xml:space="preserve"> 2015 with construction of the temporary bridge</w:t>
      </w:r>
      <w:r>
        <w:t>s</w:t>
      </w:r>
      <w:r w:rsidRPr="00426E1F">
        <w:t xml:space="preserve"> </w:t>
      </w:r>
      <w:r w:rsidR="00414C0F">
        <w:t xml:space="preserve">beginning one month before </w:t>
      </w:r>
      <w:r w:rsidR="00572B0F">
        <w:t xml:space="preserve">the start of construction </w:t>
      </w:r>
      <w:r w:rsidR="00414C0F">
        <w:t xml:space="preserve">activities </w:t>
      </w:r>
      <w:r w:rsidRPr="00426E1F">
        <w:t xml:space="preserve">in </w:t>
      </w:r>
      <w:r w:rsidR="00572B0F">
        <w:t>Areas 1 and 2</w:t>
      </w:r>
      <w:r w:rsidRPr="00426E1F">
        <w:t xml:space="preserve">. </w:t>
      </w:r>
      <w:r w:rsidR="00492CAF">
        <w:t>Designated staging areas will be fenced to prevent safety hazards, as well as deter to vandalism and theft.</w:t>
      </w:r>
      <w:r w:rsidR="00C04ADB">
        <w:t xml:space="preserve"> </w:t>
      </w:r>
      <w:r w:rsidRPr="00426E1F">
        <w:t xml:space="preserve">Project completion </w:t>
      </w:r>
      <w:r>
        <w:t xml:space="preserve">is expected by </w:t>
      </w:r>
      <w:r w:rsidR="00572B0F">
        <w:t>Fall</w:t>
      </w:r>
      <w:r w:rsidRPr="00426E1F">
        <w:t xml:space="preserve"> 2016, </w:t>
      </w:r>
      <w:r>
        <w:t xml:space="preserve">with </w:t>
      </w:r>
      <w:r w:rsidRPr="00426E1F">
        <w:t xml:space="preserve">temporary bridge demolition </w:t>
      </w:r>
      <w:r>
        <w:t>occurring a</w:t>
      </w:r>
      <w:r w:rsidR="00572B0F">
        <w:t>t the end of construction</w:t>
      </w:r>
      <w:r w:rsidR="003459DF">
        <w:t xml:space="preserve"> activities in Areas 1 and 2</w:t>
      </w:r>
      <w:r w:rsidRPr="00426E1F">
        <w:t>.</w:t>
      </w:r>
      <w:r>
        <w:t xml:space="preserve"> </w:t>
      </w:r>
      <w:r w:rsidR="00BE64DE">
        <w:t>Planned c</w:t>
      </w:r>
      <w:r>
        <w:t xml:space="preserve">onstruction activities are broken out by </w:t>
      </w:r>
      <w:r w:rsidR="00BE64DE">
        <w:t>Area below.</w:t>
      </w:r>
    </w:p>
    <w:p w14:paraId="1992A73D" w14:textId="12647FAB" w:rsidR="00FB562A" w:rsidRDefault="00FB562A" w:rsidP="00C0734E">
      <w:pPr>
        <w:pStyle w:val="BodyText"/>
      </w:pPr>
      <w:r>
        <w:t xml:space="preserve">During grading activities in Area 3, a total of approximately 23,000 cy of cut materials is anticipated. In the interest of minimizing export from the Project site, the City may implement a mechanical shaker to sort and sift through excavated soils. The shaker would separate finer soils from larger rocks, thereby allowing for the beneficial reuse of the excavated soils as engineered fill materials during the construction of the spreading basins. </w:t>
      </w:r>
      <w:r w:rsidR="00196CAD">
        <w:t xml:space="preserve">The shaker would be in operation for 8-hour days over the last 2 months of grading activities. </w:t>
      </w:r>
      <w:r>
        <w:t>If the City utilizes the shaker option, approximately 23,000 cy of cut materials would be processed through the shaker, resulting in approximately 21,000 cy of material for fill (to be used on-site) and approximately 2,000 cy of larger rock materials. These 2,000 cy of rock materials may be used on-site for decorative/landscaping purposes throughout the Project study area, or may be exported off-site. For the sake of providing a conservative analysis, both the Air Quality</w:t>
      </w:r>
      <w:r w:rsidR="00196CAD">
        <w:t>, Noise</w:t>
      </w:r>
      <w:r>
        <w:t xml:space="preserve"> and Traffic sections of the IS/MND assume export of these materials.</w:t>
      </w:r>
    </w:p>
    <w:p w14:paraId="3EF9BF53" w14:textId="6CC41CF9" w:rsidR="00471E79" w:rsidRDefault="00FF5D9C" w:rsidP="0051707B">
      <w:pPr>
        <w:pStyle w:val="BodyText"/>
      </w:pPr>
      <w:r>
        <w:t>Table 3.</w:t>
      </w:r>
      <w:r w:rsidR="00471E79">
        <w:t>2</w:t>
      </w:r>
      <w:r>
        <w:t>-1</w:t>
      </w:r>
      <w:r w:rsidR="00471E79">
        <w:t xml:space="preserve">, Construction </w:t>
      </w:r>
      <w:r w:rsidR="00AD7177">
        <w:t>Activity Assumptions</w:t>
      </w:r>
      <w:r w:rsidR="00471E79">
        <w:t xml:space="preserve">, summarizes the </w:t>
      </w:r>
      <w:r w:rsidR="00AD7177">
        <w:t xml:space="preserve">anticipated </w:t>
      </w:r>
      <w:r w:rsidR="00471E79">
        <w:t xml:space="preserve">construction </w:t>
      </w:r>
      <w:r w:rsidR="00AD7177">
        <w:t>activities for each area.</w:t>
      </w:r>
      <w:r w:rsidR="00233E66">
        <w:t xml:space="preserve"> </w:t>
      </w:r>
    </w:p>
    <w:tbl>
      <w:tblPr>
        <w:tblStyle w:val="TableGrid"/>
        <w:tblW w:w="9750" w:type="dxa"/>
        <w:jc w:val="center"/>
        <w:tblCellMar>
          <w:top w:w="29" w:type="dxa"/>
          <w:left w:w="86" w:type="dxa"/>
          <w:bottom w:w="29" w:type="dxa"/>
          <w:right w:w="86" w:type="dxa"/>
        </w:tblCellMar>
        <w:tblLook w:val="04A0" w:firstRow="1" w:lastRow="0" w:firstColumn="1" w:lastColumn="0" w:noHBand="0" w:noVBand="1"/>
      </w:tblPr>
      <w:tblGrid>
        <w:gridCol w:w="2951"/>
        <w:gridCol w:w="2236"/>
        <w:gridCol w:w="2236"/>
        <w:gridCol w:w="2327"/>
      </w:tblGrid>
      <w:tr w:rsidR="00AD7177" w14:paraId="50E4BCD6" w14:textId="77777777" w:rsidTr="00806893">
        <w:trPr>
          <w:trHeight w:val="742"/>
          <w:tblHeader/>
          <w:jc w:val="center"/>
        </w:trPr>
        <w:tc>
          <w:tcPr>
            <w:tcW w:w="9750" w:type="dxa"/>
            <w:gridSpan w:val="4"/>
            <w:tcBorders>
              <w:top w:val="nil"/>
              <w:left w:val="nil"/>
              <w:bottom w:val="double" w:sz="4" w:space="0" w:color="auto"/>
              <w:right w:val="nil"/>
            </w:tcBorders>
            <w:vAlign w:val="center"/>
          </w:tcPr>
          <w:p w14:paraId="0E2DB251" w14:textId="22050BC1" w:rsidR="00AD7177" w:rsidRDefault="00AD7177" w:rsidP="00AD7177">
            <w:pPr>
              <w:pStyle w:val="Caption"/>
              <w:keepNext/>
            </w:pPr>
            <w:bookmarkStart w:id="42" w:name="_Toc388283235"/>
            <w:r>
              <w:t xml:space="preserve">Table </w:t>
            </w:r>
            <w:r w:rsidR="0033695D">
              <w:fldChar w:fldCharType="begin"/>
            </w:r>
            <w:r w:rsidR="0033695D">
              <w:instrText xml:space="preserve"> STYLEREF 2 \s </w:instrText>
            </w:r>
            <w:r w:rsidR="0033695D">
              <w:fldChar w:fldCharType="separate"/>
            </w:r>
            <w:r w:rsidR="00E912A2">
              <w:rPr>
                <w:noProof/>
              </w:rPr>
              <w:t>3.2</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t>Construction Activity Assumptions</w:t>
            </w:r>
            <w:bookmarkEnd w:id="42"/>
          </w:p>
          <w:p w14:paraId="0A1E8BC5" w14:textId="77777777" w:rsidR="00CC4D63" w:rsidRPr="00CC4D63" w:rsidRDefault="00CC4D63" w:rsidP="00CC4D63"/>
        </w:tc>
      </w:tr>
      <w:tr w:rsidR="00AD7177" w14:paraId="22938F18" w14:textId="77777777" w:rsidTr="00806893">
        <w:trPr>
          <w:trHeight w:val="192"/>
          <w:tblHeader/>
          <w:jc w:val="center"/>
        </w:trPr>
        <w:tc>
          <w:tcPr>
            <w:tcW w:w="2951" w:type="dxa"/>
            <w:tcBorders>
              <w:top w:val="double" w:sz="4" w:space="0" w:color="auto"/>
              <w:left w:val="double" w:sz="4" w:space="0" w:color="auto"/>
            </w:tcBorders>
            <w:shd w:val="clear" w:color="auto" w:fill="D9D9D9" w:themeFill="background1" w:themeFillShade="D9"/>
            <w:vAlign w:val="bottom"/>
          </w:tcPr>
          <w:p w14:paraId="722D4763" w14:textId="77777777" w:rsidR="00AD7177" w:rsidRPr="00504656" w:rsidRDefault="00AD7177" w:rsidP="00CC4D63">
            <w:pPr>
              <w:pStyle w:val="BodyText"/>
              <w:spacing w:after="0"/>
              <w:jc w:val="center"/>
              <w:rPr>
                <w:b/>
                <w:sz w:val="18"/>
                <w:szCs w:val="18"/>
              </w:rPr>
            </w:pPr>
          </w:p>
        </w:tc>
        <w:tc>
          <w:tcPr>
            <w:tcW w:w="2236" w:type="dxa"/>
            <w:tcBorders>
              <w:top w:val="double" w:sz="4" w:space="0" w:color="auto"/>
            </w:tcBorders>
            <w:shd w:val="clear" w:color="auto" w:fill="D9D9D9" w:themeFill="background1" w:themeFillShade="D9"/>
            <w:vAlign w:val="bottom"/>
          </w:tcPr>
          <w:p w14:paraId="4E18A583" w14:textId="77777777" w:rsidR="00AD7177" w:rsidRPr="00504656" w:rsidRDefault="00AD7177" w:rsidP="00CC4D63">
            <w:pPr>
              <w:pStyle w:val="BodyText"/>
              <w:spacing w:after="0"/>
              <w:jc w:val="center"/>
              <w:rPr>
                <w:b/>
                <w:sz w:val="18"/>
                <w:szCs w:val="18"/>
              </w:rPr>
            </w:pPr>
            <w:r w:rsidRPr="00504656">
              <w:rPr>
                <w:b/>
                <w:sz w:val="18"/>
                <w:szCs w:val="18"/>
              </w:rPr>
              <w:t>Area 1</w:t>
            </w:r>
          </w:p>
        </w:tc>
        <w:tc>
          <w:tcPr>
            <w:tcW w:w="2236" w:type="dxa"/>
            <w:tcBorders>
              <w:top w:val="double" w:sz="4" w:space="0" w:color="auto"/>
            </w:tcBorders>
            <w:shd w:val="clear" w:color="auto" w:fill="D9D9D9" w:themeFill="background1" w:themeFillShade="D9"/>
            <w:vAlign w:val="bottom"/>
          </w:tcPr>
          <w:p w14:paraId="229278DE" w14:textId="77777777" w:rsidR="00AD7177" w:rsidRPr="00504656" w:rsidRDefault="00AD7177" w:rsidP="00CC4D63">
            <w:pPr>
              <w:pStyle w:val="BodyText"/>
              <w:spacing w:after="0"/>
              <w:jc w:val="center"/>
              <w:rPr>
                <w:b/>
                <w:sz w:val="18"/>
                <w:szCs w:val="18"/>
              </w:rPr>
            </w:pPr>
            <w:r w:rsidRPr="00504656">
              <w:rPr>
                <w:b/>
                <w:sz w:val="18"/>
                <w:szCs w:val="18"/>
              </w:rPr>
              <w:t>Area 2</w:t>
            </w:r>
          </w:p>
        </w:tc>
        <w:tc>
          <w:tcPr>
            <w:tcW w:w="2325" w:type="dxa"/>
            <w:tcBorders>
              <w:top w:val="double" w:sz="4" w:space="0" w:color="auto"/>
              <w:right w:val="double" w:sz="4" w:space="0" w:color="auto"/>
            </w:tcBorders>
            <w:shd w:val="clear" w:color="auto" w:fill="D9D9D9" w:themeFill="background1" w:themeFillShade="D9"/>
            <w:vAlign w:val="bottom"/>
          </w:tcPr>
          <w:p w14:paraId="6833B42A" w14:textId="77777777" w:rsidR="00AD7177" w:rsidRPr="00504656" w:rsidRDefault="00AD7177" w:rsidP="00CC4D63">
            <w:pPr>
              <w:pStyle w:val="BodyText"/>
              <w:spacing w:after="0"/>
              <w:jc w:val="center"/>
              <w:rPr>
                <w:b/>
                <w:sz w:val="18"/>
                <w:szCs w:val="18"/>
              </w:rPr>
            </w:pPr>
            <w:r w:rsidRPr="00504656">
              <w:rPr>
                <w:b/>
                <w:sz w:val="18"/>
                <w:szCs w:val="18"/>
              </w:rPr>
              <w:t>Area 3</w:t>
            </w:r>
          </w:p>
        </w:tc>
      </w:tr>
      <w:tr w:rsidR="00504656" w14:paraId="248ABDC2" w14:textId="77777777" w:rsidTr="00806893">
        <w:trPr>
          <w:trHeight w:val="192"/>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11E54B69" w14:textId="77777777" w:rsidR="00504656" w:rsidRPr="00504656" w:rsidRDefault="00504656" w:rsidP="00CA0BBC">
            <w:pPr>
              <w:pStyle w:val="BodyText"/>
              <w:spacing w:after="0"/>
              <w:jc w:val="left"/>
              <w:rPr>
                <w:sz w:val="18"/>
                <w:szCs w:val="18"/>
              </w:rPr>
            </w:pPr>
            <w:r w:rsidRPr="00504656">
              <w:rPr>
                <w:b/>
                <w:sz w:val="18"/>
                <w:szCs w:val="18"/>
              </w:rPr>
              <w:t>Temporary Bridge Construction</w:t>
            </w:r>
            <w:r w:rsidRPr="00504656">
              <w:rPr>
                <w:b/>
                <w:sz w:val="18"/>
                <w:szCs w:val="18"/>
                <w:vertAlign w:val="superscript"/>
              </w:rPr>
              <w:t>a</w:t>
            </w:r>
          </w:p>
        </w:tc>
      </w:tr>
      <w:tr w:rsidR="00F92076" w14:paraId="28059733" w14:textId="77777777" w:rsidTr="00806893">
        <w:trPr>
          <w:trHeight w:val="207"/>
          <w:jc w:val="center"/>
        </w:trPr>
        <w:tc>
          <w:tcPr>
            <w:tcW w:w="2951" w:type="dxa"/>
            <w:tcBorders>
              <w:left w:val="double" w:sz="4" w:space="0" w:color="auto"/>
            </w:tcBorders>
            <w:vAlign w:val="center"/>
          </w:tcPr>
          <w:p w14:paraId="799E814E" w14:textId="77777777" w:rsidR="00F92076" w:rsidRPr="00504656" w:rsidRDefault="00F92076" w:rsidP="00F92076">
            <w:pPr>
              <w:pStyle w:val="BodyText"/>
              <w:spacing w:after="0"/>
              <w:rPr>
                <w:sz w:val="18"/>
                <w:szCs w:val="18"/>
              </w:rPr>
            </w:pPr>
            <w:r w:rsidRPr="00504656">
              <w:rPr>
                <w:sz w:val="18"/>
                <w:szCs w:val="18"/>
              </w:rPr>
              <w:tab/>
              <w:t>Start</w:t>
            </w:r>
          </w:p>
        </w:tc>
        <w:tc>
          <w:tcPr>
            <w:tcW w:w="2236" w:type="dxa"/>
            <w:vAlign w:val="center"/>
          </w:tcPr>
          <w:p w14:paraId="50D398A0" w14:textId="6897C2D3" w:rsidR="00F92076" w:rsidRPr="00504656" w:rsidRDefault="003459DF" w:rsidP="003459DF">
            <w:pPr>
              <w:pStyle w:val="BodyText"/>
              <w:spacing w:after="0"/>
              <w:jc w:val="left"/>
              <w:rPr>
                <w:sz w:val="18"/>
                <w:szCs w:val="18"/>
              </w:rPr>
            </w:pPr>
            <w:r>
              <w:rPr>
                <w:sz w:val="18"/>
                <w:szCs w:val="18"/>
              </w:rPr>
              <w:t>Summer</w:t>
            </w:r>
            <w:r w:rsidR="00F92076" w:rsidRPr="00504656">
              <w:rPr>
                <w:sz w:val="18"/>
                <w:szCs w:val="18"/>
              </w:rPr>
              <w:t xml:space="preserve"> 2015</w:t>
            </w:r>
          </w:p>
        </w:tc>
        <w:tc>
          <w:tcPr>
            <w:tcW w:w="2236" w:type="dxa"/>
            <w:vAlign w:val="center"/>
          </w:tcPr>
          <w:p w14:paraId="609325BD" w14:textId="2119F6B1" w:rsidR="00F92076" w:rsidRPr="00504656" w:rsidRDefault="003459DF" w:rsidP="003459DF">
            <w:pPr>
              <w:pStyle w:val="BodyText"/>
              <w:spacing w:after="0"/>
              <w:jc w:val="left"/>
              <w:rPr>
                <w:sz w:val="18"/>
                <w:szCs w:val="18"/>
              </w:rPr>
            </w:pPr>
            <w:r>
              <w:rPr>
                <w:sz w:val="18"/>
                <w:szCs w:val="18"/>
              </w:rPr>
              <w:t>Summer</w:t>
            </w:r>
            <w:r w:rsidR="00F92076" w:rsidRPr="00504656">
              <w:rPr>
                <w:sz w:val="18"/>
                <w:szCs w:val="18"/>
              </w:rPr>
              <w:t xml:space="preserve"> 2015</w:t>
            </w:r>
          </w:p>
        </w:tc>
        <w:tc>
          <w:tcPr>
            <w:tcW w:w="2325" w:type="dxa"/>
            <w:tcBorders>
              <w:right w:val="double" w:sz="4" w:space="0" w:color="auto"/>
            </w:tcBorders>
            <w:vAlign w:val="center"/>
          </w:tcPr>
          <w:p w14:paraId="081BA7EB" w14:textId="77777777" w:rsidR="00F92076" w:rsidRPr="00504656" w:rsidRDefault="00F92076" w:rsidP="00F037F6">
            <w:pPr>
              <w:pStyle w:val="BodyText"/>
              <w:spacing w:after="0"/>
              <w:jc w:val="left"/>
              <w:rPr>
                <w:sz w:val="18"/>
                <w:szCs w:val="18"/>
              </w:rPr>
            </w:pPr>
            <w:r w:rsidRPr="00504656">
              <w:rPr>
                <w:sz w:val="18"/>
                <w:szCs w:val="18"/>
              </w:rPr>
              <w:t>N/A</w:t>
            </w:r>
          </w:p>
        </w:tc>
      </w:tr>
      <w:tr w:rsidR="00F92076" w14:paraId="7C88291A" w14:textId="77777777" w:rsidTr="00806893">
        <w:trPr>
          <w:trHeight w:val="192"/>
          <w:jc w:val="center"/>
        </w:trPr>
        <w:tc>
          <w:tcPr>
            <w:tcW w:w="2951" w:type="dxa"/>
            <w:tcBorders>
              <w:left w:val="double" w:sz="4" w:space="0" w:color="auto"/>
            </w:tcBorders>
            <w:vAlign w:val="center"/>
          </w:tcPr>
          <w:p w14:paraId="7986352C" w14:textId="77777777" w:rsidR="00F92076" w:rsidRPr="00504656" w:rsidRDefault="00F92076" w:rsidP="00F92076">
            <w:pPr>
              <w:pStyle w:val="BodyText"/>
              <w:spacing w:after="0"/>
              <w:rPr>
                <w:sz w:val="18"/>
                <w:szCs w:val="18"/>
              </w:rPr>
            </w:pPr>
            <w:r w:rsidRPr="00504656">
              <w:rPr>
                <w:sz w:val="18"/>
                <w:szCs w:val="18"/>
              </w:rPr>
              <w:tab/>
              <w:t xml:space="preserve">Length of activity </w:t>
            </w:r>
          </w:p>
        </w:tc>
        <w:tc>
          <w:tcPr>
            <w:tcW w:w="2236" w:type="dxa"/>
            <w:vAlign w:val="center"/>
          </w:tcPr>
          <w:p w14:paraId="2CB2DB49" w14:textId="77777777" w:rsidR="00F92076" w:rsidRPr="00504656" w:rsidRDefault="00F92076" w:rsidP="00F037F6">
            <w:pPr>
              <w:pStyle w:val="BodyText"/>
              <w:spacing w:after="0"/>
              <w:jc w:val="left"/>
              <w:rPr>
                <w:sz w:val="18"/>
                <w:szCs w:val="18"/>
              </w:rPr>
            </w:pPr>
            <w:r w:rsidRPr="00504656">
              <w:rPr>
                <w:sz w:val="18"/>
                <w:szCs w:val="18"/>
              </w:rPr>
              <w:t>4 weeks</w:t>
            </w:r>
          </w:p>
        </w:tc>
        <w:tc>
          <w:tcPr>
            <w:tcW w:w="2236" w:type="dxa"/>
            <w:vAlign w:val="center"/>
          </w:tcPr>
          <w:p w14:paraId="64935490" w14:textId="77777777" w:rsidR="00F92076" w:rsidRPr="00504656" w:rsidRDefault="00F92076" w:rsidP="00F037F6">
            <w:pPr>
              <w:pStyle w:val="BodyText"/>
              <w:spacing w:after="0"/>
              <w:jc w:val="left"/>
              <w:rPr>
                <w:sz w:val="18"/>
                <w:szCs w:val="18"/>
              </w:rPr>
            </w:pPr>
            <w:r w:rsidRPr="00504656">
              <w:rPr>
                <w:sz w:val="18"/>
                <w:szCs w:val="18"/>
              </w:rPr>
              <w:t>4 weeks</w:t>
            </w:r>
          </w:p>
        </w:tc>
        <w:tc>
          <w:tcPr>
            <w:tcW w:w="2325" w:type="dxa"/>
            <w:tcBorders>
              <w:right w:val="double" w:sz="4" w:space="0" w:color="auto"/>
            </w:tcBorders>
            <w:vAlign w:val="center"/>
          </w:tcPr>
          <w:p w14:paraId="031FF860" w14:textId="77777777" w:rsidR="00F92076" w:rsidRPr="00504656" w:rsidRDefault="00F92076" w:rsidP="00F037F6">
            <w:pPr>
              <w:pStyle w:val="BodyText"/>
              <w:spacing w:after="0"/>
              <w:jc w:val="left"/>
              <w:rPr>
                <w:sz w:val="18"/>
                <w:szCs w:val="18"/>
              </w:rPr>
            </w:pPr>
            <w:r w:rsidRPr="00504656">
              <w:rPr>
                <w:sz w:val="18"/>
                <w:szCs w:val="18"/>
              </w:rPr>
              <w:t>N/A</w:t>
            </w:r>
          </w:p>
        </w:tc>
      </w:tr>
      <w:tr w:rsidR="00F92076" w14:paraId="307F2954" w14:textId="77777777" w:rsidTr="00806893">
        <w:trPr>
          <w:trHeight w:val="400"/>
          <w:jc w:val="center"/>
        </w:trPr>
        <w:tc>
          <w:tcPr>
            <w:tcW w:w="2951" w:type="dxa"/>
            <w:tcBorders>
              <w:left w:val="double" w:sz="4" w:space="0" w:color="auto"/>
            </w:tcBorders>
            <w:vAlign w:val="center"/>
          </w:tcPr>
          <w:p w14:paraId="0E9DCD6D" w14:textId="77777777" w:rsidR="00F92076" w:rsidRPr="00504656" w:rsidRDefault="00F92076" w:rsidP="00F92076">
            <w:pPr>
              <w:pStyle w:val="BodyText"/>
              <w:spacing w:after="0"/>
              <w:rPr>
                <w:sz w:val="18"/>
                <w:szCs w:val="18"/>
              </w:rPr>
            </w:pPr>
            <w:r w:rsidRPr="00504656">
              <w:rPr>
                <w:sz w:val="18"/>
                <w:szCs w:val="18"/>
              </w:rPr>
              <w:tab/>
              <w:t>Equipment in use</w:t>
            </w:r>
            <w:r w:rsidR="00504656" w:rsidRPr="00504656">
              <w:rPr>
                <w:sz w:val="18"/>
                <w:szCs w:val="18"/>
                <w:vertAlign w:val="superscript"/>
              </w:rPr>
              <w:t>b</w:t>
            </w:r>
          </w:p>
        </w:tc>
        <w:tc>
          <w:tcPr>
            <w:tcW w:w="2236" w:type="dxa"/>
            <w:vAlign w:val="center"/>
          </w:tcPr>
          <w:p w14:paraId="56DE8645" w14:textId="77777777" w:rsidR="00F92076" w:rsidRPr="00504656" w:rsidRDefault="00F92076" w:rsidP="00F037F6">
            <w:pPr>
              <w:pStyle w:val="BodyText"/>
              <w:spacing w:after="0"/>
              <w:jc w:val="left"/>
              <w:rPr>
                <w:sz w:val="18"/>
                <w:szCs w:val="18"/>
              </w:rPr>
            </w:pPr>
            <w:r w:rsidRPr="00504656">
              <w:rPr>
                <w:sz w:val="18"/>
                <w:szCs w:val="18"/>
              </w:rPr>
              <w:t>1 crane, 1 welder, 1 forklift</w:t>
            </w:r>
          </w:p>
        </w:tc>
        <w:tc>
          <w:tcPr>
            <w:tcW w:w="2236" w:type="dxa"/>
            <w:vAlign w:val="center"/>
          </w:tcPr>
          <w:p w14:paraId="31D1DD55" w14:textId="77777777" w:rsidR="00F92076" w:rsidRPr="00504656" w:rsidRDefault="00F92076" w:rsidP="00F037F6">
            <w:pPr>
              <w:pStyle w:val="BodyText"/>
              <w:spacing w:after="0"/>
              <w:jc w:val="left"/>
              <w:rPr>
                <w:sz w:val="18"/>
                <w:szCs w:val="18"/>
              </w:rPr>
            </w:pPr>
            <w:r w:rsidRPr="00504656">
              <w:rPr>
                <w:sz w:val="18"/>
                <w:szCs w:val="18"/>
              </w:rPr>
              <w:t>1 crane, 1 welder, 1 forklift</w:t>
            </w:r>
          </w:p>
        </w:tc>
        <w:tc>
          <w:tcPr>
            <w:tcW w:w="2325" w:type="dxa"/>
            <w:tcBorders>
              <w:right w:val="double" w:sz="4" w:space="0" w:color="auto"/>
            </w:tcBorders>
            <w:vAlign w:val="center"/>
          </w:tcPr>
          <w:p w14:paraId="5B24DEAB" w14:textId="77777777" w:rsidR="00F92076" w:rsidRPr="00504656" w:rsidRDefault="00F92076" w:rsidP="00F037F6">
            <w:pPr>
              <w:pStyle w:val="BodyText"/>
              <w:spacing w:after="0"/>
              <w:jc w:val="left"/>
              <w:rPr>
                <w:sz w:val="18"/>
                <w:szCs w:val="18"/>
              </w:rPr>
            </w:pPr>
          </w:p>
        </w:tc>
      </w:tr>
      <w:tr w:rsidR="00A7580C" w14:paraId="27A7DF0E" w14:textId="77777777" w:rsidTr="00806893">
        <w:trPr>
          <w:trHeight w:val="207"/>
          <w:jc w:val="center"/>
        </w:trPr>
        <w:tc>
          <w:tcPr>
            <w:tcW w:w="2951" w:type="dxa"/>
            <w:tcBorders>
              <w:left w:val="double" w:sz="4" w:space="0" w:color="auto"/>
            </w:tcBorders>
            <w:vAlign w:val="center"/>
          </w:tcPr>
          <w:p w14:paraId="196141E0" w14:textId="77777777" w:rsidR="00A7580C" w:rsidRPr="00504656" w:rsidRDefault="00A7580C" w:rsidP="00A7580C">
            <w:pPr>
              <w:pStyle w:val="BodyText"/>
              <w:spacing w:after="0"/>
              <w:rPr>
                <w:sz w:val="18"/>
                <w:szCs w:val="18"/>
              </w:rPr>
            </w:pPr>
            <w:r w:rsidRPr="00504656">
              <w:rPr>
                <w:sz w:val="18"/>
                <w:szCs w:val="18"/>
              </w:rPr>
              <w:tab/>
              <w:t>Number of truckloads</w:t>
            </w:r>
          </w:p>
        </w:tc>
        <w:tc>
          <w:tcPr>
            <w:tcW w:w="2236" w:type="dxa"/>
            <w:vAlign w:val="center"/>
          </w:tcPr>
          <w:p w14:paraId="4328F75B" w14:textId="77777777" w:rsidR="00A7580C" w:rsidRPr="00504656" w:rsidRDefault="00A7580C" w:rsidP="00A7580C">
            <w:pPr>
              <w:pStyle w:val="BodyText"/>
              <w:spacing w:after="0"/>
              <w:jc w:val="left"/>
              <w:rPr>
                <w:sz w:val="18"/>
                <w:szCs w:val="18"/>
              </w:rPr>
            </w:pPr>
            <w:r w:rsidRPr="00504656">
              <w:rPr>
                <w:sz w:val="18"/>
                <w:szCs w:val="18"/>
              </w:rPr>
              <w:t>10 truckloads</w:t>
            </w:r>
          </w:p>
        </w:tc>
        <w:tc>
          <w:tcPr>
            <w:tcW w:w="2236" w:type="dxa"/>
            <w:vAlign w:val="center"/>
          </w:tcPr>
          <w:p w14:paraId="15A634C1" w14:textId="77777777" w:rsidR="00A7580C" w:rsidRPr="00504656" w:rsidRDefault="00A7580C" w:rsidP="00A7580C">
            <w:pPr>
              <w:pStyle w:val="BodyText"/>
              <w:spacing w:after="0"/>
              <w:jc w:val="left"/>
              <w:rPr>
                <w:sz w:val="18"/>
                <w:szCs w:val="18"/>
              </w:rPr>
            </w:pPr>
            <w:r w:rsidRPr="00504656">
              <w:rPr>
                <w:sz w:val="18"/>
                <w:szCs w:val="18"/>
              </w:rPr>
              <w:t>10 truckloads</w:t>
            </w:r>
          </w:p>
        </w:tc>
        <w:tc>
          <w:tcPr>
            <w:tcW w:w="2325" w:type="dxa"/>
            <w:tcBorders>
              <w:right w:val="double" w:sz="4" w:space="0" w:color="auto"/>
            </w:tcBorders>
            <w:vAlign w:val="center"/>
          </w:tcPr>
          <w:p w14:paraId="244289A9"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5286C864" w14:textId="77777777" w:rsidTr="00806893">
        <w:trPr>
          <w:trHeight w:val="207"/>
          <w:jc w:val="center"/>
        </w:trPr>
        <w:tc>
          <w:tcPr>
            <w:tcW w:w="2951" w:type="dxa"/>
            <w:tcBorders>
              <w:left w:val="double" w:sz="4" w:space="0" w:color="auto"/>
            </w:tcBorders>
            <w:vAlign w:val="center"/>
          </w:tcPr>
          <w:p w14:paraId="6E24DA93" w14:textId="77777777" w:rsidR="00A7580C" w:rsidRPr="00504656" w:rsidRDefault="00A7580C" w:rsidP="00A7580C">
            <w:pPr>
              <w:pStyle w:val="BodyText"/>
              <w:spacing w:after="0"/>
              <w:rPr>
                <w:sz w:val="18"/>
                <w:szCs w:val="18"/>
              </w:rPr>
            </w:pPr>
            <w:r w:rsidRPr="00504656">
              <w:rPr>
                <w:sz w:val="18"/>
                <w:szCs w:val="18"/>
              </w:rPr>
              <w:tab/>
              <w:t>Disposal site</w:t>
            </w:r>
          </w:p>
        </w:tc>
        <w:tc>
          <w:tcPr>
            <w:tcW w:w="2236" w:type="dxa"/>
            <w:vAlign w:val="center"/>
          </w:tcPr>
          <w:p w14:paraId="16E225FA"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236" w:type="dxa"/>
            <w:vAlign w:val="center"/>
          </w:tcPr>
          <w:p w14:paraId="7CD7A2EF"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325" w:type="dxa"/>
            <w:tcBorders>
              <w:right w:val="double" w:sz="4" w:space="0" w:color="auto"/>
            </w:tcBorders>
            <w:vAlign w:val="center"/>
          </w:tcPr>
          <w:p w14:paraId="7792B716"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7D86816E" w14:textId="77777777" w:rsidTr="00806893">
        <w:trPr>
          <w:trHeight w:val="192"/>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0B816182" w14:textId="77777777" w:rsidR="00A7580C" w:rsidRPr="00504656" w:rsidRDefault="00A7580C" w:rsidP="00CD01AD">
            <w:pPr>
              <w:pStyle w:val="BodyText"/>
              <w:keepNext/>
              <w:spacing w:after="0"/>
              <w:jc w:val="left"/>
              <w:rPr>
                <w:sz w:val="18"/>
                <w:szCs w:val="18"/>
              </w:rPr>
            </w:pPr>
            <w:r w:rsidRPr="00504656">
              <w:rPr>
                <w:rFonts w:cs="Arial"/>
                <w:b/>
                <w:bCs/>
                <w:sz w:val="18"/>
                <w:szCs w:val="18"/>
              </w:rPr>
              <w:t xml:space="preserve">Site Preparation </w:t>
            </w:r>
            <w:r>
              <w:rPr>
                <w:rFonts w:cs="Arial"/>
                <w:b/>
                <w:bCs/>
                <w:sz w:val="18"/>
                <w:szCs w:val="18"/>
              </w:rPr>
              <w:t>–</w:t>
            </w:r>
            <w:r w:rsidRPr="00504656">
              <w:rPr>
                <w:rFonts w:cs="Arial"/>
                <w:b/>
                <w:bCs/>
                <w:sz w:val="18"/>
                <w:szCs w:val="18"/>
              </w:rPr>
              <w:t xml:space="preserve"> Clearing and Grubbing</w:t>
            </w:r>
          </w:p>
        </w:tc>
      </w:tr>
      <w:tr w:rsidR="00A7580C" w14:paraId="361B6541" w14:textId="77777777" w:rsidTr="00806893">
        <w:trPr>
          <w:trHeight w:val="207"/>
          <w:jc w:val="center"/>
        </w:trPr>
        <w:tc>
          <w:tcPr>
            <w:tcW w:w="2951" w:type="dxa"/>
            <w:tcBorders>
              <w:left w:val="double" w:sz="4" w:space="0" w:color="auto"/>
            </w:tcBorders>
            <w:vAlign w:val="center"/>
          </w:tcPr>
          <w:p w14:paraId="2C20448F" w14:textId="77777777" w:rsidR="00A7580C" w:rsidRPr="00504656" w:rsidRDefault="00A7580C" w:rsidP="00CD01AD">
            <w:pPr>
              <w:pStyle w:val="BodyText"/>
              <w:keepNext/>
              <w:spacing w:after="0"/>
              <w:rPr>
                <w:sz w:val="18"/>
                <w:szCs w:val="18"/>
              </w:rPr>
            </w:pPr>
            <w:r w:rsidRPr="00504656">
              <w:rPr>
                <w:sz w:val="18"/>
                <w:szCs w:val="18"/>
              </w:rPr>
              <w:tab/>
              <w:t>Start</w:t>
            </w:r>
          </w:p>
        </w:tc>
        <w:tc>
          <w:tcPr>
            <w:tcW w:w="2236" w:type="dxa"/>
            <w:vAlign w:val="center"/>
          </w:tcPr>
          <w:p w14:paraId="6CF2F57E" w14:textId="7C199633" w:rsidR="00A7580C" w:rsidRPr="00504656" w:rsidRDefault="003459DF" w:rsidP="00CD01AD">
            <w:pPr>
              <w:pStyle w:val="BodyText"/>
              <w:keepNext/>
              <w:spacing w:after="0"/>
              <w:jc w:val="left"/>
              <w:rPr>
                <w:sz w:val="18"/>
                <w:szCs w:val="18"/>
              </w:rPr>
            </w:pPr>
            <w:r>
              <w:rPr>
                <w:sz w:val="18"/>
                <w:szCs w:val="18"/>
              </w:rPr>
              <w:t>Summer</w:t>
            </w:r>
            <w:r w:rsidR="00A7580C" w:rsidRPr="00504656">
              <w:rPr>
                <w:sz w:val="18"/>
                <w:szCs w:val="18"/>
              </w:rPr>
              <w:t xml:space="preserve"> 2015</w:t>
            </w:r>
          </w:p>
        </w:tc>
        <w:tc>
          <w:tcPr>
            <w:tcW w:w="2236" w:type="dxa"/>
            <w:vAlign w:val="center"/>
          </w:tcPr>
          <w:p w14:paraId="3FC0D0EB" w14:textId="7CA421AD" w:rsidR="00A7580C" w:rsidRPr="00504656" w:rsidRDefault="003459DF" w:rsidP="00CD01AD">
            <w:pPr>
              <w:pStyle w:val="BodyText"/>
              <w:keepNext/>
              <w:spacing w:after="0"/>
              <w:jc w:val="left"/>
              <w:rPr>
                <w:sz w:val="18"/>
                <w:szCs w:val="18"/>
              </w:rPr>
            </w:pPr>
            <w:r>
              <w:rPr>
                <w:sz w:val="18"/>
                <w:szCs w:val="18"/>
              </w:rPr>
              <w:t>Summer</w:t>
            </w:r>
            <w:r w:rsidR="00A7580C" w:rsidRPr="00504656">
              <w:rPr>
                <w:sz w:val="18"/>
                <w:szCs w:val="18"/>
              </w:rPr>
              <w:t xml:space="preserve"> 2015</w:t>
            </w:r>
          </w:p>
        </w:tc>
        <w:tc>
          <w:tcPr>
            <w:tcW w:w="2325" w:type="dxa"/>
            <w:tcBorders>
              <w:right w:val="double" w:sz="4" w:space="0" w:color="auto"/>
            </w:tcBorders>
            <w:vAlign w:val="center"/>
          </w:tcPr>
          <w:p w14:paraId="631BA1CF" w14:textId="3FACF37E" w:rsidR="00A7580C" w:rsidRPr="00504656" w:rsidRDefault="003459DF" w:rsidP="00CD01AD">
            <w:pPr>
              <w:pStyle w:val="BodyText"/>
              <w:keepNext/>
              <w:spacing w:after="0"/>
              <w:jc w:val="left"/>
              <w:rPr>
                <w:sz w:val="18"/>
                <w:szCs w:val="18"/>
              </w:rPr>
            </w:pPr>
            <w:r>
              <w:rPr>
                <w:sz w:val="18"/>
                <w:szCs w:val="18"/>
              </w:rPr>
              <w:t>Summer</w:t>
            </w:r>
            <w:r w:rsidR="00A7580C" w:rsidRPr="00504656">
              <w:rPr>
                <w:sz w:val="18"/>
                <w:szCs w:val="18"/>
              </w:rPr>
              <w:t xml:space="preserve"> 2015</w:t>
            </w:r>
          </w:p>
        </w:tc>
      </w:tr>
      <w:tr w:rsidR="00A7580C" w14:paraId="6E35A7C1" w14:textId="77777777" w:rsidTr="00806893">
        <w:trPr>
          <w:trHeight w:val="192"/>
          <w:jc w:val="center"/>
        </w:trPr>
        <w:tc>
          <w:tcPr>
            <w:tcW w:w="2951" w:type="dxa"/>
            <w:tcBorders>
              <w:left w:val="double" w:sz="4" w:space="0" w:color="auto"/>
            </w:tcBorders>
            <w:vAlign w:val="center"/>
          </w:tcPr>
          <w:p w14:paraId="54084D66" w14:textId="77777777" w:rsidR="00A7580C" w:rsidRPr="00504656" w:rsidRDefault="00A7580C" w:rsidP="00CD01AD">
            <w:pPr>
              <w:pStyle w:val="BodyText"/>
              <w:keepNext/>
              <w:spacing w:after="0"/>
              <w:rPr>
                <w:sz w:val="18"/>
                <w:szCs w:val="18"/>
              </w:rPr>
            </w:pPr>
            <w:r w:rsidRPr="00504656">
              <w:rPr>
                <w:sz w:val="18"/>
                <w:szCs w:val="18"/>
              </w:rPr>
              <w:tab/>
              <w:t xml:space="preserve">Length of activity </w:t>
            </w:r>
          </w:p>
        </w:tc>
        <w:tc>
          <w:tcPr>
            <w:tcW w:w="2236" w:type="dxa"/>
            <w:vAlign w:val="center"/>
          </w:tcPr>
          <w:p w14:paraId="5D8E1347" w14:textId="77777777" w:rsidR="00A7580C" w:rsidRPr="00504656" w:rsidRDefault="00A7580C" w:rsidP="00CD01AD">
            <w:pPr>
              <w:pStyle w:val="BodyText"/>
              <w:keepNext/>
              <w:spacing w:after="0"/>
              <w:jc w:val="left"/>
              <w:rPr>
                <w:sz w:val="18"/>
                <w:szCs w:val="18"/>
              </w:rPr>
            </w:pPr>
            <w:r w:rsidRPr="00504656">
              <w:rPr>
                <w:sz w:val="18"/>
                <w:szCs w:val="18"/>
              </w:rPr>
              <w:t>3 weeks</w:t>
            </w:r>
          </w:p>
        </w:tc>
        <w:tc>
          <w:tcPr>
            <w:tcW w:w="2236" w:type="dxa"/>
            <w:vAlign w:val="center"/>
          </w:tcPr>
          <w:p w14:paraId="2E8660BD" w14:textId="77777777" w:rsidR="00A7580C" w:rsidRPr="00504656" w:rsidRDefault="00A7580C" w:rsidP="00CD01AD">
            <w:pPr>
              <w:pStyle w:val="BodyText"/>
              <w:keepNext/>
              <w:spacing w:after="0"/>
              <w:jc w:val="left"/>
              <w:rPr>
                <w:sz w:val="18"/>
                <w:szCs w:val="18"/>
              </w:rPr>
            </w:pPr>
            <w:r w:rsidRPr="00504656">
              <w:rPr>
                <w:sz w:val="18"/>
                <w:szCs w:val="18"/>
              </w:rPr>
              <w:t>2 weeks</w:t>
            </w:r>
          </w:p>
        </w:tc>
        <w:tc>
          <w:tcPr>
            <w:tcW w:w="2325" w:type="dxa"/>
            <w:tcBorders>
              <w:right w:val="double" w:sz="4" w:space="0" w:color="auto"/>
            </w:tcBorders>
            <w:vAlign w:val="center"/>
          </w:tcPr>
          <w:p w14:paraId="7439F33F" w14:textId="77777777" w:rsidR="00A7580C" w:rsidRPr="00504656" w:rsidRDefault="00A7580C" w:rsidP="00CD01AD">
            <w:pPr>
              <w:pStyle w:val="BodyText"/>
              <w:keepNext/>
              <w:spacing w:after="0"/>
              <w:jc w:val="left"/>
              <w:rPr>
                <w:sz w:val="18"/>
                <w:szCs w:val="18"/>
              </w:rPr>
            </w:pPr>
            <w:r w:rsidRPr="00504656">
              <w:rPr>
                <w:sz w:val="18"/>
                <w:szCs w:val="18"/>
              </w:rPr>
              <w:t>1 month</w:t>
            </w:r>
          </w:p>
        </w:tc>
      </w:tr>
      <w:tr w:rsidR="00A7580C" w:rsidRPr="00C033D4" w14:paraId="31C27444" w14:textId="77777777" w:rsidTr="00806893">
        <w:trPr>
          <w:trHeight w:val="400"/>
          <w:jc w:val="center"/>
        </w:trPr>
        <w:tc>
          <w:tcPr>
            <w:tcW w:w="2951" w:type="dxa"/>
            <w:tcBorders>
              <w:left w:val="double" w:sz="4" w:space="0" w:color="auto"/>
            </w:tcBorders>
            <w:vAlign w:val="center"/>
          </w:tcPr>
          <w:p w14:paraId="1B71784C" w14:textId="77777777" w:rsidR="00A7580C" w:rsidRPr="00C033D4" w:rsidRDefault="00A7580C" w:rsidP="00CD01AD">
            <w:pPr>
              <w:pStyle w:val="BodyText"/>
              <w:keepNext/>
              <w:spacing w:after="0"/>
              <w:rPr>
                <w:sz w:val="18"/>
                <w:szCs w:val="18"/>
              </w:rPr>
            </w:pPr>
            <w:r w:rsidRPr="00C033D4">
              <w:rPr>
                <w:sz w:val="18"/>
                <w:szCs w:val="18"/>
              </w:rPr>
              <w:tab/>
              <w:t>Equipment in use</w:t>
            </w:r>
            <w:r w:rsidRPr="00C033D4">
              <w:rPr>
                <w:sz w:val="18"/>
                <w:szCs w:val="18"/>
                <w:vertAlign w:val="superscript"/>
              </w:rPr>
              <w:t>b</w:t>
            </w:r>
          </w:p>
        </w:tc>
        <w:tc>
          <w:tcPr>
            <w:tcW w:w="2236" w:type="dxa"/>
            <w:vAlign w:val="center"/>
          </w:tcPr>
          <w:p w14:paraId="6B20C5B6" w14:textId="77777777" w:rsidR="00A7580C" w:rsidRPr="00C033D4" w:rsidRDefault="00A7580C" w:rsidP="00CD01AD">
            <w:pPr>
              <w:pStyle w:val="BodyText"/>
              <w:keepNext/>
              <w:spacing w:after="0"/>
              <w:jc w:val="left"/>
              <w:rPr>
                <w:sz w:val="18"/>
                <w:szCs w:val="18"/>
              </w:rPr>
            </w:pPr>
            <w:r w:rsidRPr="00C033D4">
              <w:rPr>
                <w:sz w:val="18"/>
                <w:szCs w:val="18"/>
              </w:rPr>
              <w:t>1 dozer, 2 dump trucks</w:t>
            </w:r>
          </w:p>
        </w:tc>
        <w:tc>
          <w:tcPr>
            <w:tcW w:w="2236" w:type="dxa"/>
            <w:vAlign w:val="center"/>
          </w:tcPr>
          <w:p w14:paraId="634DC99B" w14:textId="77777777" w:rsidR="00A7580C" w:rsidRPr="00C033D4" w:rsidRDefault="00A7580C" w:rsidP="00CD01AD">
            <w:pPr>
              <w:pStyle w:val="BodyText"/>
              <w:keepNext/>
              <w:spacing w:after="0"/>
              <w:jc w:val="left"/>
              <w:rPr>
                <w:sz w:val="18"/>
                <w:szCs w:val="18"/>
              </w:rPr>
            </w:pPr>
            <w:r w:rsidRPr="00C033D4">
              <w:rPr>
                <w:sz w:val="18"/>
                <w:szCs w:val="18"/>
              </w:rPr>
              <w:t>1 dump truck</w:t>
            </w:r>
          </w:p>
        </w:tc>
        <w:tc>
          <w:tcPr>
            <w:tcW w:w="2325" w:type="dxa"/>
            <w:tcBorders>
              <w:right w:val="double" w:sz="4" w:space="0" w:color="auto"/>
            </w:tcBorders>
            <w:vAlign w:val="center"/>
          </w:tcPr>
          <w:p w14:paraId="3A3C2E21" w14:textId="77777777" w:rsidR="00A7580C" w:rsidRPr="00C033D4" w:rsidRDefault="00A7580C" w:rsidP="00CD01AD">
            <w:pPr>
              <w:pStyle w:val="BodyText"/>
              <w:keepNext/>
              <w:spacing w:after="0"/>
              <w:jc w:val="left"/>
              <w:rPr>
                <w:sz w:val="18"/>
                <w:szCs w:val="18"/>
              </w:rPr>
            </w:pPr>
            <w:r w:rsidRPr="00C033D4">
              <w:rPr>
                <w:sz w:val="18"/>
                <w:szCs w:val="18"/>
              </w:rPr>
              <w:t>1 dozer, 1 excavator, 2 dump trucks</w:t>
            </w:r>
          </w:p>
        </w:tc>
      </w:tr>
      <w:tr w:rsidR="00A7580C" w:rsidRPr="00C033D4" w14:paraId="403B6EBF" w14:textId="77777777" w:rsidTr="00806893">
        <w:trPr>
          <w:trHeight w:val="192"/>
          <w:jc w:val="center"/>
        </w:trPr>
        <w:tc>
          <w:tcPr>
            <w:tcW w:w="2951" w:type="dxa"/>
            <w:tcBorders>
              <w:left w:val="double" w:sz="4" w:space="0" w:color="auto"/>
            </w:tcBorders>
            <w:vAlign w:val="center"/>
          </w:tcPr>
          <w:p w14:paraId="71DA3664" w14:textId="1F17F602" w:rsidR="00A7580C" w:rsidRPr="00C033D4" w:rsidRDefault="00A7580C" w:rsidP="00196CAD">
            <w:pPr>
              <w:pStyle w:val="BodyText"/>
              <w:spacing w:after="0"/>
              <w:rPr>
                <w:sz w:val="18"/>
                <w:szCs w:val="18"/>
              </w:rPr>
            </w:pPr>
            <w:r w:rsidRPr="00C033D4">
              <w:rPr>
                <w:sz w:val="18"/>
                <w:szCs w:val="18"/>
              </w:rPr>
              <w:tab/>
            </w:r>
            <w:r w:rsidR="00262C6C" w:rsidRPr="00C033D4">
              <w:rPr>
                <w:sz w:val="18"/>
                <w:szCs w:val="18"/>
              </w:rPr>
              <w:t>Amount of export</w:t>
            </w:r>
          </w:p>
        </w:tc>
        <w:tc>
          <w:tcPr>
            <w:tcW w:w="2236" w:type="dxa"/>
            <w:vAlign w:val="center"/>
          </w:tcPr>
          <w:p w14:paraId="5B6592A9" w14:textId="03986919" w:rsidR="00A7580C" w:rsidRPr="00C033D4" w:rsidRDefault="00A7580C" w:rsidP="00A7580C">
            <w:pPr>
              <w:pStyle w:val="BodyText"/>
              <w:spacing w:after="0"/>
              <w:jc w:val="left"/>
              <w:rPr>
                <w:sz w:val="18"/>
                <w:szCs w:val="18"/>
              </w:rPr>
            </w:pPr>
            <w:r w:rsidRPr="00C033D4">
              <w:rPr>
                <w:sz w:val="18"/>
                <w:szCs w:val="18"/>
              </w:rPr>
              <w:t>80 cy of debris</w:t>
            </w:r>
          </w:p>
        </w:tc>
        <w:tc>
          <w:tcPr>
            <w:tcW w:w="2236" w:type="dxa"/>
            <w:vAlign w:val="center"/>
          </w:tcPr>
          <w:p w14:paraId="62B852CE" w14:textId="4A472AC0" w:rsidR="00A7580C" w:rsidRPr="00C033D4" w:rsidRDefault="00A7580C" w:rsidP="00196CAD">
            <w:pPr>
              <w:pStyle w:val="BodyText"/>
              <w:spacing w:after="0"/>
              <w:jc w:val="left"/>
              <w:rPr>
                <w:sz w:val="18"/>
                <w:szCs w:val="18"/>
              </w:rPr>
            </w:pPr>
            <w:r w:rsidRPr="00C033D4">
              <w:rPr>
                <w:sz w:val="18"/>
                <w:szCs w:val="18"/>
              </w:rPr>
              <w:t>80 cy of debris</w:t>
            </w:r>
          </w:p>
        </w:tc>
        <w:tc>
          <w:tcPr>
            <w:tcW w:w="2325" w:type="dxa"/>
            <w:tcBorders>
              <w:right w:val="double" w:sz="4" w:space="0" w:color="auto"/>
            </w:tcBorders>
            <w:vAlign w:val="center"/>
          </w:tcPr>
          <w:p w14:paraId="544D9AE0" w14:textId="273FE7CF" w:rsidR="00A7580C" w:rsidRPr="00C033D4" w:rsidRDefault="00A7580C" w:rsidP="00196CAD">
            <w:pPr>
              <w:pStyle w:val="BodyText"/>
              <w:spacing w:after="0"/>
              <w:jc w:val="left"/>
              <w:rPr>
                <w:sz w:val="18"/>
                <w:szCs w:val="18"/>
              </w:rPr>
            </w:pPr>
            <w:r w:rsidRPr="00C033D4">
              <w:rPr>
                <w:sz w:val="18"/>
                <w:szCs w:val="18"/>
              </w:rPr>
              <w:t>2,400 cy of debris</w:t>
            </w:r>
          </w:p>
        </w:tc>
      </w:tr>
      <w:tr w:rsidR="00A7580C" w:rsidRPr="00C033D4" w14:paraId="27908835" w14:textId="77777777" w:rsidTr="00806893">
        <w:trPr>
          <w:trHeight w:val="415"/>
          <w:jc w:val="center"/>
        </w:trPr>
        <w:tc>
          <w:tcPr>
            <w:tcW w:w="2951" w:type="dxa"/>
            <w:tcBorders>
              <w:left w:val="double" w:sz="4" w:space="0" w:color="auto"/>
            </w:tcBorders>
            <w:vAlign w:val="center"/>
          </w:tcPr>
          <w:p w14:paraId="0BF32B19" w14:textId="77777777" w:rsidR="00A7580C" w:rsidRPr="00C033D4" w:rsidRDefault="00A7580C" w:rsidP="00A7580C">
            <w:pPr>
              <w:pStyle w:val="BodyText"/>
              <w:spacing w:after="0"/>
              <w:ind w:left="720" w:hanging="720"/>
              <w:rPr>
                <w:sz w:val="18"/>
                <w:szCs w:val="18"/>
              </w:rPr>
            </w:pPr>
            <w:r w:rsidRPr="00C033D4">
              <w:rPr>
                <w:sz w:val="18"/>
                <w:szCs w:val="18"/>
              </w:rPr>
              <w:tab/>
              <w:t>Number of truckloads for export</w:t>
            </w:r>
          </w:p>
        </w:tc>
        <w:tc>
          <w:tcPr>
            <w:tcW w:w="2236" w:type="dxa"/>
            <w:vAlign w:val="center"/>
          </w:tcPr>
          <w:p w14:paraId="1F5A7A19" w14:textId="77777777" w:rsidR="00A7580C" w:rsidRPr="00C033D4" w:rsidRDefault="00A7580C" w:rsidP="00DD43DE">
            <w:pPr>
              <w:pStyle w:val="BodyText"/>
              <w:spacing w:after="0"/>
              <w:jc w:val="left"/>
              <w:rPr>
                <w:sz w:val="18"/>
                <w:szCs w:val="18"/>
              </w:rPr>
            </w:pPr>
            <w:r w:rsidRPr="00C033D4">
              <w:rPr>
                <w:sz w:val="18"/>
                <w:szCs w:val="18"/>
              </w:rPr>
              <w:t>10 truckloads</w:t>
            </w:r>
          </w:p>
          <w:p w14:paraId="0AC9221F" w14:textId="6D0ACA7A" w:rsidR="00DD43DE" w:rsidRPr="00C033D4" w:rsidRDefault="00DD43DE" w:rsidP="00DD43DE">
            <w:pPr>
              <w:pStyle w:val="BodyText"/>
              <w:spacing w:after="0"/>
              <w:jc w:val="left"/>
              <w:rPr>
                <w:sz w:val="18"/>
                <w:szCs w:val="18"/>
              </w:rPr>
            </w:pPr>
            <w:r w:rsidRPr="00C033D4">
              <w:rPr>
                <w:sz w:val="18"/>
                <w:szCs w:val="18"/>
              </w:rPr>
              <w:t>(16 cy truck- half loads)</w:t>
            </w:r>
          </w:p>
        </w:tc>
        <w:tc>
          <w:tcPr>
            <w:tcW w:w="2236" w:type="dxa"/>
            <w:vAlign w:val="center"/>
          </w:tcPr>
          <w:p w14:paraId="2AC8ED81" w14:textId="77777777" w:rsidR="00DD43DE" w:rsidRPr="00C033D4" w:rsidRDefault="00A7580C" w:rsidP="00A7580C">
            <w:pPr>
              <w:pStyle w:val="BodyText"/>
              <w:spacing w:after="0"/>
              <w:jc w:val="left"/>
              <w:rPr>
                <w:sz w:val="18"/>
                <w:szCs w:val="18"/>
              </w:rPr>
            </w:pPr>
            <w:r w:rsidRPr="00C033D4">
              <w:rPr>
                <w:sz w:val="18"/>
                <w:szCs w:val="18"/>
              </w:rPr>
              <w:t xml:space="preserve">10 truckloads </w:t>
            </w:r>
          </w:p>
          <w:p w14:paraId="612EB00A" w14:textId="7EE050A1" w:rsidR="00A7580C" w:rsidRPr="00C033D4" w:rsidRDefault="00A7580C" w:rsidP="00A7580C">
            <w:pPr>
              <w:pStyle w:val="BodyText"/>
              <w:spacing w:after="0"/>
              <w:jc w:val="left"/>
              <w:rPr>
                <w:sz w:val="18"/>
                <w:szCs w:val="18"/>
              </w:rPr>
            </w:pPr>
            <w:r w:rsidRPr="00C033D4">
              <w:rPr>
                <w:sz w:val="18"/>
                <w:szCs w:val="18"/>
              </w:rPr>
              <w:t>(</w:t>
            </w:r>
            <w:r w:rsidR="00DD43DE" w:rsidRPr="00C033D4">
              <w:rPr>
                <w:sz w:val="18"/>
                <w:szCs w:val="18"/>
              </w:rPr>
              <w:t xml:space="preserve">16 cy truck- </w:t>
            </w:r>
            <w:r w:rsidRPr="00C033D4">
              <w:rPr>
                <w:sz w:val="18"/>
                <w:szCs w:val="18"/>
              </w:rPr>
              <w:t>half loads)</w:t>
            </w:r>
          </w:p>
        </w:tc>
        <w:tc>
          <w:tcPr>
            <w:tcW w:w="2325" w:type="dxa"/>
            <w:tcBorders>
              <w:right w:val="double" w:sz="4" w:space="0" w:color="auto"/>
            </w:tcBorders>
            <w:vAlign w:val="center"/>
          </w:tcPr>
          <w:p w14:paraId="70FE75AF" w14:textId="77777777" w:rsidR="00DD43DE" w:rsidRPr="00C033D4" w:rsidRDefault="00A7580C" w:rsidP="00A7580C">
            <w:pPr>
              <w:pStyle w:val="BodyText"/>
              <w:spacing w:after="0"/>
              <w:jc w:val="left"/>
              <w:rPr>
                <w:sz w:val="18"/>
                <w:szCs w:val="18"/>
              </w:rPr>
            </w:pPr>
            <w:r w:rsidRPr="00C033D4">
              <w:rPr>
                <w:sz w:val="18"/>
                <w:szCs w:val="18"/>
              </w:rPr>
              <w:t>150 truckloads</w:t>
            </w:r>
          </w:p>
          <w:p w14:paraId="572452FD" w14:textId="6CF5BFB8" w:rsidR="00A7580C" w:rsidRPr="00C033D4" w:rsidRDefault="00DD43DE" w:rsidP="00A7580C">
            <w:pPr>
              <w:pStyle w:val="BodyText"/>
              <w:spacing w:after="0"/>
              <w:jc w:val="left"/>
              <w:rPr>
                <w:sz w:val="18"/>
                <w:szCs w:val="18"/>
              </w:rPr>
            </w:pPr>
            <w:r w:rsidRPr="00C033D4">
              <w:rPr>
                <w:sz w:val="18"/>
                <w:szCs w:val="18"/>
              </w:rPr>
              <w:t>(16 cy trucks)</w:t>
            </w:r>
          </w:p>
        </w:tc>
      </w:tr>
      <w:tr w:rsidR="00A7580C" w:rsidRPr="00C033D4" w14:paraId="3F7F42B8" w14:textId="77777777" w:rsidTr="00806893">
        <w:trPr>
          <w:trHeight w:val="192"/>
          <w:jc w:val="center"/>
        </w:trPr>
        <w:tc>
          <w:tcPr>
            <w:tcW w:w="2951" w:type="dxa"/>
            <w:tcBorders>
              <w:left w:val="double" w:sz="4" w:space="0" w:color="auto"/>
            </w:tcBorders>
            <w:vAlign w:val="center"/>
          </w:tcPr>
          <w:p w14:paraId="6EC619FD" w14:textId="77777777" w:rsidR="00A7580C" w:rsidRPr="00C033D4" w:rsidRDefault="00A7580C" w:rsidP="00A7580C">
            <w:pPr>
              <w:pStyle w:val="BodyText"/>
              <w:spacing w:after="0"/>
              <w:rPr>
                <w:sz w:val="18"/>
                <w:szCs w:val="18"/>
              </w:rPr>
            </w:pPr>
            <w:r w:rsidRPr="00C033D4">
              <w:rPr>
                <w:sz w:val="18"/>
                <w:szCs w:val="18"/>
              </w:rPr>
              <w:tab/>
              <w:t>Disposal site</w:t>
            </w:r>
          </w:p>
        </w:tc>
        <w:tc>
          <w:tcPr>
            <w:tcW w:w="2236" w:type="dxa"/>
            <w:vAlign w:val="center"/>
          </w:tcPr>
          <w:p w14:paraId="40DFFCB7" w14:textId="77777777" w:rsidR="00A7580C" w:rsidRPr="00C033D4" w:rsidRDefault="00A7580C" w:rsidP="00A7580C">
            <w:pPr>
              <w:pStyle w:val="BodyText"/>
              <w:spacing w:after="0"/>
              <w:jc w:val="left"/>
              <w:rPr>
                <w:sz w:val="18"/>
                <w:szCs w:val="18"/>
              </w:rPr>
            </w:pPr>
            <w:r w:rsidRPr="00C033D4">
              <w:rPr>
                <w:sz w:val="18"/>
                <w:szCs w:val="18"/>
              </w:rPr>
              <w:t>Scholl Canyon Landfill</w:t>
            </w:r>
          </w:p>
        </w:tc>
        <w:tc>
          <w:tcPr>
            <w:tcW w:w="2236" w:type="dxa"/>
            <w:vAlign w:val="center"/>
          </w:tcPr>
          <w:p w14:paraId="6BEED16B" w14:textId="77777777" w:rsidR="00A7580C" w:rsidRPr="00C033D4" w:rsidRDefault="00A7580C" w:rsidP="00A7580C">
            <w:pPr>
              <w:pStyle w:val="BodyText"/>
              <w:spacing w:after="0"/>
              <w:jc w:val="left"/>
              <w:rPr>
                <w:sz w:val="18"/>
                <w:szCs w:val="18"/>
              </w:rPr>
            </w:pPr>
            <w:r w:rsidRPr="00C033D4">
              <w:rPr>
                <w:sz w:val="18"/>
                <w:szCs w:val="18"/>
              </w:rPr>
              <w:t>Scholl Canyon Landfill</w:t>
            </w:r>
          </w:p>
        </w:tc>
        <w:tc>
          <w:tcPr>
            <w:tcW w:w="2325" w:type="dxa"/>
            <w:tcBorders>
              <w:right w:val="double" w:sz="4" w:space="0" w:color="auto"/>
            </w:tcBorders>
            <w:vAlign w:val="center"/>
          </w:tcPr>
          <w:p w14:paraId="43E4E703" w14:textId="77777777" w:rsidR="00A7580C" w:rsidRPr="00C033D4" w:rsidRDefault="00A7580C" w:rsidP="00A7580C">
            <w:pPr>
              <w:pStyle w:val="BodyText"/>
              <w:spacing w:after="0"/>
              <w:jc w:val="left"/>
              <w:rPr>
                <w:sz w:val="18"/>
                <w:szCs w:val="18"/>
              </w:rPr>
            </w:pPr>
            <w:r w:rsidRPr="00C033D4">
              <w:rPr>
                <w:sz w:val="18"/>
                <w:szCs w:val="18"/>
              </w:rPr>
              <w:t>Scholl Canyon Landfill</w:t>
            </w:r>
          </w:p>
        </w:tc>
      </w:tr>
      <w:tr w:rsidR="00A7580C" w:rsidRPr="00C033D4" w14:paraId="052FBD00" w14:textId="77777777" w:rsidTr="00806893">
        <w:trPr>
          <w:trHeight w:val="192"/>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102F6483" w14:textId="77777777" w:rsidR="00A7580C" w:rsidRPr="00C033D4" w:rsidRDefault="00A7580C" w:rsidP="00A7580C">
            <w:pPr>
              <w:pStyle w:val="BodyText"/>
              <w:spacing w:after="0"/>
              <w:jc w:val="left"/>
              <w:rPr>
                <w:sz w:val="18"/>
                <w:szCs w:val="18"/>
              </w:rPr>
            </w:pPr>
            <w:r w:rsidRPr="00C033D4">
              <w:rPr>
                <w:rFonts w:cs="Arial"/>
                <w:b/>
                <w:bCs/>
                <w:sz w:val="18"/>
                <w:szCs w:val="18"/>
              </w:rPr>
              <w:t>Demolition</w:t>
            </w:r>
          </w:p>
        </w:tc>
      </w:tr>
      <w:tr w:rsidR="00A7580C" w:rsidRPr="00C033D4" w14:paraId="1F737ADC" w14:textId="77777777" w:rsidTr="00806893">
        <w:trPr>
          <w:trHeight w:val="207"/>
          <w:jc w:val="center"/>
        </w:trPr>
        <w:tc>
          <w:tcPr>
            <w:tcW w:w="2951" w:type="dxa"/>
            <w:tcBorders>
              <w:left w:val="double" w:sz="4" w:space="0" w:color="auto"/>
            </w:tcBorders>
            <w:vAlign w:val="center"/>
          </w:tcPr>
          <w:p w14:paraId="13726073" w14:textId="77777777" w:rsidR="00A7580C" w:rsidRPr="00C033D4" w:rsidRDefault="00A7580C" w:rsidP="00A7580C">
            <w:pPr>
              <w:pStyle w:val="BodyText"/>
              <w:spacing w:after="0"/>
              <w:rPr>
                <w:sz w:val="18"/>
                <w:szCs w:val="18"/>
              </w:rPr>
            </w:pPr>
            <w:r w:rsidRPr="00C033D4">
              <w:rPr>
                <w:sz w:val="18"/>
                <w:szCs w:val="18"/>
              </w:rPr>
              <w:tab/>
              <w:t>Start</w:t>
            </w:r>
          </w:p>
        </w:tc>
        <w:tc>
          <w:tcPr>
            <w:tcW w:w="2236" w:type="dxa"/>
            <w:vAlign w:val="center"/>
          </w:tcPr>
          <w:p w14:paraId="25EADF24" w14:textId="6905F62C" w:rsidR="00A7580C" w:rsidRPr="00C033D4" w:rsidRDefault="003459DF" w:rsidP="003459DF">
            <w:pPr>
              <w:pStyle w:val="BodyText"/>
              <w:spacing w:after="0"/>
              <w:jc w:val="left"/>
              <w:rPr>
                <w:sz w:val="18"/>
                <w:szCs w:val="18"/>
              </w:rPr>
            </w:pPr>
            <w:r>
              <w:rPr>
                <w:sz w:val="18"/>
                <w:szCs w:val="18"/>
              </w:rPr>
              <w:t>Fall</w:t>
            </w:r>
            <w:r w:rsidR="00A7580C" w:rsidRPr="00C033D4">
              <w:rPr>
                <w:sz w:val="18"/>
                <w:szCs w:val="18"/>
              </w:rPr>
              <w:t xml:space="preserve"> 2015</w:t>
            </w:r>
          </w:p>
        </w:tc>
        <w:tc>
          <w:tcPr>
            <w:tcW w:w="2236" w:type="dxa"/>
            <w:vAlign w:val="center"/>
          </w:tcPr>
          <w:p w14:paraId="3E7F26DE" w14:textId="3DF4D94B" w:rsidR="00A7580C" w:rsidRPr="00C033D4" w:rsidRDefault="003459DF" w:rsidP="003459DF">
            <w:pPr>
              <w:pStyle w:val="BodyText"/>
              <w:spacing w:after="0"/>
              <w:jc w:val="left"/>
              <w:rPr>
                <w:sz w:val="18"/>
                <w:szCs w:val="18"/>
              </w:rPr>
            </w:pPr>
            <w:r>
              <w:rPr>
                <w:sz w:val="18"/>
                <w:szCs w:val="18"/>
              </w:rPr>
              <w:t>Fall</w:t>
            </w:r>
            <w:r w:rsidR="00A7580C" w:rsidRPr="00C033D4">
              <w:rPr>
                <w:sz w:val="18"/>
                <w:szCs w:val="18"/>
              </w:rPr>
              <w:t xml:space="preserve"> 2015</w:t>
            </w:r>
          </w:p>
        </w:tc>
        <w:tc>
          <w:tcPr>
            <w:tcW w:w="2325" w:type="dxa"/>
            <w:tcBorders>
              <w:right w:val="double" w:sz="4" w:space="0" w:color="auto"/>
            </w:tcBorders>
            <w:vAlign w:val="center"/>
          </w:tcPr>
          <w:p w14:paraId="2F02F4BB" w14:textId="7540EF01" w:rsidR="00A7580C" w:rsidRPr="00C033D4" w:rsidRDefault="003459DF" w:rsidP="003459DF">
            <w:pPr>
              <w:pStyle w:val="BodyText"/>
              <w:spacing w:after="0"/>
              <w:jc w:val="left"/>
              <w:rPr>
                <w:sz w:val="18"/>
                <w:szCs w:val="18"/>
              </w:rPr>
            </w:pPr>
            <w:r>
              <w:rPr>
                <w:sz w:val="18"/>
                <w:szCs w:val="18"/>
              </w:rPr>
              <w:t>Fall</w:t>
            </w:r>
            <w:r w:rsidR="00A7580C" w:rsidRPr="00C033D4">
              <w:rPr>
                <w:sz w:val="18"/>
                <w:szCs w:val="18"/>
              </w:rPr>
              <w:t xml:space="preserve"> 2015</w:t>
            </w:r>
          </w:p>
        </w:tc>
      </w:tr>
      <w:tr w:rsidR="00A7580C" w:rsidRPr="00C033D4" w14:paraId="7F1D4170" w14:textId="77777777" w:rsidTr="00806893">
        <w:trPr>
          <w:trHeight w:val="1217"/>
          <w:jc w:val="center"/>
        </w:trPr>
        <w:tc>
          <w:tcPr>
            <w:tcW w:w="2951" w:type="dxa"/>
            <w:tcBorders>
              <w:left w:val="double" w:sz="4" w:space="0" w:color="auto"/>
            </w:tcBorders>
            <w:vAlign w:val="center"/>
          </w:tcPr>
          <w:p w14:paraId="2C3D03FE" w14:textId="77777777" w:rsidR="00A7580C" w:rsidRPr="00C033D4" w:rsidRDefault="00A7580C" w:rsidP="00A7580C">
            <w:pPr>
              <w:pStyle w:val="BodyText"/>
              <w:spacing w:after="0"/>
              <w:ind w:left="720" w:hanging="720"/>
              <w:rPr>
                <w:sz w:val="18"/>
                <w:szCs w:val="18"/>
              </w:rPr>
            </w:pPr>
            <w:r w:rsidRPr="00C033D4">
              <w:rPr>
                <w:sz w:val="18"/>
                <w:szCs w:val="18"/>
              </w:rPr>
              <w:tab/>
              <w:t>Structures to be demolished</w:t>
            </w:r>
          </w:p>
        </w:tc>
        <w:tc>
          <w:tcPr>
            <w:tcW w:w="2236" w:type="dxa"/>
            <w:vAlign w:val="center"/>
          </w:tcPr>
          <w:p w14:paraId="3BCEF859" w14:textId="77777777" w:rsidR="00A7580C" w:rsidRPr="00C033D4" w:rsidRDefault="00A7580C" w:rsidP="00A7580C">
            <w:pPr>
              <w:pStyle w:val="BodyText"/>
              <w:spacing w:after="0"/>
              <w:jc w:val="left"/>
              <w:rPr>
                <w:sz w:val="18"/>
                <w:szCs w:val="18"/>
              </w:rPr>
            </w:pPr>
            <w:r w:rsidRPr="00C033D4">
              <w:rPr>
                <w:sz w:val="18"/>
                <w:szCs w:val="18"/>
              </w:rPr>
              <w:t>Headworks structure (1,800 sf)</w:t>
            </w:r>
          </w:p>
        </w:tc>
        <w:tc>
          <w:tcPr>
            <w:tcW w:w="2236" w:type="dxa"/>
            <w:vAlign w:val="center"/>
          </w:tcPr>
          <w:p w14:paraId="0E1A3657" w14:textId="77777777" w:rsidR="00A7580C" w:rsidRPr="00C033D4" w:rsidRDefault="00A7580C" w:rsidP="00A7580C">
            <w:pPr>
              <w:pStyle w:val="BodyText"/>
              <w:spacing w:after="0"/>
              <w:jc w:val="left"/>
              <w:rPr>
                <w:sz w:val="18"/>
                <w:szCs w:val="18"/>
              </w:rPr>
            </w:pPr>
            <w:r w:rsidRPr="00C033D4">
              <w:rPr>
                <w:sz w:val="18"/>
                <w:szCs w:val="18"/>
              </w:rPr>
              <w:t>Portions of diversion and weir structures and the retaining wall (500 sf)</w:t>
            </w:r>
          </w:p>
        </w:tc>
        <w:tc>
          <w:tcPr>
            <w:tcW w:w="2325" w:type="dxa"/>
            <w:tcBorders>
              <w:right w:val="double" w:sz="4" w:space="0" w:color="auto"/>
            </w:tcBorders>
            <w:vAlign w:val="center"/>
          </w:tcPr>
          <w:p w14:paraId="1EA37070" w14:textId="6A21BE2F" w:rsidR="00A7580C" w:rsidRPr="00C033D4" w:rsidRDefault="00A7580C" w:rsidP="00A7580C">
            <w:pPr>
              <w:pStyle w:val="BodyText"/>
              <w:spacing w:after="0"/>
              <w:jc w:val="left"/>
              <w:rPr>
                <w:sz w:val="18"/>
                <w:szCs w:val="18"/>
              </w:rPr>
            </w:pPr>
            <w:r w:rsidRPr="00C033D4">
              <w:rPr>
                <w:sz w:val="18"/>
                <w:szCs w:val="18"/>
              </w:rPr>
              <w:t>Maintenance shed (100 sf), concrete vaults, head gates (300 sf), and paving on temporary access road (a portion of the 7 ac. Parking lot)</w:t>
            </w:r>
          </w:p>
        </w:tc>
      </w:tr>
      <w:tr w:rsidR="00A7580C" w:rsidRPr="00C033D4" w14:paraId="7E6389B8" w14:textId="77777777" w:rsidTr="00806893">
        <w:trPr>
          <w:trHeight w:val="192"/>
          <w:jc w:val="center"/>
        </w:trPr>
        <w:tc>
          <w:tcPr>
            <w:tcW w:w="2951" w:type="dxa"/>
            <w:tcBorders>
              <w:left w:val="double" w:sz="4" w:space="0" w:color="auto"/>
            </w:tcBorders>
            <w:vAlign w:val="center"/>
          </w:tcPr>
          <w:p w14:paraId="20647434" w14:textId="77777777" w:rsidR="00A7580C" w:rsidRPr="00C033D4" w:rsidRDefault="00A7580C" w:rsidP="00A7580C">
            <w:pPr>
              <w:pStyle w:val="BodyText"/>
              <w:spacing w:after="0"/>
              <w:rPr>
                <w:sz w:val="18"/>
                <w:szCs w:val="18"/>
              </w:rPr>
            </w:pPr>
            <w:r w:rsidRPr="00C033D4">
              <w:rPr>
                <w:sz w:val="18"/>
                <w:szCs w:val="18"/>
              </w:rPr>
              <w:tab/>
              <w:t xml:space="preserve">Length of activity </w:t>
            </w:r>
          </w:p>
        </w:tc>
        <w:tc>
          <w:tcPr>
            <w:tcW w:w="2236" w:type="dxa"/>
            <w:vAlign w:val="center"/>
          </w:tcPr>
          <w:p w14:paraId="48CAB4F3" w14:textId="77777777" w:rsidR="00A7580C" w:rsidRPr="00C033D4" w:rsidRDefault="00A7580C" w:rsidP="00A7580C">
            <w:pPr>
              <w:pStyle w:val="BodyText"/>
              <w:spacing w:after="0"/>
              <w:jc w:val="left"/>
              <w:rPr>
                <w:sz w:val="18"/>
                <w:szCs w:val="18"/>
              </w:rPr>
            </w:pPr>
            <w:r w:rsidRPr="00C033D4">
              <w:rPr>
                <w:sz w:val="18"/>
                <w:szCs w:val="18"/>
              </w:rPr>
              <w:t>1 month</w:t>
            </w:r>
          </w:p>
        </w:tc>
        <w:tc>
          <w:tcPr>
            <w:tcW w:w="2236" w:type="dxa"/>
            <w:vAlign w:val="center"/>
          </w:tcPr>
          <w:p w14:paraId="238CA1C0" w14:textId="77777777" w:rsidR="00A7580C" w:rsidRPr="00C033D4" w:rsidRDefault="00A7580C" w:rsidP="00A7580C">
            <w:pPr>
              <w:pStyle w:val="BodyText"/>
              <w:spacing w:after="0"/>
              <w:jc w:val="left"/>
              <w:rPr>
                <w:sz w:val="18"/>
                <w:szCs w:val="18"/>
              </w:rPr>
            </w:pPr>
            <w:r w:rsidRPr="00C033D4">
              <w:rPr>
                <w:sz w:val="18"/>
                <w:szCs w:val="18"/>
              </w:rPr>
              <w:t>1 month</w:t>
            </w:r>
          </w:p>
        </w:tc>
        <w:tc>
          <w:tcPr>
            <w:tcW w:w="2325" w:type="dxa"/>
            <w:tcBorders>
              <w:right w:val="double" w:sz="4" w:space="0" w:color="auto"/>
            </w:tcBorders>
            <w:vAlign w:val="center"/>
          </w:tcPr>
          <w:p w14:paraId="65260390" w14:textId="77777777" w:rsidR="00A7580C" w:rsidRPr="00C033D4" w:rsidRDefault="00A7580C" w:rsidP="00A7580C">
            <w:pPr>
              <w:pStyle w:val="BodyText"/>
              <w:spacing w:after="0"/>
              <w:jc w:val="left"/>
              <w:rPr>
                <w:sz w:val="18"/>
                <w:szCs w:val="18"/>
              </w:rPr>
            </w:pPr>
            <w:r w:rsidRPr="00C033D4">
              <w:rPr>
                <w:sz w:val="18"/>
                <w:szCs w:val="18"/>
              </w:rPr>
              <w:t>2 weeks</w:t>
            </w:r>
          </w:p>
        </w:tc>
      </w:tr>
      <w:tr w:rsidR="00A7580C" w:rsidRPr="00C033D4" w14:paraId="2078DF59" w14:textId="77777777" w:rsidTr="00806893">
        <w:trPr>
          <w:trHeight w:val="400"/>
          <w:jc w:val="center"/>
        </w:trPr>
        <w:tc>
          <w:tcPr>
            <w:tcW w:w="2951" w:type="dxa"/>
            <w:tcBorders>
              <w:left w:val="double" w:sz="4" w:space="0" w:color="auto"/>
            </w:tcBorders>
            <w:vAlign w:val="center"/>
          </w:tcPr>
          <w:p w14:paraId="4BA752F3" w14:textId="77777777" w:rsidR="00A7580C" w:rsidRPr="00C033D4" w:rsidRDefault="00A7580C" w:rsidP="00A7580C">
            <w:pPr>
              <w:pStyle w:val="BodyText"/>
              <w:spacing w:after="0"/>
              <w:rPr>
                <w:sz w:val="18"/>
                <w:szCs w:val="18"/>
              </w:rPr>
            </w:pPr>
            <w:r w:rsidRPr="00C033D4">
              <w:rPr>
                <w:sz w:val="18"/>
                <w:szCs w:val="18"/>
              </w:rPr>
              <w:tab/>
              <w:t>Equipment in use</w:t>
            </w:r>
            <w:r w:rsidRPr="00C033D4">
              <w:rPr>
                <w:sz w:val="18"/>
                <w:szCs w:val="18"/>
                <w:vertAlign w:val="superscript"/>
              </w:rPr>
              <w:t>b</w:t>
            </w:r>
          </w:p>
        </w:tc>
        <w:tc>
          <w:tcPr>
            <w:tcW w:w="2236" w:type="dxa"/>
            <w:vAlign w:val="center"/>
          </w:tcPr>
          <w:p w14:paraId="6D261EE6" w14:textId="77777777" w:rsidR="00A7580C" w:rsidRPr="00C033D4" w:rsidRDefault="00A7580C" w:rsidP="00A7580C">
            <w:pPr>
              <w:pStyle w:val="BodyText"/>
              <w:spacing w:after="0"/>
              <w:jc w:val="left"/>
              <w:rPr>
                <w:sz w:val="18"/>
                <w:szCs w:val="18"/>
              </w:rPr>
            </w:pPr>
            <w:r w:rsidRPr="00C033D4">
              <w:rPr>
                <w:sz w:val="18"/>
                <w:szCs w:val="18"/>
              </w:rPr>
              <w:t>2 saws, 1 excavator with hammer, 2 dump trucks</w:t>
            </w:r>
          </w:p>
        </w:tc>
        <w:tc>
          <w:tcPr>
            <w:tcW w:w="2236" w:type="dxa"/>
            <w:vAlign w:val="center"/>
          </w:tcPr>
          <w:p w14:paraId="6A7C4999" w14:textId="77777777" w:rsidR="00A7580C" w:rsidRPr="00C033D4" w:rsidRDefault="00A7580C" w:rsidP="00A7580C">
            <w:pPr>
              <w:pStyle w:val="BodyText"/>
              <w:spacing w:after="0"/>
              <w:jc w:val="left"/>
              <w:rPr>
                <w:sz w:val="18"/>
                <w:szCs w:val="18"/>
              </w:rPr>
            </w:pPr>
            <w:r w:rsidRPr="00C033D4">
              <w:rPr>
                <w:sz w:val="18"/>
                <w:szCs w:val="18"/>
              </w:rPr>
              <w:t>2 saws, 1 excavator with hammer, 2 dump trucks</w:t>
            </w:r>
          </w:p>
        </w:tc>
        <w:tc>
          <w:tcPr>
            <w:tcW w:w="2325" w:type="dxa"/>
            <w:tcBorders>
              <w:right w:val="double" w:sz="4" w:space="0" w:color="auto"/>
            </w:tcBorders>
            <w:vAlign w:val="center"/>
          </w:tcPr>
          <w:p w14:paraId="3D207016" w14:textId="77777777" w:rsidR="00A7580C" w:rsidRPr="00C033D4" w:rsidRDefault="00A7580C" w:rsidP="00A7580C">
            <w:pPr>
              <w:pStyle w:val="BodyText"/>
              <w:spacing w:after="0"/>
              <w:jc w:val="left"/>
              <w:rPr>
                <w:sz w:val="18"/>
                <w:szCs w:val="18"/>
              </w:rPr>
            </w:pPr>
            <w:r w:rsidRPr="00C033D4">
              <w:rPr>
                <w:sz w:val="18"/>
                <w:szCs w:val="18"/>
              </w:rPr>
              <w:t>2 saws, 1 excavator with hammer, 2 dump trucks</w:t>
            </w:r>
          </w:p>
        </w:tc>
      </w:tr>
      <w:tr w:rsidR="00A7580C" w:rsidRPr="00C033D4" w14:paraId="79F41805" w14:textId="77777777" w:rsidTr="00806893">
        <w:trPr>
          <w:trHeight w:val="207"/>
          <w:jc w:val="center"/>
        </w:trPr>
        <w:tc>
          <w:tcPr>
            <w:tcW w:w="2951" w:type="dxa"/>
            <w:tcBorders>
              <w:left w:val="double" w:sz="4" w:space="0" w:color="auto"/>
            </w:tcBorders>
            <w:vAlign w:val="center"/>
          </w:tcPr>
          <w:p w14:paraId="4AE3BB03" w14:textId="77777777" w:rsidR="00A7580C" w:rsidRPr="00C033D4" w:rsidRDefault="00A7580C" w:rsidP="00196CAD">
            <w:pPr>
              <w:pStyle w:val="BodyText"/>
              <w:spacing w:after="0"/>
              <w:rPr>
                <w:sz w:val="18"/>
                <w:szCs w:val="18"/>
              </w:rPr>
            </w:pPr>
            <w:r w:rsidRPr="00C033D4">
              <w:rPr>
                <w:sz w:val="18"/>
                <w:szCs w:val="18"/>
              </w:rPr>
              <w:tab/>
              <w:t>Cubic Yards of Export</w:t>
            </w:r>
          </w:p>
        </w:tc>
        <w:tc>
          <w:tcPr>
            <w:tcW w:w="2236" w:type="dxa"/>
            <w:vAlign w:val="center"/>
          </w:tcPr>
          <w:p w14:paraId="1D8A3064" w14:textId="0E306897" w:rsidR="00A7580C" w:rsidRPr="00C033D4" w:rsidRDefault="00A7580C" w:rsidP="00A7580C">
            <w:pPr>
              <w:pStyle w:val="BodyText"/>
              <w:spacing w:after="0"/>
              <w:jc w:val="left"/>
              <w:rPr>
                <w:sz w:val="18"/>
                <w:szCs w:val="18"/>
              </w:rPr>
            </w:pPr>
            <w:r w:rsidRPr="00C033D4">
              <w:rPr>
                <w:sz w:val="18"/>
                <w:szCs w:val="18"/>
              </w:rPr>
              <w:t>64 cy Demo wastes</w:t>
            </w:r>
          </w:p>
        </w:tc>
        <w:tc>
          <w:tcPr>
            <w:tcW w:w="2236" w:type="dxa"/>
            <w:vAlign w:val="center"/>
          </w:tcPr>
          <w:p w14:paraId="596F3F0C" w14:textId="41F46308" w:rsidR="00A7580C" w:rsidRPr="00C033D4" w:rsidRDefault="00A7580C" w:rsidP="00A7580C">
            <w:pPr>
              <w:pStyle w:val="BodyText"/>
              <w:spacing w:after="0"/>
              <w:jc w:val="left"/>
              <w:rPr>
                <w:sz w:val="18"/>
                <w:szCs w:val="18"/>
              </w:rPr>
            </w:pPr>
            <w:r w:rsidRPr="00C033D4">
              <w:rPr>
                <w:sz w:val="18"/>
                <w:szCs w:val="18"/>
              </w:rPr>
              <w:t>16 cy of Demo wastes</w:t>
            </w:r>
          </w:p>
        </w:tc>
        <w:tc>
          <w:tcPr>
            <w:tcW w:w="2325" w:type="dxa"/>
            <w:tcBorders>
              <w:right w:val="double" w:sz="4" w:space="0" w:color="auto"/>
            </w:tcBorders>
            <w:vAlign w:val="center"/>
          </w:tcPr>
          <w:p w14:paraId="1BD29D95" w14:textId="722928C4" w:rsidR="00A7580C" w:rsidRPr="00C033D4" w:rsidRDefault="00A7580C" w:rsidP="00196CAD">
            <w:pPr>
              <w:pStyle w:val="BodyText"/>
              <w:spacing w:after="0"/>
              <w:jc w:val="left"/>
              <w:rPr>
                <w:sz w:val="18"/>
                <w:szCs w:val="18"/>
              </w:rPr>
            </w:pPr>
            <w:r w:rsidRPr="00C033D4">
              <w:rPr>
                <w:sz w:val="18"/>
                <w:szCs w:val="18"/>
              </w:rPr>
              <w:t>4,000 cy of Demo wastes</w:t>
            </w:r>
          </w:p>
        </w:tc>
      </w:tr>
      <w:tr w:rsidR="00A7580C" w:rsidRPr="00C033D4" w14:paraId="4496AE9F" w14:textId="77777777" w:rsidTr="00806893">
        <w:trPr>
          <w:trHeight w:val="400"/>
          <w:jc w:val="center"/>
        </w:trPr>
        <w:tc>
          <w:tcPr>
            <w:tcW w:w="2951" w:type="dxa"/>
            <w:tcBorders>
              <w:left w:val="double" w:sz="4" w:space="0" w:color="auto"/>
            </w:tcBorders>
            <w:vAlign w:val="center"/>
          </w:tcPr>
          <w:p w14:paraId="06EC5E6C" w14:textId="17DD9C62" w:rsidR="00A7580C" w:rsidRPr="00C033D4" w:rsidRDefault="00A7580C" w:rsidP="00A7580C">
            <w:pPr>
              <w:pStyle w:val="BodyText"/>
              <w:spacing w:after="0"/>
              <w:ind w:left="720" w:hanging="720"/>
              <w:rPr>
                <w:sz w:val="18"/>
                <w:szCs w:val="18"/>
              </w:rPr>
            </w:pPr>
            <w:r w:rsidRPr="00C033D4">
              <w:rPr>
                <w:sz w:val="18"/>
                <w:szCs w:val="18"/>
              </w:rPr>
              <w:tab/>
              <w:t>Number of truckloads for export</w:t>
            </w:r>
          </w:p>
        </w:tc>
        <w:tc>
          <w:tcPr>
            <w:tcW w:w="2236" w:type="dxa"/>
            <w:vAlign w:val="center"/>
          </w:tcPr>
          <w:p w14:paraId="4FA466DF" w14:textId="77777777" w:rsidR="00A7580C" w:rsidRPr="00C033D4" w:rsidRDefault="00A7580C" w:rsidP="00DD43DE">
            <w:pPr>
              <w:pStyle w:val="BodyText"/>
              <w:spacing w:after="0"/>
              <w:jc w:val="left"/>
              <w:rPr>
                <w:sz w:val="18"/>
                <w:szCs w:val="18"/>
              </w:rPr>
            </w:pPr>
            <w:r w:rsidRPr="00C033D4">
              <w:rPr>
                <w:sz w:val="18"/>
                <w:szCs w:val="18"/>
              </w:rPr>
              <w:t>8 truckloads</w:t>
            </w:r>
          </w:p>
          <w:p w14:paraId="34EEFFA5" w14:textId="710B53F9" w:rsidR="00DD43DE" w:rsidRPr="00C033D4" w:rsidRDefault="00DD43DE" w:rsidP="00DD43DE">
            <w:pPr>
              <w:pStyle w:val="BodyText"/>
              <w:spacing w:after="0"/>
              <w:jc w:val="left"/>
              <w:rPr>
                <w:sz w:val="18"/>
                <w:szCs w:val="18"/>
              </w:rPr>
            </w:pPr>
            <w:r w:rsidRPr="00C033D4">
              <w:rPr>
                <w:sz w:val="18"/>
                <w:szCs w:val="18"/>
              </w:rPr>
              <w:t>(16 cy truck- half loads)</w:t>
            </w:r>
          </w:p>
        </w:tc>
        <w:tc>
          <w:tcPr>
            <w:tcW w:w="2236" w:type="dxa"/>
            <w:vAlign w:val="center"/>
          </w:tcPr>
          <w:p w14:paraId="1749BCC6" w14:textId="77777777" w:rsidR="00A7580C" w:rsidRPr="00C033D4" w:rsidRDefault="00BF0F29" w:rsidP="00DD43DE">
            <w:pPr>
              <w:pStyle w:val="BodyText"/>
              <w:spacing w:after="0"/>
              <w:jc w:val="left"/>
              <w:rPr>
                <w:sz w:val="18"/>
                <w:szCs w:val="18"/>
              </w:rPr>
            </w:pPr>
            <w:r w:rsidRPr="00C033D4">
              <w:rPr>
                <w:sz w:val="18"/>
                <w:szCs w:val="18"/>
              </w:rPr>
              <w:t>2 truckloads</w:t>
            </w:r>
          </w:p>
          <w:p w14:paraId="4FD22F70" w14:textId="02DBB11B" w:rsidR="00DD43DE" w:rsidRPr="00C033D4" w:rsidRDefault="00DD43DE" w:rsidP="00DD43DE">
            <w:pPr>
              <w:pStyle w:val="BodyText"/>
              <w:spacing w:after="0"/>
              <w:jc w:val="left"/>
              <w:rPr>
                <w:sz w:val="18"/>
                <w:szCs w:val="18"/>
              </w:rPr>
            </w:pPr>
            <w:r w:rsidRPr="00C033D4">
              <w:rPr>
                <w:sz w:val="18"/>
                <w:szCs w:val="18"/>
              </w:rPr>
              <w:t>(16 cy truck- half loads)</w:t>
            </w:r>
          </w:p>
        </w:tc>
        <w:tc>
          <w:tcPr>
            <w:tcW w:w="2325" w:type="dxa"/>
            <w:tcBorders>
              <w:right w:val="double" w:sz="4" w:space="0" w:color="auto"/>
            </w:tcBorders>
            <w:vAlign w:val="center"/>
          </w:tcPr>
          <w:p w14:paraId="367D307C" w14:textId="77777777" w:rsidR="00A7580C" w:rsidRPr="00C033D4" w:rsidRDefault="00DD43DE" w:rsidP="00A7580C">
            <w:pPr>
              <w:pStyle w:val="BodyText"/>
              <w:spacing w:after="0"/>
              <w:jc w:val="left"/>
              <w:rPr>
                <w:sz w:val="18"/>
                <w:szCs w:val="18"/>
              </w:rPr>
            </w:pPr>
            <w:r w:rsidRPr="00C033D4">
              <w:rPr>
                <w:sz w:val="18"/>
                <w:szCs w:val="18"/>
              </w:rPr>
              <w:t>250</w:t>
            </w:r>
            <w:r w:rsidR="00BF0F29" w:rsidRPr="00C033D4">
              <w:rPr>
                <w:sz w:val="18"/>
                <w:szCs w:val="18"/>
              </w:rPr>
              <w:t xml:space="preserve"> truckloads</w:t>
            </w:r>
          </w:p>
          <w:p w14:paraId="4D72B500" w14:textId="7BB9E733" w:rsidR="00DD43DE" w:rsidRPr="00C033D4" w:rsidRDefault="00DD43DE" w:rsidP="00A7580C">
            <w:pPr>
              <w:pStyle w:val="BodyText"/>
              <w:spacing w:after="0"/>
              <w:jc w:val="left"/>
              <w:rPr>
                <w:sz w:val="18"/>
                <w:szCs w:val="18"/>
              </w:rPr>
            </w:pPr>
            <w:r w:rsidRPr="00C033D4">
              <w:rPr>
                <w:sz w:val="18"/>
                <w:szCs w:val="18"/>
              </w:rPr>
              <w:t>(16 cy trucks)</w:t>
            </w:r>
          </w:p>
        </w:tc>
      </w:tr>
      <w:tr w:rsidR="00A7580C" w14:paraId="00C66830" w14:textId="77777777" w:rsidTr="00806893">
        <w:trPr>
          <w:trHeight w:val="192"/>
          <w:jc w:val="center"/>
        </w:trPr>
        <w:tc>
          <w:tcPr>
            <w:tcW w:w="2951" w:type="dxa"/>
            <w:tcBorders>
              <w:left w:val="double" w:sz="4" w:space="0" w:color="auto"/>
            </w:tcBorders>
            <w:vAlign w:val="center"/>
          </w:tcPr>
          <w:p w14:paraId="581D2DA0" w14:textId="77777777" w:rsidR="00A7580C" w:rsidRPr="00504656" w:rsidRDefault="00A7580C" w:rsidP="00A7580C">
            <w:pPr>
              <w:pStyle w:val="BodyText"/>
              <w:spacing w:after="0"/>
              <w:rPr>
                <w:sz w:val="18"/>
                <w:szCs w:val="18"/>
              </w:rPr>
            </w:pPr>
            <w:r w:rsidRPr="00504656">
              <w:rPr>
                <w:sz w:val="18"/>
                <w:szCs w:val="18"/>
              </w:rPr>
              <w:tab/>
              <w:t>Disposal site</w:t>
            </w:r>
          </w:p>
        </w:tc>
        <w:tc>
          <w:tcPr>
            <w:tcW w:w="2236" w:type="dxa"/>
            <w:vAlign w:val="center"/>
          </w:tcPr>
          <w:p w14:paraId="726C3A39"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236" w:type="dxa"/>
            <w:vAlign w:val="center"/>
          </w:tcPr>
          <w:p w14:paraId="3D029A83"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325" w:type="dxa"/>
            <w:tcBorders>
              <w:right w:val="double" w:sz="4" w:space="0" w:color="auto"/>
            </w:tcBorders>
            <w:vAlign w:val="center"/>
          </w:tcPr>
          <w:p w14:paraId="27EE6C88" w14:textId="77777777" w:rsidR="00A7580C" w:rsidRPr="00504656" w:rsidRDefault="00A7580C" w:rsidP="00A7580C">
            <w:pPr>
              <w:pStyle w:val="BodyText"/>
              <w:spacing w:after="0"/>
              <w:jc w:val="left"/>
              <w:rPr>
                <w:sz w:val="18"/>
                <w:szCs w:val="18"/>
              </w:rPr>
            </w:pPr>
            <w:r w:rsidRPr="00504656">
              <w:rPr>
                <w:sz w:val="18"/>
                <w:szCs w:val="18"/>
              </w:rPr>
              <w:t>Scholl Canyon Landfill</w:t>
            </w:r>
          </w:p>
        </w:tc>
      </w:tr>
      <w:tr w:rsidR="00A7580C" w14:paraId="15698C52" w14:textId="77777777" w:rsidTr="00806893">
        <w:trPr>
          <w:trHeight w:val="207"/>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5697B78D" w14:textId="77777777" w:rsidR="00A7580C" w:rsidRPr="00504656" w:rsidRDefault="00A7580C" w:rsidP="00A7580C">
            <w:pPr>
              <w:pStyle w:val="BodyText"/>
              <w:keepNext/>
              <w:spacing w:after="0"/>
              <w:jc w:val="left"/>
              <w:rPr>
                <w:sz w:val="18"/>
                <w:szCs w:val="18"/>
              </w:rPr>
            </w:pPr>
            <w:r w:rsidRPr="00504656">
              <w:rPr>
                <w:rFonts w:cs="Arial"/>
                <w:b/>
                <w:bCs/>
                <w:sz w:val="18"/>
                <w:szCs w:val="18"/>
              </w:rPr>
              <w:t>Grading</w:t>
            </w:r>
          </w:p>
        </w:tc>
      </w:tr>
      <w:tr w:rsidR="00A7580C" w14:paraId="6656588F" w14:textId="77777777" w:rsidTr="00806893">
        <w:trPr>
          <w:trHeight w:val="192"/>
          <w:jc w:val="center"/>
        </w:trPr>
        <w:tc>
          <w:tcPr>
            <w:tcW w:w="2951" w:type="dxa"/>
            <w:tcBorders>
              <w:left w:val="double" w:sz="4" w:space="0" w:color="auto"/>
            </w:tcBorders>
            <w:vAlign w:val="center"/>
          </w:tcPr>
          <w:p w14:paraId="0D38DA8B" w14:textId="77777777" w:rsidR="00A7580C" w:rsidRPr="00504656" w:rsidRDefault="00A7580C" w:rsidP="00A7580C">
            <w:pPr>
              <w:pStyle w:val="BodyText"/>
              <w:spacing w:after="0"/>
              <w:rPr>
                <w:sz w:val="18"/>
                <w:szCs w:val="18"/>
              </w:rPr>
            </w:pPr>
            <w:r w:rsidRPr="00504656">
              <w:rPr>
                <w:sz w:val="18"/>
                <w:szCs w:val="18"/>
              </w:rPr>
              <w:tab/>
              <w:t>Start</w:t>
            </w:r>
          </w:p>
        </w:tc>
        <w:tc>
          <w:tcPr>
            <w:tcW w:w="2236" w:type="dxa"/>
            <w:vAlign w:val="center"/>
          </w:tcPr>
          <w:p w14:paraId="5924B52D" w14:textId="571DF49F" w:rsidR="00A7580C" w:rsidRPr="00504656" w:rsidRDefault="003459DF" w:rsidP="00A7580C">
            <w:pPr>
              <w:pStyle w:val="BodyText"/>
              <w:spacing w:after="0"/>
              <w:jc w:val="left"/>
              <w:rPr>
                <w:sz w:val="18"/>
                <w:szCs w:val="18"/>
              </w:rPr>
            </w:pPr>
            <w:r>
              <w:rPr>
                <w:sz w:val="18"/>
                <w:szCs w:val="18"/>
              </w:rPr>
              <w:t>Fall</w:t>
            </w:r>
            <w:r w:rsidRPr="00504656">
              <w:rPr>
                <w:sz w:val="18"/>
                <w:szCs w:val="18"/>
              </w:rPr>
              <w:t xml:space="preserve"> </w:t>
            </w:r>
            <w:r w:rsidR="00A7580C" w:rsidRPr="00504656">
              <w:rPr>
                <w:sz w:val="18"/>
                <w:szCs w:val="18"/>
              </w:rPr>
              <w:t xml:space="preserve">2015 </w:t>
            </w:r>
          </w:p>
        </w:tc>
        <w:tc>
          <w:tcPr>
            <w:tcW w:w="2236" w:type="dxa"/>
            <w:vAlign w:val="center"/>
          </w:tcPr>
          <w:p w14:paraId="70475F67" w14:textId="333E49F6" w:rsidR="00A7580C" w:rsidRPr="00504656" w:rsidRDefault="003459DF" w:rsidP="00A7580C">
            <w:pPr>
              <w:pStyle w:val="BodyText"/>
              <w:spacing w:after="0"/>
              <w:jc w:val="left"/>
              <w:rPr>
                <w:sz w:val="18"/>
                <w:szCs w:val="18"/>
              </w:rPr>
            </w:pPr>
            <w:r>
              <w:rPr>
                <w:sz w:val="18"/>
                <w:szCs w:val="18"/>
              </w:rPr>
              <w:t>Fall</w:t>
            </w:r>
            <w:r w:rsidRPr="00504656">
              <w:rPr>
                <w:sz w:val="18"/>
                <w:szCs w:val="18"/>
              </w:rPr>
              <w:t xml:space="preserve"> </w:t>
            </w:r>
            <w:r w:rsidR="00A7580C" w:rsidRPr="00504656">
              <w:rPr>
                <w:sz w:val="18"/>
                <w:szCs w:val="18"/>
              </w:rPr>
              <w:t>2015</w:t>
            </w:r>
          </w:p>
        </w:tc>
        <w:tc>
          <w:tcPr>
            <w:tcW w:w="2325" w:type="dxa"/>
            <w:tcBorders>
              <w:right w:val="double" w:sz="4" w:space="0" w:color="auto"/>
            </w:tcBorders>
            <w:vAlign w:val="center"/>
          </w:tcPr>
          <w:p w14:paraId="7D23ED5F" w14:textId="77A81FCE" w:rsidR="00A7580C" w:rsidRPr="00504656" w:rsidRDefault="003459DF" w:rsidP="003459DF">
            <w:pPr>
              <w:pStyle w:val="BodyText"/>
              <w:spacing w:after="0"/>
              <w:jc w:val="left"/>
              <w:rPr>
                <w:sz w:val="18"/>
                <w:szCs w:val="18"/>
              </w:rPr>
            </w:pPr>
            <w:r>
              <w:rPr>
                <w:sz w:val="18"/>
                <w:szCs w:val="18"/>
              </w:rPr>
              <w:t>Fall</w:t>
            </w:r>
            <w:r w:rsidRPr="00504656">
              <w:rPr>
                <w:sz w:val="18"/>
                <w:szCs w:val="18"/>
              </w:rPr>
              <w:t xml:space="preserve"> </w:t>
            </w:r>
            <w:r w:rsidR="00A7580C" w:rsidRPr="00504656">
              <w:rPr>
                <w:sz w:val="18"/>
                <w:szCs w:val="18"/>
              </w:rPr>
              <w:t>2015</w:t>
            </w:r>
          </w:p>
        </w:tc>
      </w:tr>
      <w:tr w:rsidR="00A7580C" w14:paraId="016C7964" w14:textId="77777777" w:rsidTr="00806893">
        <w:trPr>
          <w:trHeight w:val="192"/>
          <w:jc w:val="center"/>
        </w:trPr>
        <w:tc>
          <w:tcPr>
            <w:tcW w:w="2951" w:type="dxa"/>
            <w:tcBorders>
              <w:left w:val="double" w:sz="4" w:space="0" w:color="auto"/>
            </w:tcBorders>
            <w:vAlign w:val="center"/>
          </w:tcPr>
          <w:p w14:paraId="19905A51" w14:textId="77777777" w:rsidR="00A7580C" w:rsidRPr="00504656" w:rsidRDefault="00A7580C" w:rsidP="00A7580C">
            <w:pPr>
              <w:pStyle w:val="BodyText"/>
              <w:spacing w:after="0"/>
              <w:rPr>
                <w:sz w:val="18"/>
                <w:szCs w:val="18"/>
              </w:rPr>
            </w:pPr>
            <w:r w:rsidRPr="00504656">
              <w:rPr>
                <w:sz w:val="18"/>
                <w:szCs w:val="18"/>
              </w:rPr>
              <w:tab/>
              <w:t xml:space="preserve">Length of activity </w:t>
            </w:r>
          </w:p>
        </w:tc>
        <w:tc>
          <w:tcPr>
            <w:tcW w:w="2236" w:type="dxa"/>
            <w:vAlign w:val="center"/>
          </w:tcPr>
          <w:p w14:paraId="51E58C46" w14:textId="77777777" w:rsidR="00A7580C" w:rsidRPr="00504656" w:rsidRDefault="00A7580C" w:rsidP="00A7580C">
            <w:pPr>
              <w:pStyle w:val="BodyText"/>
              <w:spacing w:after="0"/>
              <w:jc w:val="left"/>
              <w:rPr>
                <w:sz w:val="18"/>
                <w:szCs w:val="18"/>
              </w:rPr>
            </w:pPr>
            <w:r w:rsidRPr="00504656">
              <w:rPr>
                <w:sz w:val="18"/>
                <w:szCs w:val="18"/>
              </w:rPr>
              <w:t>4 months</w:t>
            </w:r>
          </w:p>
        </w:tc>
        <w:tc>
          <w:tcPr>
            <w:tcW w:w="2236" w:type="dxa"/>
            <w:vAlign w:val="center"/>
          </w:tcPr>
          <w:p w14:paraId="6E4331C5" w14:textId="77777777" w:rsidR="00A7580C" w:rsidRPr="00504656" w:rsidRDefault="00A7580C" w:rsidP="00A7580C">
            <w:pPr>
              <w:pStyle w:val="BodyText"/>
              <w:spacing w:after="0"/>
              <w:jc w:val="left"/>
              <w:rPr>
                <w:sz w:val="18"/>
                <w:szCs w:val="18"/>
              </w:rPr>
            </w:pPr>
            <w:r w:rsidRPr="00504656">
              <w:rPr>
                <w:sz w:val="18"/>
                <w:szCs w:val="18"/>
              </w:rPr>
              <w:t>1 month</w:t>
            </w:r>
          </w:p>
        </w:tc>
        <w:tc>
          <w:tcPr>
            <w:tcW w:w="2325" w:type="dxa"/>
            <w:tcBorders>
              <w:right w:val="double" w:sz="4" w:space="0" w:color="auto"/>
            </w:tcBorders>
            <w:vAlign w:val="center"/>
          </w:tcPr>
          <w:p w14:paraId="22D93254" w14:textId="3EC379E4" w:rsidR="00A7580C" w:rsidRPr="00504656" w:rsidRDefault="00CB5C40" w:rsidP="00CB5C40">
            <w:pPr>
              <w:pStyle w:val="BodyText"/>
              <w:spacing w:after="0"/>
              <w:jc w:val="left"/>
              <w:rPr>
                <w:sz w:val="18"/>
                <w:szCs w:val="18"/>
              </w:rPr>
            </w:pPr>
            <w:r>
              <w:rPr>
                <w:sz w:val="18"/>
                <w:szCs w:val="18"/>
              </w:rPr>
              <w:t>5</w:t>
            </w:r>
            <w:r w:rsidR="00A7580C" w:rsidRPr="00504656">
              <w:rPr>
                <w:sz w:val="18"/>
                <w:szCs w:val="18"/>
              </w:rPr>
              <w:t xml:space="preserve"> months</w:t>
            </w:r>
          </w:p>
        </w:tc>
      </w:tr>
      <w:tr w:rsidR="00A7580C" w14:paraId="6D6DF9B0" w14:textId="77777777" w:rsidTr="00806893">
        <w:trPr>
          <w:trHeight w:val="192"/>
          <w:jc w:val="center"/>
        </w:trPr>
        <w:tc>
          <w:tcPr>
            <w:tcW w:w="2951" w:type="dxa"/>
            <w:tcBorders>
              <w:left w:val="double" w:sz="4" w:space="0" w:color="auto"/>
            </w:tcBorders>
            <w:vAlign w:val="center"/>
          </w:tcPr>
          <w:p w14:paraId="39799FA2" w14:textId="77777777" w:rsidR="00A7580C" w:rsidRPr="00504656" w:rsidRDefault="00A7580C" w:rsidP="00A7580C">
            <w:pPr>
              <w:pStyle w:val="BodyText"/>
              <w:spacing w:after="0"/>
              <w:rPr>
                <w:sz w:val="18"/>
                <w:szCs w:val="18"/>
              </w:rPr>
            </w:pPr>
            <w:r w:rsidRPr="00504656">
              <w:rPr>
                <w:sz w:val="18"/>
                <w:szCs w:val="18"/>
              </w:rPr>
              <w:tab/>
              <w:t>Area to be graded</w:t>
            </w:r>
          </w:p>
        </w:tc>
        <w:tc>
          <w:tcPr>
            <w:tcW w:w="2236" w:type="dxa"/>
            <w:vAlign w:val="center"/>
          </w:tcPr>
          <w:p w14:paraId="09EDED70" w14:textId="77777777" w:rsidR="00A7580C" w:rsidRPr="00504656" w:rsidRDefault="00A7580C" w:rsidP="00A7580C">
            <w:pPr>
              <w:pStyle w:val="BodyText"/>
              <w:spacing w:after="0"/>
              <w:jc w:val="left"/>
              <w:rPr>
                <w:sz w:val="18"/>
                <w:szCs w:val="18"/>
              </w:rPr>
            </w:pPr>
            <w:r w:rsidRPr="00504656">
              <w:rPr>
                <w:sz w:val="18"/>
                <w:szCs w:val="18"/>
              </w:rPr>
              <w:t>8 ac</w:t>
            </w:r>
          </w:p>
        </w:tc>
        <w:tc>
          <w:tcPr>
            <w:tcW w:w="2236" w:type="dxa"/>
            <w:vAlign w:val="center"/>
          </w:tcPr>
          <w:p w14:paraId="07BA89A1" w14:textId="77777777" w:rsidR="00A7580C" w:rsidRPr="00504656" w:rsidRDefault="00A7580C" w:rsidP="00A7580C">
            <w:pPr>
              <w:pStyle w:val="BodyText"/>
              <w:spacing w:after="0"/>
              <w:jc w:val="left"/>
              <w:rPr>
                <w:sz w:val="18"/>
                <w:szCs w:val="18"/>
              </w:rPr>
            </w:pPr>
            <w:r w:rsidRPr="00504656">
              <w:rPr>
                <w:sz w:val="18"/>
                <w:szCs w:val="18"/>
              </w:rPr>
              <w:t>9</w:t>
            </w:r>
            <w:r>
              <w:rPr>
                <w:sz w:val="18"/>
                <w:szCs w:val="18"/>
              </w:rPr>
              <w:t>,</w:t>
            </w:r>
            <w:r w:rsidRPr="00504656">
              <w:rPr>
                <w:sz w:val="18"/>
                <w:szCs w:val="18"/>
              </w:rPr>
              <w:t>000 sf</w:t>
            </w:r>
          </w:p>
        </w:tc>
        <w:tc>
          <w:tcPr>
            <w:tcW w:w="2325" w:type="dxa"/>
            <w:tcBorders>
              <w:right w:val="double" w:sz="4" w:space="0" w:color="auto"/>
            </w:tcBorders>
            <w:vAlign w:val="center"/>
          </w:tcPr>
          <w:p w14:paraId="1A3E91D9" w14:textId="77777777" w:rsidR="00A7580C" w:rsidRPr="00504656" w:rsidRDefault="00A7580C" w:rsidP="00A7580C">
            <w:pPr>
              <w:pStyle w:val="BodyText"/>
              <w:spacing w:after="0"/>
              <w:jc w:val="left"/>
              <w:rPr>
                <w:sz w:val="18"/>
                <w:szCs w:val="18"/>
              </w:rPr>
            </w:pPr>
            <w:r w:rsidRPr="00504656">
              <w:rPr>
                <w:sz w:val="18"/>
                <w:szCs w:val="18"/>
              </w:rPr>
              <w:t>20 ac</w:t>
            </w:r>
          </w:p>
        </w:tc>
      </w:tr>
      <w:tr w:rsidR="00A7580C" w14:paraId="3E70FA19" w14:textId="77777777" w:rsidTr="00806893">
        <w:trPr>
          <w:trHeight w:val="415"/>
          <w:jc w:val="center"/>
        </w:trPr>
        <w:tc>
          <w:tcPr>
            <w:tcW w:w="2951" w:type="dxa"/>
            <w:tcBorders>
              <w:left w:val="double" w:sz="4" w:space="0" w:color="auto"/>
            </w:tcBorders>
            <w:vAlign w:val="center"/>
          </w:tcPr>
          <w:p w14:paraId="2F10B632" w14:textId="77777777" w:rsidR="00A7580C" w:rsidRPr="00504656" w:rsidRDefault="00A7580C" w:rsidP="00A7580C">
            <w:pPr>
              <w:pStyle w:val="BodyText"/>
              <w:spacing w:after="0"/>
              <w:rPr>
                <w:sz w:val="18"/>
                <w:szCs w:val="18"/>
              </w:rPr>
            </w:pPr>
            <w:r w:rsidRPr="00504656">
              <w:rPr>
                <w:sz w:val="18"/>
                <w:szCs w:val="18"/>
              </w:rPr>
              <w:tab/>
              <w:t>Cut and fill</w:t>
            </w:r>
          </w:p>
        </w:tc>
        <w:tc>
          <w:tcPr>
            <w:tcW w:w="2236" w:type="dxa"/>
            <w:vAlign w:val="center"/>
          </w:tcPr>
          <w:p w14:paraId="2F2A6D50" w14:textId="77777777" w:rsidR="00A7580C" w:rsidRPr="00504656" w:rsidRDefault="00A7580C" w:rsidP="00A7580C">
            <w:pPr>
              <w:pStyle w:val="BodyText"/>
              <w:spacing w:after="0"/>
              <w:jc w:val="left"/>
              <w:rPr>
                <w:sz w:val="18"/>
                <w:szCs w:val="18"/>
              </w:rPr>
            </w:pPr>
            <w:r w:rsidRPr="00504656">
              <w:rPr>
                <w:sz w:val="18"/>
                <w:szCs w:val="18"/>
              </w:rPr>
              <w:t>0</w:t>
            </w:r>
          </w:p>
        </w:tc>
        <w:tc>
          <w:tcPr>
            <w:tcW w:w="2236" w:type="dxa"/>
            <w:vAlign w:val="center"/>
          </w:tcPr>
          <w:p w14:paraId="09B0650A" w14:textId="77777777" w:rsidR="00A7580C" w:rsidRPr="00504656" w:rsidRDefault="00A7580C" w:rsidP="00A7580C">
            <w:pPr>
              <w:pStyle w:val="BodyText"/>
              <w:spacing w:after="0"/>
              <w:jc w:val="left"/>
              <w:rPr>
                <w:sz w:val="18"/>
                <w:szCs w:val="18"/>
              </w:rPr>
            </w:pPr>
            <w:r w:rsidRPr="00504656">
              <w:rPr>
                <w:sz w:val="18"/>
                <w:szCs w:val="18"/>
              </w:rPr>
              <w:t>180 cy cut (road base)</w:t>
            </w:r>
          </w:p>
        </w:tc>
        <w:tc>
          <w:tcPr>
            <w:tcW w:w="2325" w:type="dxa"/>
            <w:tcBorders>
              <w:right w:val="double" w:sz="4" w:space="0" w:color="auto"/>
            </w:tcBorders>
            <w:vAlign w:val="center"/>
          </w:tcPr>
          <w:p w14:paraId="4F20F557" w14:textId="37F7F12A" w:rsidR="00A7580C" w:rsidRPr="006D16A0" w:rsidRDefault="00A7580C" w:rsidP="00A7580C">
            <w:pPr>
              <w:pStyle w:val="BodyText"/>
              <w:spacing w:after="0"/>
              <w:jc w:val="left"/>
              <w:rPr>
                <w:sz w:val="18"/>
                <w:szCs w:val="18"/>
              </w:rPr>
            </w:pPr>
            <w:r w:rsidRPr="006D16A0">
              <w:rPr>
                <w:sz w:val="18"/>
                <w:szCs w:val="18"/>
              </w:rPr>
              <w:t>23,000 cy cut and 21,000 cy fill (net cut of 2,000 cy)</w:t>
            </w:r>
          </w:p>
        </w:tc>
      </w:tr>
      <w:tr w:rsidR="00A7580C" w14:paraId="0690B282" w14:textId="77777777" w:rsidTr="00806893">
        <w:trPr>
          <w:trHeight w:val="801"/>
          <w:jc w:val="center"/>
        </w:trPr>
        <w:tc>
          <w:tcPr>
            <w:tcW w:w="2951" w:type="dxa"/>
            <w:tcBorders>
              <w:left w:val="double" w:sz="4" w:space="0" w:color="auto"/>
            </w:tcBorders>
            <w:vAlign w:val="center"/>
          </w:tcPr>
          <w:p w14:paraId="0F3775B7" w14:textId="77777777" w:rsidR="00A7580C" w:rsidRPr="00504656" w:rsidRDefault="00A7580C" w:rsidP="00A7580C">
            <w:pPr>
              <w:pStyle w:val="BodyText"/>
              <w:spacing w:after="0"/>
              <w:rPr>
                <w:sz w:val="18"/>
                <w:szCs w:val="18"/>
              </w:rPr>
            </w:pPr>
            <w:r w:rsidRPr="00504656">
              <w:rPr>
                <w:sz w:val="18"/>
                <w:szCs w:val="18"/>
              </w:rPr>
              <w:tab/>
              <w:t>Equipment in use</w:t>
            </w:r>
            <w:r w:rsidRPr="00504656">
              <w:rPr>
                <w:sz w:val="18"/>
                <w:szCs w:val="18"/>
                <w:vertAlign w:val="superscript"/>
              </w:rPr>
              <w:t>b</w:t>
            </w:r>
          </w:p>
        </w:tc>
        <w:tc>
          <w:tcPr>
            <w:tcW w:w="2236" w:type="dxa"/>
            <w:vAlign w:val="center"/>
          </w:tcPr>
          <w:p w14:paraId="5DAB9EC8" w14:textId="77777777" w:rsidR="00A7580C" w:rsidRPr="00504656" w:rsidRDefault="00A7580C" w:rsidP="00A7580C">
            <w:pPr>
              <w:pStyle w:val="BodyText"/>
              <w:spacing w:after="0"/>
              <w:jc w:val="left"/>
              <w:rPr>
                <w:sz w:val="18"/>
                <w:szCs w:val="18"/>
              </w:rPr>
            </w:pPr>
            <w:r w:rsidRPr="00504656">
              <w:rPr>
                <w:sz w:val="18"/>
                <w:szCs w:val="18"/>
              </w:rPr>
              <w:t>1 excavator, 1 dump truck</w:t>
            </w:r>
          </w:p>
        </w:tc>
        <w:tc>
          <w:tcPr>
            <w:tcW w:w="2236" w:type="dxa"/>
            <w:vAlign w:val="center"/>
          </w:tcPr>
          <w:p w14:paraId="1BF74C6E" w14:textId="77777777" w:rsidR="00A7580C" w:rsidRPr="00504656" w:rsidRDefault="00A7580C" w:rsidP="00A7580C">
            <w:pPr>
              <w:pStyle w:val="BodyText"/>
              <w:spacing w:after="0"/>
              <w:jc w:val="left"/>
              <w:rPr>
                <w:sz w:val="18"/>
                <w:szCs w:val="18"/>
              </w:rPr>
            </w:pPr>
            <w:r w:rsidRPr="00504656">
              <w:rPr>
                <w:sz w:val="18"/>
                <w:szCs w:val="18"/>
              </w:rPr>
              <w:t>1 excavator, 1 dump truck</w:t>
            </w:r>
          </w:p>
        </w:tc>
        <w:tc>
          <w:tcPr>
            <w:tcW w:w="2325" w:type="dxa"/>
            <w:tcBorders>
              <w:right w:val="double" w:sz="4" w:space="0" w:color="auto"/>
            </w:tcBorders>
            <w:vAlign w:val="center"/>
          </w:tcPr>
          <w:p w14:paraId="1072DCA4" w14:textId="77777777" w:rsidR="00A7580C" w:rsidRPr="006D16A0" w:rsidRDefault="00A7580C" w:rsidP="00A7580C">
            <w:pPr>
              <w:pStyle w:val="BodyText"/>
              <w:spacing w:after="0"/>
              <w:jc w:val="left"/>
              <w:rPr>
                <w:sz w:val="18"/>
                <w:szCs w:val="18"/>
              </w:rPr>
            </w:pPr>
            <w:r w:rsidRPr="006D16A0">
              <w:rPr>
                <w:sz w:val="18"/>
                <w:szCs w:val="18"/>
              </w:rPr>
              <w:t>2 excavators, 2 front-end loaders, 2 dump trucks</w:t>
            </w:r>
          </w:p>
          <w:p w14:paraId="793BCF68" w14:textId="2187414B" w:rsidR="004F0C04" w:rsidRPr="006D16A0" w:rsidRDefault="004F0C04" w:rsidP="00A7580C">
            <w:pPr>
              <w:pStyle w:val="BodyText"/>
              <w:spacing w:after="0"/>
              <w:jc w:val="left"/>
              <w:rPr>
                <w:sz w:val="18"/>
                <w:szCs w:val="18"/>
              </w:rPr>
            </w:pPr>
            <w:r w:rsidRPr="006D16A0">
              <w:rPr>
                <w:sz w:val="18"/>
                <w:szCs w:val="18"/>
              </w:rPr>
              <w:t>For 2 months: 1 shaker and 1 front-end loader</w:t>
            </w:r>
          </w:p>
        </w:tc>
      </w:tr>
      <w:tr w:rsidR="00A7580C" w14:paraId="679E5984" w14:textId="77777777" w:rsidTr="00806893">
        <w:trPr>
          <w:trHeight w:val="207"/>
          <w:jc w:val="center"/>
        </w:trPr>
        <w:tc>
          <w:tcPr>
            <w:tcW w:w="2951" w:type="dxa"/>
            <w:tcBorders>
              <w:left w:val="double" w:sz="4" w:space="0" w:color="auto"/>
            </w:tcBorders>
            <w:vAlign w:val="center"/>
          </w:tcPr>
          <w:p w14:paraId="781CE417" w14:textId="77777777" w:rsidR="00A7580C" w:rsidRPr="00C033D4" w:rsidRDefault="00A7580C" w:rsidP="00A7580C">
            <w:pPr>
              <w:pStyle w:val="BodyText"/>
              <w:spacing w:after="0"/>
              <w:rPr>
                <w:sz w:val="18"/>
                <w:szCs w:val="18"/>
              </w:rPr>
            </w:pPr>
            <w:r w:rsidRPr="00C033D4">
              <w:rPr>
                <w:sz w:val="18"/>
                <w:szCs w:val="18"/>
              </w:rPr>
              <w:tab/>
              <w:t>Amount of export</w:t>
            </w:r>
          </w:p>
        </w:tc>
        <w:tc>
          <w:tcPr>
            <w:tcW w:w="2236" w:type="dxa"/>
            <w:vAlign w:val="center"/>
          </w:tcPr>
          <w:p w14:paraId="07672F69" w14:textId="77777777" w:rsidR="00A7580C" w:rsidRPr="00C033D4" w:rsidRDefault="00A7580C" w:rsidP="00A7580C">
            <w:pPr>
              <w:pStyle w:val="BodyText"/>
              <w:spacing w:after="0"/>
              <w:jc w:val="left"/>
              <w:rPr>
                <w:sz w:val="18"/>
                <w:szCs w:val="18"/>
              </w:rPr>
            </w:pPr>
            <w:r w:rsidRPr="00C033D4">
              <w:rPr>
                <w:sz w:val="18"/>
                <w:szCs w:val="18"/>
              </w:rPr>
              <w:t>0</w:t>
            </w:r>
          </w:p>
        </w:tc>
        <w:tc>
          <w:tcPr>
            <w:tcW w:w="2236" w:type="dxa"/>
            <w:vAlign w:val="center"/>
          </w:tcPr>
          <w:p w14:paraId="1C9275BC" w14:textId="77777777" w:rsidR="00A7580C" w:rsidRPr="004F0C04" w:rsidRDefault="00A7580C" w:rsidP="00A7580C">
            <w:pPr>
              <w:pStyle w:val="BodyText"/>
              <w:spacing w:after="0"/>
              <w:jc w:val="left"/>
              <w:rPr>
                <w:sz w:val="18"/>
                <w:szCs w:val="18"/>
              </w:rPr>
            </w:pPr>
            <w:r w:rsidRPr="004F0C04">
              <w:rPr>
                <w:sz w:val="18"/>
                <w:szCs w:val="18"/>
              </w:rPr>
              <w:t>180 cy</w:t>
            </w:r>
          </w:p>
        </w:tc>
        <w:tc>
          <w:tcPr>
            <w:tcW w:w="2325" w:type="dxa"/>
            <w:tcBorders>
              <w:right w:val="double" w:sz="4" w:space="0" w:color="auto"/>
            </w:tcBorders>
            <w:vAlign w:val="center"/>
          </w:tcPr>
          <w:p w14:paraId="39BB75AE" w14:textId="5CE0992F" w:rsidR="00A7580C" w:rsidRPr="006D16A0" w:rsidRDefault="00A7580C" w:rsidP="00A7580C">
            <w:pPr>
              <w:pStyle w:val="BodyText"/>
              <w:spacing w:after="0"/>
              <w:jc w:val="left"/>
              <w:rPr>
                <w:sz w:val="18"/>
                <w:szCs w:val="18"/>
              </w:rPr>
            </w:pPr>
            <w:r w:rsidRPr="006D16A0">
              <w:rPr>
                <w:sz w:val="18"/>
                <w:szCs w:val="18"/>
              </w:rPr>
              <w:t>2,000 cy</w:t>
            </w:r>
            <w:r w:rsidR="004F0C04" w:rsidRPr="006D16A0">
              <w:rPr>
                <w:sz w:val="18"/>
                <w:szCs w:val="18"/>
              </w:rPr>
              <w:t xml:space="preserve"> (rocks)</w:t>
            </w:r>
          </w:p>
        </w:tc>
      </w:tr>
      <w:tr w:rsidR="00A7580C" w14:paraId="4041867E" w14:textId="77777777" w:rsidTr="00806893">
        <w:trPr>
          <w:trHeight w:val="400"/>
          <w:jc w:val="center"/>
        </w:trPr>
        <w:tc>
          <w:tcPr>
            <w:tcW w:w="2951" w:type="dxa"/>
            <w:tcBorders>
              <w:left w:val="double" w:sz="4" w:space="0" w:color="auto"/>
            </w:tcBorders>
            <w:vAlign w:val="center"/>
          </w:tcPr>
          <w:p w14:paraId="40DD1DD4" w14:textId="2535C714" w:rsidR="00A7580C" w:rsidRPr="00C033D4" w:rsidRDefault="00A7580C" w:rsidP="00A7580C">
            <w:pPr>
              <w:pStyle w:val="BodyText"/>
              <w:spacing w:after="0"/>
              <w:rPr>
                <w:sz w:val="18"/>
                <w:szCs w:val="18"/>
              </w:rPr>
            </w:pPr>
            <w:r w:rsidRPr="00C033D4">
              <w:rPr>
                <w:sz w:val="18"/>
                <w:szCs w:val="18"/>
              </w:rPr>
              <w:tab/>
              <w:t>Number of truckloads</w:t>
            </w:r>
            <w:r w:rsidR="00571D89">
              <w:rPr>
                <w:sz w:val="18"/>
                <w:szCs w:val="18"/>
                <w:vertAlign w:val="superscript"/>
              </w:rPr>
              <w:t>c</w:t>
            </w:r>
          </w:p>
        </w:tc>
        <w:tc>
          <w:tcPr>
            <w:tcW w:w="2236" w:type="dxa"/>
            <w:vAlign w:val="center"/>
          </w:tcPr>
          <w:p w14:paraId="7DCE3809" w14:textId="77777777" w:rsidR="00A7580C" w:rsidRPr="00C033D4" w:rsidRDefault="00A7580C" w:rsidP="00A7580C">
            <w:pPr>
              <w:pStyle w:val="BodyText"/>
              <w:spacing w:after="0"/>
              <w:jc w:val="left"/>
              <w:rPr>
                <w:sz w:val="18"/>
                <w:szCs w:val="18"/>
              </w:rPr>
            </w:pPr>
            <w:r w:rsidRPr="00C033D4">
              <w:rPr>
                <w:sz w:val="18"/>
                <w:szCs w:val="18"/>
              </w:rPr>
              <w:t xml:space="preserve">0 </w:t>
            </w:r>
          </w:p>
        </w:tc>
        <w:tc>
          <w:tcPr>
            <w:tcW w:w="2236" w:type="dxa"/>
            <w:vAlign w:val="center"/>
          </w:tcPr>
          <w:p w14:paraId="332CA7F3" w14:textId="77777777" w:rsidR="00C033D4" w:rsidRPr="004F0C04" w:rsidRDefault="00A7580C" w:rsidP="00A7580C">
            <w:pPr>
              <w:pStyle w:val="BodyText"/>
              <w:spacing w:after="0"/>
              <w:jc w:val="left"/>
              <w:rPr>
                <w:sz w:val="18"/>
                <w:szCs w:val="18"/>
              </w:rPr>
            </w:pPr>
            <w:r w:rsidRPr="004F0C04">
              <w:rPr>
                <w:sz w:val="18"/>
                <w:szCs w:val="18"/>
              </w:rPr>
              <w:t>36</w:t>
            </w:r>
            <w:r w:rsidR="00C033D4" w:rsidRPr="004F0C04">
              <w:rPr>
                <w:sz w:val="18"/>
                <w:szCs w:val="18"/>
              </w:rPr>
              <w:t xml:space="preserve"> truckloads</w:t>
            </w:r>
          </w:p>
          <w:p w14:paraId="6B48B24B" w14:textId="70A1813B" w:rsidR="00A7580C" w:rsidRPr="004F0C04" w:rsidRDefault="00A7580C" w:rsidP="004F0C04">
            <w:pPr>
              <w:pStyle w:val="BodyText"/>
              <w:spacing w:after="0"/>
              <w:jc w:val="left"/>
              <w:rPr>
                <w:sz w:val="18"/>
                <w:szCs w:val="18"/>
              </w:rPr>
            </w:pPr>
            <w:r w:rsidRPr="004F0C04">
              <w:rPr>
                <w:sz w:val="18"/>
                <w:szCs w:val="18"/>
              </w:rPr>
              <w:t>(</w:t>
            </w:r>
            <w:r w:rsidR="004F0C04" w:rsidRPr="004F0C04">
              <w:rPr>
                <w:sz w:val="18"/>
                <w:szCs w:val="18"/>
              </w:rPr>
              <w:t>10 cy truck</w:t>
            </w:r>
            <w:r w:rsidR="004F0C04">
              <w:rPr>
                <w:sz w:val="18"/>
                <w:szCs w:val="18"/>
              </w:rPr>
              <w:t>s</w:t>
            </w:r>
            <w:r w:rsidR="004F0C04" w:rsidRPr="004F0C04">
              <w:rPr>
                <w:sz w:val="18"/>
                <w:szCs w:val="18"/>
              </w:rPr>
              <w:t xml:space="preserve"> half-load</w:t>
            </w:r>
            <w:r w:rsidRPr="004F0C04">
              <w:rPr>
                <w:sz w:val="18"/>
                <w:szCs w:val="18"/>
              </w:rPr>
              <w:t>)</w:t>
            </w:r>
          </w:p>
        </w:tc>
        <w:tc>
          <w:tcPr>
            <w:tcW w:w="2325" w:type="dxa"/>
            <w:tcBorders>
              <w:right w:val="double" w:sz="4" w:space="0" w:color="auto"/>
            </w:tcBorders>
            <w:vAlign w:val="center"/>
          </w:tcPr>
          <w:p w14:paraId="53C1EA28" w14:textId="77777777" w:rsidR="00A7580C" w:rsidRPr="006D16A0" w:rsidRDefault="00A7580C" w:rsidP="00A7580C">
            <w:pPr>
              <w:pStyle w:val="BodyText"/>
              <w:spacing w:after="0"/>
              <w:jc w:val="left"/>
              <w:rPr>
                <w:sz w:val="18"/>
                <w:szCs w:val="18"/>
              </w:rPr>
            </w:pPr>
            <w:r w:rsidRPr="006D16A0">
              <w:rPr>
                <w:sz w:val="18"/>
                <w:szCs w:val="18"/>
              </w:rPr>
              <w:t>210 truckloads</w:t>
            </w:r>
          </w:p>
          <w:p w14:paraId="5EECDF5B" w14:textId="1DF63DD2" w:rsidR="00C033D4" w:rsidRPr="006D16A0" w:rsidRDefault="00C033D4" w:rsidP="004F0C04">
            <w:pPr>
              <w:pStyle w:val="BodyText"/>
              <w:spacing w:after="0"/>
              <w:jc w:val="left"/>
              <w:rPr>
                <w:sz w:val="18"/>
                <w:szCs w:val="18"/>
              </w:rPr>
            </w:pPr>
            <w:r w:rsidRPr="006D16A0">
              <w:rPr>
                <w:sz w:val="18"/>
                <w:szCs w:val="18"/>
              </w:rPr>
              <w:t>(</w:t>
            </w:r>
            <w:r w:rsidR="004F0C04" w:rsidRPr="006D16A0">
              <w:rPr>
                <w:sz w:val="18"/>
                <w:szCs w:val="18"/>
              </w:rPr>
              <w:t>10 cy trucks</w:t>
            </w:r>
            <w:r w:rsidRPr="006D16A0">
              <w:rPr>
                <w:sz w:val="18"/>
                <w:szCs w:val="18"/>
              </w:rPr>
              <w:t>)</w:t>
            </w:r>
          </w:p>
        </w:tc>
      </w:tr>
      <w:tr w:rsidR="00A7580C" w14:paraId="2B6744B4" w14:textId="77777777" w:rsidTr="00806893">
        <w:trPr>
          <w:trHeight w:val="192"/>
          <w:jc w:val="center"/>
        </w:trPr>
        <w:tc>
          <w:tcPr>
            <w:tcW w:w="2951" w:type="dxa"/>
            <w:tcBorders>
              <w:left w:val="double" w:sz="4" w:space="0" w:color="auto"/>
            </w:tcBorders>
            <w:vAlign w:val="center"/>
          </w:tcPr>
          <w:p w14:paraId="2CD160D9" w14:textId="5333EC1E" w:rsidR="00A7580C" w:rsidRPr="00504656" w:rsidRDefault="00A7580C" w:rsidP="00A7580C">
            <w:pPr>
              <w:pStyle w:val="BodyText"/>
              <w:spacing w:after="0"/>
              <w:rPr>
                <w:sz w:val="18"/>
                <w:szCs w:val="18"/>
              </w:rPr>
            </w:pPr>
            <w:r w:rsidRPr="00504656">
              <w:rPr>
                <w:sz w:val="18"/>
                <w:szCs w:val="18"/>
              </w:rPr>
              <w:tab/>
              <w:t>Disposal site</w:t>
            </w:r>
          </w:p>
        </w:tc>
        <w:tc>
          <w:tcPr>
            <w:tcW w:w="2236" w:type="dxa"/>
            <w:vAlign w:val="center"/>
          </w:tcPr>
          <w:p w14:paraId="777D2CD6"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236" w:type="dxa"/>
            <w:vAlign w:val="center"/>
          </w:tcPr>
          <w:p w14:paraId="182DFCF0"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325" w:type="dxa"/>
            <w:tcBorders>
              <w:right w:val="double" w:sz="4" w:space="0" w:color="auto"/>
            </w:tcBorders>
            <w:vAlign w:val="center"/>
          </w:tcPr>
          <w:p w14:paraId="374D4BF2" w14:textId="77777777" w:rsidR="00A7580C" w:rsidRPr="006D16A0" w:rsidRDefault="00A7580C" w:rsidP="00A7580C">
            <w:pPr>
              <w:pStyle w:val="BodyText"/>
              <w:spacing w:after="0"/>
              <w:jc w:val="left"/>
              <w:rPr>
                <w:sz w:val="18"/>
                <w:szCs w:val="18"/>
              </w:rPr>
            </w:pPr>
            <w:r w:rsidRPr="006D16A0">
              <w:rPr>
                <w:sz w:val="18"/>
                <w:szCs w:val="18"/>
              </w:rPr>
              <w:t>Scholl Canyon Landfill</w:t>
            </w:r>
          </w:p>
        </w:tc>
      </w:tr>
      <w:tr w:rsidR="00A7580C" w14:paraId="38218A96" w14:textId="77777777" w:rsidTr="00806893">
        <w:trPr>
          <w:trHeight w:val="192"/>
          <w:jc w:val="center"/>
        </w:trPr>
        <w:tc>
          <w:tcPr>
            <w:tcW w:w="2951" w:type="dxa"/>
            <w:tcBorders>
              <w:left w:val="double" w:sz="4" w:space="0" w:color="auto"/>
            </w:tcBorders>
            <w:vAlign w:val="center"/>
          </w:tcPr>
          <w:p w14:paraId="33C3734D" w14:textId="77777777" w:rsidR="00A7580C" w:rsidRPr="00504656" w:rsidRDefault="00A7580C" w:rsidP="00A7580C">
            <w:pPr>
              <w:pStyle w:val="BodyText"/>
              <w:spacing w:after="0"/>
              <w:rPr>
                <w:sz w:val="18"/>
                <w:szCs w:val="18"/>
              </w:rPr>
            </w:pPr>
            <w:r w:rsidRPr="00504656">
              <w:rPr>
                <w:sz w:val="18"/>
                <w:szCs w:val="18"/>
              </w:rPr>
              <w:tab/>
              <w:t>Length of hauling</w:t>
            </w:r>
          </w:p>
        </w:tc>
        <w:tc>
          <w:tcPr>
            <w:tcW w:w="2236" w:type="dxa"/>
            <w:vAlign w:val="center"/>
          </w:tcPr>
          <w:p w14:paraId="6C2B1681" w14:textId="77777777" w:rsidR="00A7580C" w:rsidRPr="00504656" w:rsidRDefault="00A7580C" w:rsidP="00A7580C">
            <w:pPr>
              <w:pStyle w:val="BodyText"/>
              <w:spacing w:after="0"/>
              <w:jc w:val="left"/>
              <w:rPr>
                <w:sz w:val="18"/>
                <w:szCs w:val="18"/>
              </w:rPr>
            </w:pPr>
            <w:r w:rsidRPr="00504656">
              <w:rPr>
                <w:sz w:val="18"/>
                <w:szCs w:val="18"/>
              </w:rPr>
              <w:t>0</w:t>
            </w:r>
          </w:p>
        </w:tc>
        <w:tc>
          <w:tcPr>
            <w:tcW w:w="2236" w:type="dxa"/>
            <w:vAlign w:val="center"/>
          </w:tcPr>
          <w:p w14:paraId="4C0B4248" w14:textId="77777777" w:rsidR="00A7580C" w:rsidRPr="00504656" w:rsidRDefault="00A7580C" w:rsidP="00A7580C">
            <w:pPr>
              <w:pStyle w:val="BodyText"/>
              <w:spacing w:after="0"/>
              <w:jc w:val="left"/>
              <w:rPr>
                <w:sz w:val="18"/>
                <w:szCs w:val="18"/>
              </w:rPr>
            </w:pPr>
            <w:r w:rsidRPr="00504656">
              <w:rPr>
                <w:sz w:val="18"/>
                <w:szCs w:val="18"/>
              </w:rPr>
              <w:t>3 days</w:t>
            </w:r>
          </w:p>
        </w:tc>
        <w:tc>
          <w:tcPr>
            <w:tcW w:w="2325" w:type="dxa"/>
            <w:tcBorders>
              <w:right w:val="double" w:sz="4" w:space="0" w:color="auto"/>
            </w:tcBorders>
            <w:vAlign w:val="center"/>
          </w:tcPr>
          <w:p w14:paraId="66FAA1E4" w14:textId="77777777" w:rsidR="00A7580C" w:rsidRPr="006D16A0" w:rsidRDefault="00A7580C" w:rsidP="00A7580C">
            <w:pPr>
              <w:pStyle w:val="BodyText"/>
              <w:spacing w:after="0"/>
              <w:jc w:val="left"/>
              <w:rPr>
                <w:sz w:val="18"/>
                <w:szCs w:val="18"/>
              </w:rPr>
            </w:pPr>
            <w:r w:rsidRPr="006D16A0">
              <w:rPr>
                <w:sz w:val="18"/>
                <w:szCs w:val="18"/>
              </w:rPr>
              <w:t>4 weeks</w:t>
            </w:r>
          </w:p>
        </w:tc>
      </w:tr>
      <w:tr w:rsidR="00A7580C" w14:paraId="7D2ED41F" w14:textId="77777777" w:rsidTr="00806893">
        <w:trPr>
          <w:trHeight w:val="207"/>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79CE5F66" w14:textId="77777777" w:rsidR="00A7580C" w:rsidRPr="006D16A0" w:rsidRDefault="00A7580C" w:rsidP="00A7580C">
            <w:pPr>
              <w:pStyle w:val="BodyText"/>
              <w:spacing w:after="0"/>
              <w:jc w:val="left"/>
              <w:rPr>
                <w:sz w:val="18"/>
                <w:szCs w:val="18"/>
              </w:rPr>
            </w:pPr>
            <w:r w:rsidRPr="006D16A0">
              <w:rPr>
                <w:rFonts w:cs="Arial"/>
                <w:b/>
                <w:bCs/>
                <w:sz w:val="18"/>
                <w:szCs w:val="18"/>
              </w:rPr>
              <w:t>Underground Infrastructure/Utilities</w:t>
            </w:r>
          </w:p>
        </w:tc>
      </w:tr>
      <w:tr w:rsidR="00A7580C" w14:paraId="6BC9477C" w14:textId="77777777" w:rsidTr="00806893">
        <w:trPr>
          <w:trHeight w:val="192"/>
          <w:jc w:val="center"/>
        </w:trPr>
        <w:tc>
          <w:tcPr>
            <w:tcW w:w="2951" w:type="dxa"/>
            <w:tcBorders>
              <w:left w:val="double" w:sz="4" w:space="0" w:color="auto"/>
            </w:tcBorders>
            <w:vAlign w:val="center"/>
          </w:tcPr>
          <w:p w14:paraId="088CA413" w14:textId="77777777" w:rsidR="00A7580C" w:rsidRPr="00504656" w:rsidRDefault="00A7580C" w:rsidP="00A7580C">
            <w:pPr>
              <w:pStyle w:val="BodyText"/>
              <w:spacing w:after="0"/>
              <w:rPr>
                <w:sz w:val="18"/>
                <w:szCs w:val="18"/>
              </w:rPr>
            </w:pPr>
            <w:r w:rsidRPr="00504656">
              <w:rPr>
                <w:sz w:val="18"/>
                <w:szCs w:val="18"/>
              </w:rPr>
              <w:tab/>
              <w:t>Start</w:t>
            </w:r>
          </w:p>
        </w:tc>
        <w:tc>
          <w:tcPr>
            <w:tcW w:w="2236" w:type="dxa"/>
            <w:vAlign w:val="center"/>
          </w:tcPr>
          <w:p w14:paraId="167F154B"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24608E0D" w14:textId="6C27E4D6" w:rsidR="00A7580C" w:rsidRPr="00504656" w:rsidRDefault="003459DF" w:rsidP="00E926C6">
            <w:pPr>
              <w:pStyle w:val="BodyText"/>
              <w:spacing w:after="0"/>
              <w:jc w:val="left"/>
              <w:rPr>
                <w:sz w:val="18"/>
                <w:szCs w:val="18"/>
              </w:rPr>
            </w:pPr>
            <w:r>
              <w:rPr>
                <w:sz w:val="18"/>
                <w:szCs w:val="18"/>
              </w:rPr>
              <w:t>Winter</w:t>
            </w:r>
            <w:r w:rsidRPr="00504656">
              <w:rPr>
                <w:sz w:val="18"/>
                <w:szCs w:val="18"/>
              </w:rPr>
              <w:t xml:space="preserve"> </w:t>
            </w:r>
            <w:r w:rsidR="00A7580C" w:rsidRPr="00504656">
              <w:rPr>
                <w:sz w:val="18"/>
                <w:szCs w:val="18"/>
              </w:rPr>
              <w:t>201</w:t>
            </w:r>
            <w:r w:rsidR="00E926C6">
              <w:rPr>
                <w:sz w:val="18"/>
                <w:szCs w:val="18"/>
              </w:rPr>
              <w:t>5</w:t>
            </w:r>
          </w:p>
        </w:tc>
        <w:tc>
          <w:tcPr>
            <w:tcW w:w="2325" w:type="dxa"/>
            <w:tcBorders>
              <w:right w:val="double" w:sz="4" w:space="0" w:color="auto"/>
            </w:tcBorders>
            <w:vAlign w:val="center"/>
          </w:tcPr>
          <w:p w14:paraId="27365E38" w14:textId="251B4DE8" w:rsidR="00A7580C" w:rsidRPr="006D16A0" w:rsidRDefault="00CB5C40" w:rsidP="00CB5C40">
            <w:pPr>
              <w:pStyle w:val="BodyText"/>
              <w:spacing w:after="0"/>
              <w:jc w:val="left"/>
              <w:rPr>
                <w:sz w:val="18"/>
                <w:szCs w:val="18"/>
              </w:rPr>
            </w:pPr>
            <w:r>
              <w:rPr>
                <w:sz w:val="18"/>
                <w:szCs w:val="18"/>
              </w:rPr>
              <w:t>Fall</w:t>
            </w:r>
            <w:r w:rsidR="003459DF" w:rsidRPr="006D16A0">
              <w:rPr>
                <w:sz w:val="18"/>
                <w:szCs w:val="18"/>
              </w:rPr>
              <w:t xml:space="preserve"> </w:t>
            </w:r>
            <w:r w:rsidR="00A7580C" w:rsidRPr="006D16A0">
              <w:rPr>
                <w:sz w:val="18"/>
                <w:szCs w:val="18"/>
              </w:rPr>
              <w:t>201</w:t>
            </w:r>
            <w:r w:rsidR="00E926C6">
              <w:rPr>
                <w:sz w:val="18"/>
                <w:szCs w:val="18"/>
              </w:rPr>
              <w:t>5</w:t>
            </w:r>
          </w:p>
        </w:tc>
      </w:tr>
      <w:tr w:rsidR="00A7580C" w14:paraId="45A06F8D" w14:textId="77777777" w:rsidTr="00806893">
        <w:trPr>
          <w:trHeight w:val="192"/>
          <w:jc w:val="center"/>
        </w:trPr>
        <w:tc>
          <w:tcPr>
            <w:tcW w:w="2951" w:type="dxa"/>
            <w:tcBorders>
              <w:left w:val="double" w:sz="4" w:space="0" w:color="auto"/>
            </w:tcBorders>
            <w:vAlign w:val="center"/>
          </w:tcPr>
          <w:p w14:paraId="23C84248" w14:textId="77777777" w:rsidR="00A7580C" w:rsidRPr="00504656" w:rsidRDefault="00A7580C" w:rsidP="00A7580C">
            <w:pPr>
              <w:pStyle w:val="BodyText"/>
              <w:spacing w:after="0"/>
              <w:rPr>
                <w:sz w:val="18"/>
                <w:szCs w:val="18"/>
              </w:rPr>
            </w:pPr>
            <w:r w:rsidRPr="00504656">
              <w:rPr>
                <w:sz w:val="18"/>
                <w:szCs w:val="18"/>
              </w:rPr>
              <w:tab/>
              <w:t xml:space="preserve">Length of activity </w:t>
            </w:r>
          </w:p>
        </w:tc>
        <w:tc>
          <w:tcPr>
            <w:tcW w:w="2236" w:type="dxa"/>
            <w:vAlign w:val="center"/>
          </w:tcPr>
          <w:p w14:paraId="54A37CBA"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1EF4CABB" w14:textId="77777777" w:rsidR="00A7580C" w:rsidRPr="00504656" w:rsidRDefault="00A7580C" w:rsidP="00A7580C">
            <w:pPr>
              <w:pStyle w:val="BodyText"/>
              <w:spacing w:after="0"/>
              <w:jc w:val="left"/>
              <w:rPr>
                <w:sz w:val="18"/>
                <w:szCs w:val="18"/>
              </w:rPr>
            </w:pPr>
            <w:r w:rsidRPr="00504656">
              <w:rPr>
                <w:sz w:val="18"/>
                <w:szCs w:val="18"/>
              </w:rPr>
              <w:t>3 months</w:t>
            </w:r>
          </w:p>
        </w:tc>
        <w:tc>
          <w:tcPr>
            <w:tcW w:w="2325" w:type="dxa"/>
            <w:tcBorders>
              <w:right w:val="double" w:sz="4" w:space="0" w:color="auto"/>
            </w:tcBorders>
            <w:vAlign w:val="center"/>
          </w:tcPr>
          <w:p w14:paraId="301235A3" w14:textId="77777777" w:rsidR="00A7580C" w:rsidRPr="006D16A0" w:rsidRDefault="00A7580C" w:rsidP="00A7580C">
            <w:pPr>
              <w:pStyle w:val="BodyText"/>
              <w:spacing w:after="0"/>
              <w:jc w:val="left"/>
              <w:rPr>
                <w:sz w:val="18"/>
                <w:szCs w:val="18"/>
              </w:rPr>
            </w:pPr>
            <w:r w:rsidRPr="006D16A0">
              <w:rPr>
                <w:sz w:val="18"/>
                <w:szCs w:val="18"/>
              </w:rPr>
              <w:t>4 months</w:t>
            </w:r>
          </w:p>
        </w:tc>
      </w:tr>
      <w:tr w:rsidR="00A7580C" w14:paraId="43CB9B6E" w14:textId="77777777" w:rsidTr="00806893">
        <w:trPr>
          <w:trHeight w:val="623"/>
          <w:jc w:val="center"/>
        </w:trPr>
        <w:tc>
          <w:tcPr>
            <w:tcW w:w="2951" w:type="dxa"/>
            <w:tcBorders>
              <w:left w:val="double" w:sz="4" w:space="0" w:color="auto"/>
            </w:tcBorders>
            <w:vAlign w:val="center"/>
          </w:tcPr>
          <w:p w14:paraId="36E45D0C" w14:textId="77777777" w:rsidR="00A7580C" w:rsidRPr="00504656" w:rsidRDefault="00A7580C" w:rsidP="00A7580C">
            <w:pPr>
              <w:pStyle w:val="BodyText"/>
              <w:spacing w:after="0"/>
              <w:rPr>
                <w:sz w:val="18"/>
                <w:szCs w:val="18"/>
              </w:rPr>
            </w:pPr>
            <w:r w:rsidRPr="00504656">
              <w:rPr>
                <w:sz w:val="18"/>
                <w:szCs w:val="18"/>
              </w:rPr>
              <w:tab/>
              <w:t>Equipment in use</w:t>
            </w:r>
            <w:r w:rsidRPr="00504656">
              <w:rPr>
                <w:sz w:val="18"/>
                <w:szCs w:val="18"/>
                <w:vertAlign w:val="superscript"/>
              </w:rPr>
              <w:t>b</w:t>
            </w:r>
          </w:p>
        </w:tc>
        <w:tc>
          <w:tcPr>
            <w:tcW w:w="2236" w:type="dxa"/>
            <w:vAlign w:val="center"/>
          </w:tcPr>
          <w:p w14:paraId="71D2739E"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31AA6192" w14:textId="77777777" w:rsidR="00A7580C" w:rsidRPr="00504656" w:rsidRDefault="00A7580C" w:rsidP="00A7580C">
            <w:pPr>
              <w:pStyle w:val="BodyText"/>
              <w:spacing w:after="0"/>
              <w:jc w:val="left"/>
              <w:rPr>
                <w:sz w:val="18"/>
                <w:szCs w:val="18"/>
              </w:rPr>
            </w:pPr>
            <w:r w:rsidRPr="00504656">
              <w:rPr>
                <w:sz w:val="18"/>
                <w:szCs w:val="18"/>
              </w:rPr>
              <w:t>1 excavator, 1 concrete truck, 1 concrete pumper truck, 1 crane</w:t>
            </w:r>
          </w:p>
        </w:tc>
        <w:tc>
          <w:tcPr>
            <w:tcW w:w="2325" w:type="dxa"/>
            <w:tcBorders>
              <w:right w:val="double" w:sz="4" w:space="0" w:color="auto"/>
            </w:tcBorders>
            <w:vAlign w:val="center"/>
          </w:tcPr>
          <w:p w14:paraId="706DEA8A" w14:textId="77777777" w:rsidR="00A7580C" w:rsidRPr="006D16A0" w:rsidRDefault="00A7580C" w:rsidP="00A7580C">
            <w:pPr>
              <w:pStyle w:val="BodyText"/>
              <w:spacing w:after="0"/>
              <w:jc w:val="left"/>
              <w:rPr>
                <w:sz w:val="18"/>
                <w:szCs w:val="18"/>
              </w:rPr>
            </w:pPr>
            <w:r w:rsidRPr="006D16A0">
              <w:rPr>
                <w:sz w:val="18"/>
                <w:szCs w:val="18"/>
              </w:rPr>
              <w:t>1 excavator, 2 dump trucks, 1 plate compactor</w:t>
            </w:r>
          </w:p>
        </w:tc>
      </w:tr>
      <w:tr w:rsidR="00A7580C" w14:paraId="015E16E8" w14:textId="77777777" w:rsidTr="00806893">
        <w:trPr>
          <w:trHeight w:val="192"/>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7516A8FE" w14:textId="77777777" w:rsidR="00A7580C" w:rsidRPr="006D16A0" w:rsidRDefault="00A7580C" w:rsidP="00CD01AD">
            <w:pPr>
              <w:pStyle w:val="BodyText"/>
              <w:keepNext/>
              <w:spacing w:after="0"/>
              <w:jc w:val="left"/>
              <w:rPr>
                <w:sz w:val="18"/>
                <w:szCs w:val="18"/>
              </w:rPr>
            </w:pPr>
            <w:r w:rsidRPr="006D16A0">
              <w:rPr>
                <w:rFonts w:cs="Arial"/>
                <w:b/>
                <w:bCs/>
                <w:sz w:val="18"/>
                <w:szCs w:val="18"/>
              </w:rPr>
              <w:t>Paving</w:t>
            </w:r>
          </w:p>
        </w:tc>
      </w:tr>
      <w:tr w:rsidR="00A7580C" w14:paraId="147935AE" w14:textId="77777777" w:rsidTr="00806893">
        <w:trPr>
          <w:trHeight w:val="207"/>
          <w:jc w:val="center"/>
        </w:trPr>
        <w:tc>
          <w:tcPr>
            <w:tcW w:w="2951" w:type="dxa"/>
            <w:tcBorders>
              <w:left w:val="double" w:sz="4" w:space="0" w:color="auto"/>
            </w:tcBorders>
            <w:vAlign w:val="center"/>
          </w:tcPr>
          <w:p w14:paraId="11A174DC" w14:textId="77777777" w:rsidR="00A7580C" w:rsidRPr="00504656" w:rsidRDefault="00A7580C" w:rsidP="00CD01AD">
            <w:pPr>
              <w:pStyle w:val="BodyText"/>
              <w:keepNext/>
              <w:spacing w:after="0"/>
              <w:rPr>
                <w:sz w:val="18"/>
                <w:szCs w:val="18"/>
              </w:rPr>
            </w:pPr>
            <w:r w:rsidRPr="00504656">
              <w:rPr>
                <w:sz w:val="18"/>
                <w:szCs w:val="18"/>
              </w:rPr>
              <w:tab/>
              <w:t>Start</w:t>
            </w:r>
          </w:p>
        </w:tc>
        <w:tc>
          <w:tcPr>
            <w:tcW w:w="2236" w:type="dxa"/>
            <w:vAlign w:val="center"/>
          </w:tcPr>
          <w:p w14:paraId="7A0CE6B3" w14:textId="77777777" w:rsidR="00A7580C" w:rsidRPr="00504656" w:rsidRDefault="00A7580C" w:rsidP="00CD01AD">
            <w:pPr>
              <w:pStyle w:val="BodyText"/>
              <w:keepNext/>
              <w:spacing w:after="0"/>
              <w:jc w:val="left"/>
              <w:rPr>
                <w:sz w:val="18"/>
                <w:szCs w:val="18"/>
              </w:rPr>
            </w:pPr>
            <w:r w:rsidRPr="00504656">
              <w:rPr>
                <w:sz w:val="18"/>
                <w:szCs w:val="18"/>
              </w:rPr>
              <w:t>N/A</w:t>
            </w:r>
          </w:p>
        </w:tc>
        <w:tc>
          <w:tcPr>
            <w:tcW w:w="2236" w:type="dxa"/>
            <w:vAlign w:val="center"/>
          </w:tcPr>
          <w:p w14:paraId="5BFB5102" w14:textId="5E9D5640" w:rsidR="00A7580C" w:rsidRPr="00504656" w:rsidRDefault="003459DF" w:rsidP="00CD01AD">
            <w:pPr>
              <w:pStyle w:val="BodyText"/>
              <w:keepNext/>
              <w:spacing w:after="0"/>
              <w:jc w:val="left"/>
              <w:rPr>
                <w:sz w:val="18"/>
                <w:szCs w:val="18"/>
              </w:rPr>
            </w:pPr>
            <w:r>
              <w:rPr>
                <w:sz w:val="18"/>
                <w:szCs w:val="18"/>
              </w:rPr>
              <w:t>Spring</w:t>
            </w:r>
            <w:r w:rsidRPr="00504656">
              <w:rPr>
                <w:sz w:val="18"/>
                <w:szCs w:val="18"/>
              </w:rPr>
              <w:t xml:space="preserve"> </w:t>
            </w:r>
            <w:r w:rsidR="00A7580C" w:rsidRPr="00504656">
              <w:rPr>
                <w:sz w:val="18"/>
                <w:szCs w:val="18"/>
              </w:rPr>
              <w:t>2016</w:t>
            </w:r>
          </w:p>
        </w:tc>
        <w:tc>
          <w:tcPr>
            <w:tcW w:w="2325" w:type="dxa"/>
            <w:tcBorders>
              <w:right w:val="double" w:sz="4" w:space="0" w:color="auto"/>
            </w:tcBorders>
            <w:vAlign w:val="center"/>
          </w:tcPr>
          <w:p w14:paraId="535F9237" w14:textId="649EE488" w:rsidR="00A7580C" w:rsidRPr="006D16A0" w:rsidRDefault="003459DF" w:rsidP="00CD01AD">
            <w:pPr>
              <w:pStyle w:val="BodyText"/>
              <w:keepNext/>
              <w:spacing w:after="0"/>
              <w:jc w:val="left"/>
              <w:rPr>
                <w:sz w:val="18"/>
                <w:szCs w:val="18"/>
              </w:rPr>
            </w:pPr>
            <w:r>
              <w:rPr>
                <w:sz w:val="18"/>
                <w:szCs w:val="18"/>
              </w:rPr>
              <w:t>Spring</w:t>
            </w:r>
            <w:r w:rsidRPr="006D16A0">
              <w:rPr>
                <w:sz w:val="18"/>
                <w:szCs w:val="18"/>
              </w:rPr>
              <w:t xml:space="preserve"> </w:t>
            </w:r>
            <w:r w:rsidR="00A7580C" w:rsidRPr="006D16A0">
              <w:rPr>
                <w:sz w:val="18"/>
                <w:szCs w:val="18"/>
              </w:rPr>
              <w:t>201</w:t>
            </w:r>
            <w:r>
              <w:rPr>
                <w:sz w:val="18"/>
                <w:szCs w:val="18"/>
              </w:rPr>
              <w:t>6</w:t>
            </w:r>
          </w:p>
        </w:tc>
      </w:tr>
      <w:tr w:rsidR="00A7580C" w14:paraId="06EDBEA1" w14:textId="77777777" w:rsidTr="00806893">
        <w:trPr>
          <w:trHeight w:val="192"/>
          <w:jc w:val="center"/>
        </w:trPr>
        <w:tc>
          <w:tcPr>
            <w:tcW w:w="2951" w:type="dxa"/>
            <w:tcBorders>
              <w:left w:val="double" w:sz="4" w:space="0" w:color="auto"/>
            </w:tcBorders>
            <w:vAlign w:val="center"/>
          </w:tcPr>
          <w:p w14:paraId="090D04B1" w14:textId="77777777" w:rsidR="00A7580C" w:rsidRPr="00504656" w:rsidRDefault="00A7580C" w:rsidP="00CD01AD">
            <w:pPr>
              <w:pStyle w:val="BodyText"/>
              <w:keepNext/>
              <w:spacing w:after="0"/>
              <w:rPr>
                <w:sz w:val="18"/>
                <w:szCs w:val="18"/>
              </w:rPr>
            </w:pPr>
            <w:r w:rsidRPr="00504656">
              <w:rPr>
                <w:sz w:val="18"/>
                <w:szCs w:val="18"/>
              </w:rPr>
              <w:tab/>
              <w:t xml:space="preserve">Length of activity </w:t>
            </w:r>
          </w:p>
        </w:tc>
        <w:tc>
          <w:tcPr>
            <w:tcW w:w="2236" w:type="dxa"/>
            <w:vAlign w:val="center"/>
          </w:tcPr>
          <w:p w14:paraId="5379C1C8" w14:textId="77777777" w:rsidR="00A7580C" w:rsidRPr="00504656" w:rsidRDefault="00A7580C" w:rsidP="00CD01AD">
            <w:pPr>
              <w:pStyle w:val="BodyText"/>
              <w:keepNext/>
              <w:spacing w:after="0"/>
              <w:jc w:val="left"/>
              <w:rPr>
                <w:sz w:val="18"/>
                <w:szCs w:val="18"/>
              </w:rPr>
            </w:pPr>
            <w:r w:rsidRPr="00504656">
              <w:rPr>
                <w:sz w:val="18"/>
                <w:szCs w:val="18"/>
              </w:rPr>
              <w:t>N/A</w:t>
            </w:r>
          </w:p>
        </w:tc>
        <w:tc>
          <w:tcPr>
            <w:tcW w:w="2236" w:type="dxa"/>
            <w:vAlign w:val="center"/>
          </w:tcPr>
          <w:p w14:paraId="010BFA70" w14:textId="77777777" w:rsidR="00A7580C" w:rsidRPr="00504656" w:rsidRDefault="00A7580C" w:rsidP="00CD01AD">
            <w:pPr>
              <w:pStyle w:val="BodyText"/>
              <w:keepNext/>
              <w:spacing w:after="0"/>
              <w:jc w:val="left"/>
              <w:rPr>
                <w:sz w:val="18"/>
                <w:szCs w:val="18"/>
              </w:rPr>
            </w:pPr>
            <w:r w:rsidRPr="00504656">
              <w:rPr>
                <w:sz w:val="18"/>
                <w:szCs w:val="18"/>
              </w:rPr>
              <w:t>1 month</w:t>
            </w:r>
          </w:p>
        </w:tc>
        <w:tc>
          <w:tcPr>
            <w:tcW w:w="2325" w:type="dxa"/>
            <w:tcBorders>
              <w:right w:val="double" w:sz="4" w:space="0" w:color="auto"/>
            </w:tcBorders>
            <w:vAlign w:val="center"/>
          </w:tcPr>
          <w:p w14:paraId="439359ED" w14:textId="4385E5CD" w:rsidR="00A7580C" w:rsidRPr="006D16A0" w:rsidRDefault="00C033D4" w:rsidP="00CD01AD">
            <w:pPr>
              <w:pStyle w:val="BodyText"/>
              <w:keepNext/>
              <w:spacing w:after="0"/>
              <w:jc w:val="left"/>
              <w:rPr>
                <w:sz w:val="18"/>
                <w:szCs w:val="18"/>
              </w:rPr>
            </w:pPr>
            <w:r w:rsidRPr="006D16A0">
              <w:rPr>
                <w:sz w:val="18"/>
                <w:szCs w:val="18"/>
              </w:rPr>
              <w:t>2</w:t>
            </w:r>
            <w:r w:rsidR="00A7580C" w:rsidRPr="006D16A0">
              <w:rPr>
                <w:sz w:val="18"/>
                <w:szCs w:val="18"/>
              </w:rPr>
              <w:t xml:space="preserve"> months</w:t>
            </w:r>
          </w:p>
        </w:tc>
      </w:tr>
      <w:tr w:rsidR="00A7580C" w14:paraId="7A645A0D" w14:textId="77777777" w:rsidTr="00806893">
        <w:trPr>
          <w:trHeight w:val="192"/>
          <w:jc w:val="center"/>
        </w:trPr>
        <w:tc>
          <w:tcPr>
            <w:tcW w:w="2951" w:type="dxa"/>
            <w:tcBorders>
              <w:left w:val="double" w:sz="4" w:space="0" w:color="auto"/>
            </w:tcBorders>
            <w:vAlign w:val="center"/>
          </w:tcPr>
          <w:p w14:paraId="69B6EA25" w14:textId="77777777" w:rsidR="00A7580C" w:rsidRPr="00504656" w:rsidRDefault="00A7580C" w:rsidP="00A7580C">
            <w:pPr>
              <w:rPr>
                <w:rFonts w:cs="Arial"/>
                <w:bCs/>
                <w:sz w:val="18"/>
                <w:szCs w:val="18"/>
              </w:rPr>
            </w:pPr>
            <w:r w:rsidRPr="00504656">
              <w:rPr>
                <w:rFonts w:cs="Arial"/>
                <w:bCs/>
                <w:sz w:val="18"/>
                <w:szCs w:val="18"/>
              </w:rPr>
              <w:tab/>
              <w:t>Pavement</w:t>
            </w:r>
          </w:p>
        </w:tc>
        <w:tc>
          <w:tcPr>
            <w:tcW w:w="2236" w:type="dxa"/>
            <w:vAlign w:val="center"/>
          </w:tcPr>
          <w:p w14:paraId="29418E78"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53036331" w14:textId="77777777" w:rsidR="00A7580C" w:rsidRPr="00504656" w:rsidRDefault="00A7580C" w:rsidP="00A7580C">
            <w:pPr>
              <w:pStyle w:val="BodyText"/>
              <w:spacing w:after="0"/>
              <w:jc w:val="left"/>
              <w:rPr>
                <w:sz w:val="18"/>
                <w:szCs w:val="18"/>
              </w:rPr>
            </w:pPr>
            <w:r w:rsidRPr="00504656">
              <w:rPr>
                <w:sz w:val="18"/>
                <w:szCs w:val="18"/>
              </w:rPr>
              <w:t>asphalt</w:t>
            </w:r>
          </w:p>
        </w:tc>
        <w:tc>
          <w:tcPr>
            <w:tcW w:w="2325" w:type="dxa"/>
            <w:tcBorders>
              <w:right w:val="double" w:sz="4" w:space="0" w:color="auto"/>
            </w:tcBorders>
            <w:vAlign w:val="center"/>
          </w:tcPr>
          <w:p w14:paraId="44012139" w14:textId="77777777" w:rsidR="00A7580C" w:rsidRPr="00504656" w:rsidRDefault="00A7580C" w:rsidP="00A7580C">
            <w:pPr>
              <w:pStyle w:val="BodyText"/>
              <w:spacing w:after="0"/>
              <w:jc w:val="left"/>
              <w:rPr>
                <w:sz w:val="18"/>
                <w:szCs w:val="18"/>
              </w:rPr>
            </w:pPr>
            <w:r w:rsidRPr="00504656">
              <w:rPr>
                <w:sz w:val="18"/>
                <w:szCs w:val="18"/>
              </w:rPr>
              <w:t>asphalt and DG</w:t>
            </w:r>
          </w:p>
        </w:tc>
      </w:tr>
      <w:tr w:rsidR="00A7580C" w14:paraId="6A04DB22" w14:textId="77777777" w:rsidTr="00806893">
        <w:trPr>
          <w:trHeight w:val="400"/>
          <w:jc w:val="center"/>
        </w:trPr>
        <w:tc>
          <w:tcPr>
            <w:tcW w:w="2951" w:type="dxa"/>
            <w:tcBorders>
              <w:left w:val="double" w:sz="4" w:space="0" w:color="auto"/>
            </w:tcBorders>
            <w:vAlign w:val="center"/>
          </w:tcPr>
          <w:p w14:paraId="76DF9676" w14:textId="77777777" w:rsidR="00A7580C" w:rsidRPr="00504656" w:rsidRDefault="00A7580C" w:rsidP="00A7580C">
            <w:pPr>
              <w:pStyle w:val="BodyText"/>
              <w:spacing w:after="0"/>
              <w:rPr>
                <w:sz w:val="18"/>
                <w:szCs w:val="18"/>
              </w:rPr>
            </w:pPr>
            <w:r w:rsidRPr="00504656">
              <w:rPr>
                <w:sz w:val="18"/>
                <w:szCs w:val="18"/>
              </w:rPr>
              <w:tab/>
              <w:t>Area to be paved</w:t>
            </w:r>
          </w:p>
        </w:tc>
        <w:tc>
          <w:tcPr>
            <w:tcW w:w="2236" w:type="dxa"/>
            <w:vAlign w:val="center"/>
          </w:tcPr>
          <w:p w14:paraId="7A9C22E0"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52F2EEE0" w14:textId="77777777" w:rsidR="00A7580C" w:rsidRPr="00504656" w:rsidRDefault="00A7580C" w:rsidP="00A7580C">
            <w:pPr>
              <w:pStyle w:val="BodyText"/>
              <w:spacing w:after="0"/>
              <w:jc w:val="left"/>
              <w:rPr>
                <w:sz w:val="18"/>
                <w:szCs w:val="18"/>
              </w:rPr>
            </w:pPr>
            <w:r w:rsidRPr="00504656">
              <w:rPr>
                <w:sz w:val="18"/>
                <w:szCs w:val="18"/>
              </w:rPr>
              <w:t>5,000 sf</w:t>
            </w:r>
          </w:p>
        </w:tc>
        <w:tc>
          <w:tcPr>
            <w:tcW w:w="2325" w:type="dxa"/>
            <w:tcBorders>
              <w:right w:val="double" w:sz="4" w:space="0" w:color="auto"/>
            </w:tcBorders>
            <w:vAlign w:val="center"/>
          </w:tcPr>
          <w:p w14:paraId="4CC2D8D2" w14:textId="77777777" w:rsidR="00A7580C" w:rsidRPr="00504656" w:rsidRDefault="00A7580C" w:rsidP="00A7580C">
            <w:pPr>
              <w:pStyle w:val="BodyText"/>
              <w:spacing w:after="0"/>
              <w:jc w:val="left"/>
              <w:rPr>
                <w:sz w:val="18"/>
                <w:szCs w:val="18"/>
              </w:rPr>
            </w:pPr>
            <w:r w:rsidRPr="00504656">
              <w:rPr>
                <w:sz w:val="18"/>
                <w:szCs w:val="18"/>
              </w:rPr>
              <w:t>67,000 sf asphalt and 72,000 sf DG</w:t>
            </w:r>
          </w:p>
        </w:tc>
      </w:tr>
      <w:tr w:rsidR="00A7580C" w14:paraId="7E56A550" w14:textId="77777777" w:rsidTr="00806893">
        <w:trPr>
          <w:trHeight w:val="816"/>
          <w:jc w:val="center"/>
        </w:trPr>
        <w:tc>
          <w:tcPr>
            <w:tcW w:w="2951" w:type="dxa"/>
            <w:tcBorders>
              <w:left w:val="double" w:sz="4" w:space="0" w:color="auto"/>
            </w:tcBorders>
            <w:vAlign w:val="center"/>
          </w:tcPr>
          <w:p w14:paraId="5757A84D" w14:textId="77777777" w:rsidR="00A7580C" w:rsidRPr="00504656" w:rsidRDefault="00A7580C" w:rsidP="00A7580C">
            <w:pPr>
              <w:pStyle w:val="BodyText"/>
              <w:spacing w:after="0"/>
              <w:rPr>
                <w:sz w:val="18"/>
                <w:szCs w:val="18"/>
              </w:rPr>
            </w:pPr>
            <w:r w:rsidRPr="00504656">
              <w:rPr>
                <w:sz w:val="18"/>
                <w:szCs w:val="18"/>
              </w:rPr>
              <w:tab/>
              <w:t>Equipment in use</w:t>
            </w:r>
            <w:r w:rsidRPr="00504656">
              <w:rPr>
                <w:sz w:val="18"/>
                <w:szCs w:val="18"/>
                <w:vertAlign w:val="superscript"/>
              </w:rPr>
              <w:t>b</w:t>
            </w:r>
          </w:p>
        </w:tc>
        <w:tc>
          <w:tcPr>
            <w:tcW w:w="2236" w:type="dxa"/>
            <w:vAlign w:val="center"/>
          </w:tcPr>
          <w:p w14:paraId="58E082F7" w14:textId="77777777" w:rsidR="00A7580C" w:rsidRPr="00504656" w:rsidRDefault="00A7580C" w:rsidP="00A7580C">
            <w:pPr>
              <w:pStyle w:val="BodyText"/>
              <w:spacing w:after="0"/>
              <w:jc w:val="left"/>
              <w:rPr>
                <w:sz w:val="18"/>
                <w:szCs w:val="18"/>
              </w:rPr>
            </w:pPr>
            <w:r w:rsidRPr="00504656">
              <w:rPr>
                <w:sz w:val="18"/>
                <w:szCs w:val="18"/>
              </w:rPr>
              <w:t>N/A</w:t>
            </w:r>
          </w:p>
        </w:tc>
        <w:tc>
          <w:tcPr>
            <w:tcW w:w="2236" w:type="dxa"/>
            <w:vAlign w:val="center"/>
          </w:tcPr>
          <w:p w14:paraId="380D1446" w14:textId="77777777" w:rsidR="00A7580C" w:rsidRPr="00504656" w:rsidRDefault="00A7580C" w:rsidP="00A7580C">
            <w:pPr>
              <w:pStyle w:val="BodyText"/>
              <w:spacing w:after="0"/>
              <w:jc w:val="left"/>
              <w:rPr>
                <w:sz w:val="18"/>
                <w:szCs w:val="18"/>
              </w:rPr>
            </w:pPr>
            <w:r w:rsidRPr="00504656">
              <w:rPr>
                <w:sz w:val="18"/>
                <w:szCs w:val="18"/>
              </w:rPr>
              <w:t>1 vibratory roller, 1 paver, 1 grader, 1 belly dump, 1 dump truck</w:t>
            </w:r>
          </w:p>
        </w:tc>
        <w:tc>
          <w:tcPr>
            <w:tcW w:w="2325" w:type="dxa"/>
            <w:tcBorders>
              <w:right w:val="double" w:sz="4" w:space="0" w:color="auto"/>
            </w:tcBorders>
            <w:vAlign w:val="center"/>
          </w:tcPr>
          <w:p w14:paraId="68CF9366" w14:textId="77777777" w:rsidR="00A7580C" w:rsidRPr="00504656" w:rsidRDefault="00A7580C" w:rsidP="00A7580C">
            <w:pPr>
              <w:pStyle w:val="BodyText"/>
              <w:spacing w:after="0"/>
              <w:jc w:val="left"/>
              <w:rPr>
                <w:sz w:val="18"/>
                <w:szCs w:val="18"/>
              </w:rPr>
            </w:pPr>
            <w:r w:rsidRPr="00504656">
              <w:rPr>
                <w:sz w:val="18"/>
                <w:szCs w:val="18"/>
              </w:rPr>
              <w:t>1 vibratory roller, 1 curb builder, 1 paver, 1 grader, 1 road striping machine, 1 belly dump, 1 dump truck</w:t>
            </w:r>
          </w:p>
        </w:tc>
      </w:tr>
      <w:tr w:rsidR="00A7580C" w14:paraId="6F1B46A8" w14:textId="77777777" w:rsidTr="00806893">
        <w:trPr>
          <w:trHeight w:val="207"/>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5D10F887" w14:textId="77777777" w:rsidR="00A7580C" w:rsidRPr="00504656" w:rsidRDefault="00A7580C" w:rsidP="00A7580C">
            <w:pPr>
              <w:pStyle w:val="BodyText"/>
              <w:spacing w:after="0"/>
              <w:jc w:val="left"/>
              <w:rPr>
                <w:sz w:val="18"/>
                <w:szCs w:val="18"/>
              </w:rPr>
            </w:pPr>
            <w:r w:rsidRPr="00504656">
              <w:rPr>
                <w:rFonts w:cs="Arial"/>
                <w:b/>
                <w:bCs/>
                <w:sz w:val="18"/>
                <w:szCs w:val="18"/>
              </w:rPr>
              <w:t>Building Construction</w:t>
            </w:r>
          </w:p>
        </w:tc>
      </w:tr>
      <w:tr w:rsidR="00A7580C" w14:paraId="62190273" w14:textId="77777777" w:rsidTr="00806893">
        <w:trPr>
          <w:trHeight w:val="192"/>
          <w:jc w:val="center"/>
        </w:trPr>
        <w:tc>
          <w:tcPr>
            <w:tcW w:w="2951" w:type="dxa"/>
            <w:tcBorders>
              <w:left w:val="double" w:sz="4" w:space="0" w:color="auto"/>
            </w:tcBorders>
            <w:vAlign w:val="center"/>
          </w:tcPr>
          <w:p w14:paraId="04727F4A" w14:textId="77777777" w:rsidR="00A7580C" w:rsidRPr="00504656" w:rsidRDefault="00A7580C" w:rsidP="00A7580C">
            <w:pPr>
              <w:pStyle w:val="BodyText"/>
              <w:spacing w:after="0"/>
              <w:rPr>
                <w:sz w:val="18"/>
                <w:szCs w:val="18"/>
              </w:rPr>
            </w:pPr>
            <w:r w:rsidRPr="00504656">
              <w:rPr>
                <w:sz w:val="18"/>
                <w:szCs w:val="18"/>
              </w:rPr>
              <w:tab/>
              <w:t>Start</w:t>
            </w:r>
          </w:p>
        </w:tc>
        <w:tc>
          <w:tcPr>
            <w:tcW w:w="2236" w:type="dxa"/>
            <w:vAlign w:val="center"/>
          </w:tcPr>
          <w:p w14:paraId="3789EEDC" w14:textId="77777777" w:rsidR="00A7580C" w:rsidRPr="00504656" w:rsidRDefault="00A7580C" w:rsidP="00A7580C">
            <w:pPr>
              <w:pStyle w:val="BodyText"/>
              <w:spacing w:after="0"/>
              <w:rPr>
                <w:sz w:val="18"/>
                <w:szCs w:val="18"/>
              </w:rPr>
            </w:pPr>
            <w:r w:rsidRPr="00504656">
              <w:rPr>
                <w:sz w:val="18"/>
                <w:szCs w:val="18"/>
              </w:rPr>
              <w:t>N/A</w:t>
            </w:r>
          </w:p>
        </w:tc>
        <w:tc>
          <w:tcPr>
            <w:tcW w:w="2236" w:type="dxa"/>
            <w:vAlign w:val="center"/>
          </w:tcPr>
          <w:p w14:paraId="419D3182" w14:textId="539A6C0B" w:rsidR="00A7580C" w:rsidRPr="00504656" w:rsidRDefault="003459DF" w:rsidP="003459DF">
            <w:pPr>
              <w:pStyle w:val="BodyText"/>
              <w:spacing w:after="0"/>
              <w:jc w:val="left"/>
              <w:rPr>
                <w:sz w:val="18"/>
                <w:szCs w:val="18"/>
              </w:rPr>
            </w:pPr>
            <w:r>
              <w:rPr>
                <w:sz w:val="18"/>
                <w:szCs w:val="18"/>
              </w:rPr>
              <w:t>Summer</w:t>
            </w:r>
            <w:r w:rsidRPr="00504656">
              <w:rPr>
                <w:sz w:val="18"/>
                <w:szCs w:val="18"/>
              </w:rPr>
              <w:t xml:space="preserve"> </w:t>
            </w:r>
            <w:r w:rsidR="00A7580C" w:rsidRPr="00504656">
              <w:rPr>
                <w:sz w:val="18"/>
                <w:szCs w:val="18"/>
              </w:rPr>
              <w:t>201</w:t>
            </w:r>
            <w:r>
              <w:rPr>
                <w:sz w:val="18"/>
                <w:szCs w:val="18"/>
              </w:rPr>
              <w:t>6</w:t>
            </w:r>
          </w:p>
        </w:tc>
        <w:tc>
          <w:tcPr>
            <w:tcW w:w="2325" w:type="dxa"/>
            <w:tcBorders>
              <w:right w:val="double" w:sz="4" w:space="0" w:color="auto"/>
            </w:tcBorders>
            <w:vAlign w:val="center"/>
          </w:tcPr>
          <w:p w14:paraId="46811BEC" w14:textId="3757C550" w:rsidR="00A7580C" w:rsidRPr="00504656" w:rsidRDefault="003459DF" w:rsidP="00CB5C40">
            <w:pPr>
              <w:pStyle w:val="BodyText"/>
              <w:spacing w:after="0"/>
              <w:jc w:val="left"/>
              <w:rPr>
                <w:sz w:val="18"/>
                <w:szCs w:val="18"/>
              </w:rPr>
            </w:pPr>
            <w:r>
              <w:rPr>
                <w:sz w:val="18"/>
                <w:szCs w:val="18"/>
              </w:rPr>
              <w:t>Summer</w:t>
            </w:r>
            <w:r w:rsidR="00A7580C" w:rsidRPr="00504656">
              <w:rPr>
                <w:sz w:val="18"/>
                <w:szCs w:val="18"/>
              </w:rPr>
              <w:t xml:space="preserve"> 201</w:t>
            </w:r>
            <w:r>
              <w:rPr>
                <w:sz w:val="18"/>
                <w:szCs w:val="18"/>
              </w:rPr>
              <w:t>6</w:t>
            </w:r>
          </w:p>
        </w:tc>
      </w:tr>
      <w:tr w:rsidR="00A7580C" w14:paraId="28DC52E5" w14:textId="77777777" w:rsidTr="00806893">
        <w:trPr>
          <w:trHeight w:val="192"/>
          <w:jc w:val="center"/>
        </w:trPr>
        <w:tc>
          <w:tcPr>
            <w:tcW w:w="2951" w:type="dxa"/>
            <w:tcBorders>
              <w:left w:val="double" w:sz="4" w:space="0" w:color="auto"/>
            </w:tcBorders>
            <w:vAlign w:val="center"/>
          </w:tcPr>
          <w:p w14:paraId="747FEE2F" w14:textId="77777777" w:rsidR="00A7580C" w:rsidRPr="00504656" w:rsidRDefault="00A7580C" w:rsidP="00A7580C">
            <w:pPr>
              <w:pStyle w:val="BodyText"/>
              <w:spacing w:after="0"/>
              <w:rPr>
                <w:sz w:val="18"/>
                <w:szCs w:val="18"/>
              </w:rPr>
            </w:pPr>
            <w:r w:rsidRPr="00504656">
              <w:rPr>
                <w:sz w:val="18"/>
                <w:szCs w:val="18"/>
              </w:rPr>
              <w:tab/>
              <w:t xml:space="preserve">Length of activity </w:t>
            </w:r>
          </w:p>
        </w:tc>
        <w:tc>
          <w:tcPr>
            <w:tcW w:w="2236" w:type="dxa"/>
            <w:vAlign w:val="center"/>
          </w:tcPr>
          <w:p w14:paraId="6AE17D4E" w14:textId="77777777" w:rsidR="00A7580C" w:rsidRPr="00504656" w:rsidRDefault="00A7580C" w:rsidP="00A7580C">
            <w:pPr>
              <w:pStyle w:val="BodyText"/>
              <w:spacing w:after="0"/>
              <w:rPr>
                <w:sz w:val="18"/>
                <w:szCs w:val="18"/>
              </w:rPr>
            </w:pPr>
            <w:r w:rsidRPr="00504656">
              <w:rPr>
                <w:sz w:val="18"/>
                <w:szCs w:val="18"/>
              </w:rPr>
              <w:t>N/A</w:t>
            </w:r>
          </w:p>
        </w:tc>
        <w:tc>
          <w:tcPr>
            <w:tcW w:w="2236" w:type="dxa"/>
            <w:vAlign w:val="center"/>
          </w:tcPr>
          <w:p w14:paraId="6790F978" w14:textId="77777777" w:rsidR="00A7580C" w:rsidRPr="00504656" w:rsidRDefault="00A7580C" w:rsidP="00A7580C">
            <w:pPr>
              <w:pStyle w:val="BodyText"/>
              <w:spacing w:after="0"/>
              <w:jc w:val="left"/>
              <w:rPr>
                <w:sz w:val="18"/>
                <w:szCs w:val="18"/>
              </w:rPr>
            </w:pPr>
            <w:r w:rsidRPr="00504656">
              <w:rPr>
                <w:sz w:val="18"/>
                <w:szCs w:val="18"/>
              </w:rPr>
              <w:t>1 month</w:t>
            </w:r>
          </w:p>
        </w:tc>
        <w:tc>
          <w:tcPr>
            <w:tcW w:w="2325" w:type="dxa"/>
            <w:tcBorders>
              <w:right w:val="double" w:sz="4" w:space="0" w:color="auto"/>
            </w:tcBorders>
            <w:vAlign w:val="center"/>
          </w:tcPr>
          <w:p w14:paraId="3FBF4C3B" w14:textId="77777777" w:rsidR="00A7580C" w:rsidRPr="00504656" w:rsidRDefault="00A7580C" w:rsidP="00A7580C">
            <w:pPr>
              <w:pStyle w:val="BodyText"/>
              <w:spacing w:after="0"/>
              <w:jc w:val="left"/>
              <w:rPr>
                <w:sz w:val="18"/>
                <w:szCs w:val="18"/>
              </w:rPr>
            </w:pPr>
            <w:r w:rsidRPr="00504656">
              <w:rPr>
                <w:sz w:val="18"/>
                <w:szCs w:val="18"/>
              </w:rPr>
              <w:t>3 months</w:t>
            </w:r>
          </w:p>
        </w:tc>
      </w:tr>
      <w:tr w:rsidR="00A7580C" w14:paraId="7B9880CA" w14:textId="77777777" w:rsidTr="00806893">
        <w:trPr>
          <w:trHeight w:val="400"/>
          <w:jc w:val="center"/>
        </w:trPr>
        <w:tc>
          <w:tcPr>
            <w:tcW w:w="2951" w:type="dxa"/>
            <w:tcBorders>
              <w:left w:val="double" w:sz="4" w:space="0" w:color="auto"/>
            </w:tcBorders>
            <w:vAlign w:val="center"/>
          </w:tcPr>
          <w:p w14:paraId="2764DE67" w14:textId="77777777" w:rsidR="00A7580C" w:rsidRPr="00504656" w:rsidRDefault="00A7580C" w:rsidP="00A7580C">
            <w:pPr>
              <w:pStyle w:val="BodyText"/>
              <w:spacing w:after="0"/>
              <w:rPr>
                <w:sz w:val="18"/>
                <w:szCs w:val="18"/>
              </w:rPr>
            </w:pPr>
            <w:r w:rsidRPr="00504656">
              <w:rPr>
                <w:sz w:val="18"/>
                <w:szCs w:val="18"/>
              </w:rPr>
              <w:tab/>
              <w:t>Equipment in use</w:t>
            </w:r>
            <w:r w:rsidRPr="00504656">
              <w:rPr>
                <w:sz w:val="18"/>
                <w:szCs w:val="18"/>
                <w:vertAlign w:val="superscript"/>
              </w:rPr>
              <w:t>b</w:t>
            </w:r>
          </w:p>
        </w:tc>
        <w:tc>
          <w:tcPr>
            <w:tcW w:w="2236" w:type="dxa"/>
            <w:vAlign w:val="center"/>
          </w:tcPr>
          <w:p w14:paraId="63B4ECA2" w14:textId="77777777" w:rsidR="00A7580C" w:rsidRPr="00504656" w:rsidRDefault="00A7580C" w:rsidP="00A7580C">
            <w:pPr>
              <w:pStyle w:val="BodyText"/>
              <w:spacing w:after="0"/>
              <w:rPr>
                <w:sz w:val="18"/>
                <w:szCs w:val="18"/>
              </w:rPr>
            </w:pPr>
            <w:r w:rsidRPr="00504656">
              <w:rPr>
                <w:sz w:val="18"/>
                <w:szCs w:val="18"/>
              </w:rPr>
              <w:t>N/A</w:t>
            </w:r>
          </w:p>
        </w:tc>
        <w:tc>
          <w:tcPr>
            <w:tcW w:w="2236" w:type="dxa"/>
            <w:vAlign w:val="center"/>
          </w:tcPr>
          <w:p w14:paraId="2EE6ED2D" w14:textId="77777777" w:rsidR="00A7580C" w:rsidRPr="00504656" w:rsidRDefault="00A7580C" w:rsidP="00A7580C">
            <w:pPr>
              <w:pStyle w:val="BodyText"/>
              <w:spacing w:after="0"/>
              <w:jc w:val="left"/>
              <w:rPr>
                <w:sz w:val="18"/>
                <w:szCs w:val="18"/>
              </w:rPr>
            </w:pPr>
            <w:r w:rsidRPr="00504656">
              <w:rPr>
                <w:sz w:val="18"/>
                <w:szCs w:val="18"/>
              </w:rPr>
              <w:t>1 crane, 1 concrete truck</w:t>
            </w:r>
          </w:p>
        </w:tc>
        <w:tc>
          <w:tcPr>
            <w:tcW w:w="2325" w:type="dxa"/>
            <w:tcBorders>
              <w:right w:val="double" w:sz="4" w:space="0" w:color="auto"/>
            </w:tcBorders>
            <w:vAlign w:val="center"/>
          </w:tcPr>
          <w:p w14:paraId="6C25A785" w14:textId="77777777" w:rsidR="00A7580C" w:rsidRPr="00504656" w:rsidRDefault="00A7580C" w:rsidP="00A7580C">
            <w:pPr>
              <w:pStyle w:val="BodyText"/>
              <w:spacing w:after="0"/>
              <w:jc w:val="left"/>
              <w:rPr>
                <w:sz w:val="18"/>
                <w:szCs w:val="18"/>
              </w:rPr>
            </w:pPr>
            <w:r w:rsidRPr="00504656">
              <w:rPr>
                <w:sz w:val="18"/>
                <w:szCs w:val="18"/>
              </w:rPr>
              <w:t>1 crane, 1 concrete truck, 1 concrete pumper truck</w:t>
            </w:r>
          </w:p>
        </w:tc>
      </w:tr>
      <w:tr w:rsidR="00A7580C" w14:paraId="0675A755" w14:textId="77777777" w:rsidTr="00806893">
        <w:trPr>
          <w:trHeight w:val="207"/>
          <w:jc w:val="center"/>
        </w:trPr>
        <w:tc>
          <w:tcPr>
            <w:tcW w:w="9750" w:type="dxa"/>
            <w:gridSpan w:val="4"/>
            <w:tcBorders>
              <w:left w:val="double" w:sz="4" w:space="0" w:color="auto"/>
              <w:right w:val="double" w:sz="4" w:space="0" w:color="auto"/>
            </w:tcBorders>
            <w:shd w:val="clear" w:color="auto" w:fill="F2F2F2" w:themeFill="background1" w:themeFillShade="F2"/>
            <w:vAlign w:val="center"/>
          </w:tcPr>
          <w:p w14:paraId="2491BFBE" w14:textId="77777777" w:rsidR="00A7580C" w:rsidRPr="00504656" w:rsidRDefault="00A7580C" w:rsidP="00A7580C">
            <w:pPr>
              <w:pStyle w:val="BodyText"/>
              <w:spacing w:after="0"/>
              <w:jc w:val="left"/>
              <w:rPr>
                <w:sz w:val="18"/>
                <w:szCs w:val="18"/>
              </w:rPr>
            </w:pPr>
            <w:r w:rsidRPr="00504656">
              <w:rPr>
                <w:rFonts w:cs="Arial"/>
                <w:b/>
                <w:bCs/>
                <w:sz w:val="18"/>
                <w:szCs w:val="18"/>
              </w:rPr>
              <w:t>Architectural Coatings</w:t>
            </w:r>
          </w:p>
        </w:tc>
      </w:tr>
      <w:tr w:rsidR="00A7580C" w14:paraId="259AEAC1" w14:textId="77777777" w:rsidTr="00806893">
        <w:trPr>
          <w:trHeight w:val="192"/>
          <w:jc w:val="center"/>
        </w:trPr>
        <w:tc>
          <w:tcPr>
            <w:tcW w:w="2951" w:type="dxa"/>
            <w:tcBorders>
              <w:left w:val="double" w:sz="4" w:space="0" w:color="auto"/>
            </w:tcBorders>
            <w:vAlign w:val="center"/>
          </w:tcPr>
          <w:p w14:paraId="6AA10A0B" w14:textId="77777777" w:rsidR="00A7580C" w:rsidRPr="00504656" w:rsidRDefault="00A7580C" w:rsidP="00A7580C">
            <w:pPr>
              <w:pStyle w:val="BodyText"/>
              <w:spacing w:after="0"/>
              <w:rPr>
                <w:sz w:val="18"/>
                <w:szCs w:val="18"/>
              </w:rPr>
            </w:pPr>
            <w:r w:rsidRPr="00504656">
              <w:rPr>
                <w:sz w:val="18"/>
                <w:szCs w:val="18"/>
              </w:rPr>
              <w:tab/>
              <w:t>Length of activity</w:t>
            </w:r>
          </w:p>
        </w:tc>
        <w:tc>
          <w:tcPr>
            <w:tcW w:w="2236" w:type="dxa"/>
            <w:vAlign w:val="center"/>
          </w:tcPr>
          <w:p w14:paraId="3F0B419B" w14:textId="77777777" w:rsidR="00A7580C" w:rsidRPr="00504656" w:rsidRDefault="00A7580C" w:rsidP="00A7580C">
            <w:pPr>
              <w:pStyle w:val="BodyText"/>
              <w:spacing w:after="0"/>
              <w:rPr>
                <w:sz w:val="18"/>
                <w:szCs w:val="18"/>
              </w:rPr>
            </w:pPr>
            <w:r w:rsidRPr="00504656">
              <w:rPr>
                <w:sz w:val="18"/>
                <w:szCs w:val="18"/>
              </w:rPr>
              <w:t>N/A</w:t>
            </w:r>
          </w:p>
        </w:tc>
        <w:tc>
          <w:tcPr>
            <w:tcW w:w="2236" w:type="dxa"/>
            <w:vAlign w:val="center"/>
          </w:tcPr>
          <w:p w14:paraId="2DE0A995" w14:textId="77777777" w:rsidR="00A7580C" w:rsidRPr="00504656" w:rsidRDefault="00A7580C" w:rsidP="00A7580C">
            <w:pPr>
              <w:pStyle w:val="BodyText"/>
              <w:spacing w:after="0"/>
              <w:rPr>
                <w:sz w:val="18"/>
                <w:szCs w:val="18"/>
              </w:rPr>
            </w:pPr>
            <w:r w:rsidRPr="00504656">
              <w:rPr>
                <w:sz w:val="18"/>
                <w:szCs w:val="18"/>
              </w:rPr>
              <w:t>1 day interior</w:t>
            </w:r>
          </w:p>
        </w:tc>
        <w:tc>
          <w:tcPr>
            <w:tcW w:w="2325" w:type="dxa"/>
            <w:tcBorders>
              <w:right w:val="double" w:sz="4" w:space="0" w:color="auto"/>
            </w:tcBorders>
            <w:vAlign w:val="center"/>
          </w:tcPr>
          <w:p w14:paraId="1ED67D8A" w14:textId="77777777" w:rsidR="00A7580C" w:rsidRPr="00504656" w:rsidRDefault="00A7580C" w:rsidP="00A7580C">
            <w:pPr>
              <w:pStyle w:val="BodyText"/>
              <w:spacing w:after="0"/>
              <w:rPr>
                <w:sz w:val="18"/>
                <w:szCs w:val="18"/>
              </w:rPr>
            </w:pPr>
            <w:r w:rsidRPr="00504656">
              <w:rPr>
                <w:sz w:val="18"/>
                <w:szCs w:val="18"/>
              </w:rPr>
              <w:t>5 days interior</w:t>
            </w:r>
          </w:p>
        </w:tc>
      </w:tr>
      <w:tr w:rsidR="00A7580C" w14:paraId="7FDA3649" w14:textId="77777777" w:rsidTr="00806893">
        <w:trPr>
          <w:trHeight w:val="192"/>
          <w:jc w:val="center"/>
        </w:trPr>
        <w:tc>
          <w:tcPr>
            <w:tcW w:w="2951" w:type="dxa"/>
            <w:tcBorders>
              <w:left w:val="double" w:sz="4" w:space="0" w:color="auto"/>
            </w:tcBorders>
            <w:vAlign w:val="center"/>
          </w:tcPr>
          <w:p w14:paraId="432CBCDD" w14:textId="77777777" w:rsidR="00A7580C" w:rsidRPr="00504656" w:rsidRDefault="00A7580C" w:rsidP="00A7580C">
            <w:pPr>
              <w:pStyle w:val="BodyText"/>
              <w:spacing w:after="0"/>
              <w:jc w:val="left"/>
              <w:rPr>
                <w:sz w:val="18"/>
                <w:szCs w:val="18"/>
              </w:rPr>
            </w:pPr>
            <w:r w:rsidRPr="00504656">
              <w:rPr>
                <w:b/>
                <w:sz w:val="18"/>
                <w:szCs w:val="18"/>
              </w:rPr>
              <w:t>Temporary Bridge Demolition</w:t>
            </w:r>
            <w:r>
              <w:rPr>
                <w:b/>
                <w:sz w:val="18"/>
                <w:szCs w:val="18"/>
                <w:vertAlign w:val="superscript"/>
              </w:rPr>
              <w:t>a</w:t>
            </w:r>
          </w:p>
        </w:tc>
        <w:tc>
          <w:tcPr>
            <w:tcW w:w="2236" w:type="dxa"/>
            <w:vAlign w:val="center"/>
          </w:tcPr>
          <w:p w14:paraId="26564074" w14:textId="32E32795" w:rsidR="00A7580C" w:rsidRPr="00504656" w:rsidRDefault="003459DF" w:rsidP="003459DF">
            <w:pPr>
              <w:pStyle w:val="BodyText"/>
              <w:spacing w:after="0"/>
              <w:rPr>
                <w:sz w:val="18"/>
                <w:szCs w:val="18"/>
              </w:rPr>
            </w:pPr>
            <w:r>
              <w:rPr>
                <w:sz w:val="18"/>
                <w:szCs w:val="18"/>
              </w:rPr>
              <w:t>Fall</w:t>
            </w:r>
            <w:r w:rsidR="00A7580C" w:rsidRPr="00504656">
              <w:rPr>
                <w:sz w:val="18"/>
                <w:szCs w:val="18"/>
              </w:rPr>
              <w:t xml:space="preserve"> 2016</w:t>
            </w:r>
          </w:p>
        </w:tc>
        <w:tc>
          <w:tcPr>
            <w:tcW w:w="2236" w:type="dxa"/>
            <w:vAlign w:val="center"/>
          </w:tcPr>
          <w:p w14:paraId="55F377A2" w14:textId="238877E1" w:rsidR="00A7580C" w:rsidRPr="00504656" w:rsidRDefault="003459DF" w:rsidP="00A42D70">
            <w:pPr>
              <w:pStyle w:val="BodyText"/>
              <w:spacing w:after="0"/>
              <w:rPr>
                <w:sz w:val="18"/>
                <w:szCs w:val="18"/>
              </w:rPr>
            </w:pPr>
            <w:r>
              <w:rPr>
                <w:sz w:val="18"/>
                <w:szCs w:val="18"/>
              </w:rPr>
              <w:t>Fall</w:t>
            </w:r>
            <w:r w:rsidR="00A7580C" w:rsidRPr="00504656">
              <w:rPr>
                <w:sz w:val="18"/>
                <w:szCs w:val="18"/>
              </w:rPr>
              <w:t xml:space="preserve"> 2016</w:t>
            </w:r>
          </w:p>
        </w:tc>
        <w:tc>
          <w:tcPr>
            <w:tcW w:w="2325" w:type="dxa"/>
            <w:tcBorders>
              <w:right w:val="double" w:sz="4" w:space="0" w:color="auto"/>
            </w:tcBorders>
            <w:vAlign w:val="center"/>
          </w:tcPr>
          <w:p w14:paraId="7841655A" w14:textId="77777777" w:rsidR="00A7580C" w:rsidRPr="00504656" w:rsidRDefault="00A7580C" w:rsidP="00A7580C">
            <w:pPr>
              <w:pStyle w:val="BodyText"/>
              <w:spacing w:after="0"/>
              <w:rPr>
                <w:sz w:val="18"/>
                <w:szCs w:val="18"/>
              </w:rPr>
            </w:pPr>
            <w:r w:rsidRPr="00504656">
              <w:rPr>
                <w:sz w:val="18"/>
                <w:szCs w:val="18"/>
              </w:rPr>
              <w:t>N/A</w:t>
            </w:r>
          </w:p>
        </w:tc>
      </w:tr>
      <w:tr w:rsidR="00A7580C" w14:paraId="315231EB" w14:textId="77777777" w:rsidTr="00806893">
        <w:trPr>
          <w:trHeight w:val="207"/>
          <w:jc w:val="center"/>
        </w:trPr>
        <w:tc>
          <w:tcPr>
            <w:tcW w:w="2951" w:type="dxa"/>
            <w:tcBorders>
              <w:left w:val="double" w:sz="4" w:space="0" w:color="auto"/>
            </w:tcBorders>
            <w:vAlign w:val="center"/>
          </w:tcPr>
          <w:p w14:paraId="716193D0" w14:textId="77777777" w:rsidR="00A7580C" w:rsidRPr="00504656" w:rsidRDefault="00A7580C" w:rsidP="00A7580C">
            <w:pPr>
              <w:pStyle w:val="BodyText"/>
              <w:spacing w:after="0"/>
              <w:rPr>
                <w:sz w:val="18"/>
                <w:szCs w:val="18"/>
              </w:rPr>
            </w:pPr>
            <w:r w:rsidRPr="00504656">
              <w:rPr>
                <w:sz w:val="18"/>
                <w:szCs w:val="18"/>
              </w:rPr>
              <w:tab/>
              <w:t>Start</w:t>
            </w:r>
          </w:p>
        </w:tc>
        <w:tc>
          <w:tcPr>
            <w:tcW w:w="2236" w:type="dxa"/>
            <w:vAlign w:val="center"/>
          </w:tcPr>
          <w:p w14:paraId="47709829" w14:textId="6C59A6FA" w:rsidR="00A7580C" w:rsidRPr="00504656" w:rsidRDefault="003459DF" w:rsidP="003459DF">
            <w:pPr>
              <w:pStyle w:val="BodyText"/>
              <w:spacing w:after="0"/>
              <w:rPr>
                <w:sz w:val="18"/>
                <w:szCs w:val="18"/>
              </w:rPr>
            </w:pPr>
            <w:r>
              <w:rPr>
                <w:sz w:val="18"/>
                <w:szCs w:val="18"/>
              </w:rPr>
              <w:t>Fall</w:t>
            </w:r>
            <w:r w:rsidR="00A7580C" w:rsidRPr="00504656">
              <w:rPr>
                <w:sz w:val="18"/>
                <w:szCs w:val="18"/>
              </w:rPr>
              <w:t xml:space="preserve"> 2016</w:t>
            </w:r>
          </w:p>
        </w:tc>
        <w:tc>
          <w:tcPr>
            <w:tcW w:w="2236" w:type="dxa"/>
            <w:vAlign w:val="center"/>
          </w:tcPr>
          <w:p w14:paraId="458A31A3" w14:textId="4667B2E4" w:rsidR="00A7580C" w:rsidRPr="00504656" w:rsidRDefault="003459DF" w:rsidP="00A7580C">
            <w:pPr>
              <w:pStyle w:val="BodyText"/>
              <w:spacing w:after="0"/>
              <w:jc w:val="left"/>
              <w:rPr>
                <w:sz w:val="18"/>
                <w:szCs w:val="18"/>
              </w:rPr>
            </w:pPr>
            <w:r>
              <w:rPr>
                <w:sz w:val="18"/>
                <w:szCs w:val="18"/>
              </w:rPr>
              <w:t>Fall</w:t>
            </w:r>
            <w:r w:rsidR="00A7580C" w:rsidRPr="00504656">
              <w:rPr>
                <w:sz w:val="18"/>
                <w:szCs w:val="18"/>
              </w:rPr>
              <w:t xml:space="preserve"> 2016</w:t>
            </w:r>
          </w:p>
        </w:tc>
        <w:tc>
          <w:tcPr>
            <w:tcW w:w="2325" w:type="dxa"/>
            <w:tcBorders>
              <w:right w:val="double" w:sz="4" w:space="0" w:color="auto"/>
            </w:tcBorders>
            <w:vAlign w:val="center"/>
          </w:tcPr>
          <w:p w14:paraId="619F24C3"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3F00C022" w14:textId="77777777" w:rsidTr="00806893">
        <w:trPr>
          <w:trHeight w:val="192"/>
          <w:jc w:val="center"/>
        </w:trPr>
        <w:tc>
          <w:tcPr>
            <w:tcW w:w="2951" w:type="dxa"/>
            <w:tcBorders>
              <w:left w:val="double" w:sz="4" w:space="0" w:color="auto"/>
            </w:tcBorders>
            <w:vAlign w:val="center"/>
          </w:tcPr>
          <w:p w14:paraId="3951DF7C" w14:textId="77777777" w:rsidR="00A7580C" w:rsidRPr="00504656" w:rsidRDefault="00A7580C" w:rsidP="00A7580C">
            <w:pPr>
              <w:pStyle w:val="BodyText"/>
              <w:spacing w:after="0"/>
              <w:rPr>
                <w:sz w:val="18"/>
                <w:szCs w:val="18"/>
              </w:rPr>
            </w:pPr>
            <w:r w:rsidRPr="00504656">
              <w:rPr>
                <w:sz w:val="18"/>
                <w:szCs w:val="18"/>
              </w:rPr>
              <w:tab/>
              <w:t xml:space="preserve">Length of activity </w:t>
            </w:r>
          </w:p>
        </w:tc>
        <w:tc>
          <w:tcPr>
            <w:tcW w:w="2236" w:type="dxa"/>
            <w:vAlign w:val="center"/>
          </w:tcPr>
          <w:p w14:paraId="14F76D18" w14:textId="77777777" w:rsidR="00A7580C" w:rsidRPr="00504656" w:rsidRDefault="00A7580C" w:rsidP="00A7580C">
            <w:pPr>
              <w:pStyle w:val="BodyText"/>
              <w:spacing w:after="0"/>
              <w:rPr>
                <w:sz w:val="18"/>
                <w:szCs w:val="18"/>
              </w:rPr>
            </w:pPr>
            <w:r w:rsidRPr="00504656">
              <w:rPr>
                <w:sz w:val="18"/>
                <w:szCs w:val="18"/>
              </w:rPr>
              <w:t>4 weeks</w:t>
            </w:r>
          </w:p>
        </w:tc>
        <w:tc>
          <w:tcPr>
            <w:tcW w:w="2236" w:type="dxa"/>
            <w:vAlign w:val="center"/>
          </w:tcPr>
          <w:p w14:paraId="7320EB69" w14:textId="77777777" w:rsidR="00A7580C" w:rsidRPr="00504656" w:rsidRDefault="00A7580C" w:rsidP="00A7580C">
            <w:pPr>
              <w:pStyle w:val="BodyText"/>
              <w:spacing w:after="0"/>
              <w:jc w:val="left"/>
              <w:rPr>
                <w:sz w:val="18"/>
                <w:szCs w:val="18"/>
              </w:rPr>
            </w:pPr>
            <w:r w:rsidRPr="00504656">
              <w:rPr>
                <w:sz w:val="18"/>
                <w:szCs w:val="18"/>
              </w:rPr>
              <w:t>4 weeks</w:t>
            </w:r>
          </w:p>
        </w:tc>
        <w:tc>
          <w:tcPr>
            <w:tcW w:w="2325" w:type="dxa"/>
            <w:tcBorders>
              <w:right w:val="double" w:sz="4" w:space="0" w:color="auto"/>
            </w:tcBorders>
            <w:vAlign w:val="center"/>
          </w:tcPr>
          <w:p w14:paraId="50F4161A"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2BD8BC08" w14:textId="77777777" w:rsidTr="00806893">
        <w:trPr>
          <w:trHeight w:val="400"/>
          <w:jc w:val="center"/>
        </w:trPr>
        <w:tc>
          <w:tcPr>
            <w:tcW w:w="2951" w:type="dxa"/>
            <w:tcBorders>
              <w:left w:val="double" w:sz="4" w:space="0" w:color="auto"/>
            </w:tcBorders>
            <w:vAlign w:val="center"/>
          </w:tcPr>
          <w:p w14:paraId="1AD7A648" w14:textId="77777777" w:rsidR="00A7580C" w:rsidRPr="00504656" w:rsidRDefault="00A7580C" w:rsidP="00A7580C">
            <w:pPr>
              <w:pStyle w:val="BodyText"/>
              <w:spacing w:after="0"/>
              <w:rPr>
                <w:sz w:val="18"/>
                <w:szCs w:val="18"/>
              </w:rPr>
            </w:pPr>
            <w:r w:rsidRPr="00504656">
              <w:rPr>
                <w:sz w:val="18"/>
                <w:szCs w:val="18"/>
              </w:rPr>
              <w:tab/>
              <w:t>Equipment in use</w:t>
            </w:r>
            <w:r w:rsidRPr="00504656">
              <w:rPr>
                <w:sz w:val="18"/>
                <w:szCs w:val="18"/>
                <w:vertAlign w:val="superscript"/>
              </w:rPr>
              <w:t>b</w:t>
            </w:r>
          </w:p>
        </w:tc>
        <w:tc>
          <w:tcPr>
            <w:tcW w:w="2236" w:type="dxa"/>
            <w:vAlign w:val="center"/>
          </w:tcPr>
          <w:p w14:paraId="5E12C809" w14:textId="77777777" w:rsidR="00A7580C" w:rsidRPr="00504656" w:rsidRDefault="00A7580C" w:rsidP="00A7580C">
            <w:pPr>
              <w:pStyle w:val="BodyText"/>
              <w:spacing w:after="0"/>
              <w:jc w:val="left"/>
              <w:rPr>
                <w:sz w:val="18"/>
                <w:szCs w:val="18"/>
              </w:rPr>
            </w:pPr>
            <w:r w:rsidRPr="00504656">
              <w:rPr>
                <w:sz w:val="18"/>
                <w:szCs w:val="18"/>
              </w:rPr>
              <w:t>1 crane, 1 welder, 1 forklift</w:t>
            </w:r>
          </w:p>
        </w:tc>
        <w:tc>
          <w:tcPr>
            <w:tcW w:w="2236" w:type="dxa"/>
            <w:vAlign w:val="center"/>
          </w:tcPr>
          <w:p w14:paraId="1190DDBC" w14:textId="77777777" w:rsidR="00A7580C" w:rsidRPr="00504656" w:rsidRDefault="00A7580C" w:rsidP="00A7580C">
            <w:pPr>
              <w:pStyle w:val="BodyText"/>
              <w:spacing w:after="0"/>
              <w:jc w:val="left"/>
              <w:rPr>
                <w:sz w:val="18"/>
                <w:szCs w:val="18"/>
              </w:rPr>
            </w:pPr>
            <w:r w:rsidRPr="00504656">
              <w:rPr>
                <w:sz w:val="18"/>
                <w:szCs w:val="18"/>
              </w:rPr>
              <w:t>1 crane, 1 welder, 1 forklift</w:t>
            </w:r>
          </w:p>
        </w:tc>
        <w:tc>
          <w:tcPr>
            <w:tcW w:w="2325" w:type="dxa"/>
            <w:tcBorders>
              <w:right w:val="double" w:sz="4" w:space="0" w:color="auto"/>
            </w:tcBorders>
            <w:vAlign w:val="center"/>
          </w:tcPr>
          <w:p w14:paraId="7D972E50" w14:textId="77777777" w:rsidR="00A7580C" w:rsidRPr="00504656" w:rsidRDefault="00A7580C" w:rsidP="00A7580C">
            <w:pPr>
              <w:pStyle w:val="BodyText"/>
              <w:spacing w:after="0"/>
              <w:jc w:val="left"/>
              <w:rPr>
                <w:sz w:val="18"/>
                <w:szCs w:val="18"/>
              </w:rPr>
            </w:pPr>
          </w:p>
        </w:tc>
      </w:tr>
      <w:tr w:rsidR="00A7580C" w14:paraId="4B946F03" w14:textId="77777777" w:rsidTr="00806893">
        <w:trPr>
          <w:trHeight w:val="192"/>
          <w:jc w:val="center"/>
        </w:trPr>
        <w:tc>
          <w:tcPr>
            <w:tcW w:w="2951" w:type="dxa"/>
            <w:tcBorders>
              <w:left w:val="double" w:sz="4" w:space="0" w:color="auto"/>
            </w:tcBorders>
            <w:vAlign w:val="center"/>
          </w:tcPr>
          <w:p w14:paraId="34B25A3F" w14:textId="77777777" w:rsidR="00A7580C" w:rsidRPr="00504656" w:rsidRDefault="00A7580C" w:rsidP="00A7580C">
            <w:pPr>
              <w:pStyle w:val="BodyText"/>
              <w:spacing w:after="0"/>
              <w:rPr>
                <w:sz w:val="18"/>
                <w:szCs w:val="18"/>
              </w:rPr>
            </w:pPr>
            <w:r w:rsidRPr="00504656">
              <w:rPr>
                <w:sz w:val="18"/>
                <w:szCs w:val="18"/>
              </w:rPr>
              <w:tab/>
              <w:t>Number of truckloads</w:t>
            </w:r>
          </w:p>
        </w:tc>
        <w:tc>
          <w:tcPr>
            <w:tcW w:w="2236" w:type="dxa"/>
            <w:vAlign w:val="center"/>
          </w:tcPr>
          <w:p w14:paraId="393CE679" w14:textId="77777777" w:rsidR="00A7580C" w:rsidRPr="00504656" w:rsidRDefault="00A7580C" w:rsidP="00A7580C">
            <w:pPr>
              <w:pStyle w:val="BodyText"/>
              <w:spacing w:after="0"/>
              <w:rPr>
                <w:sz w:val="18"/>
                <w:szCs w:val="18"/>
              </w:rPr>
            </w:pPr>
            <w:r w:rsidRPr="00504656">
              <w:rPr>
                <w:sz w:val="18"/>
                <w:szCs w:val="18"/>
              </w:rPr>
              <w:t xml:space="preserve">10 truckloads </w:t>
            </w:r>
          </w:p>
        </w:tc>
        <w:tc>
          <w:tcPr>
            <w:tcW w:w="2236" w:type="dxa"/>
            <w:vAlign w:val="center"/>
          </w:tcPr>
          <w:p w14:paraId="706283A6" w14:textId="77777777" w:rsidR="00A7580C" w:rsidRPr="00504656" w:rsidRDefault="00A7580C" w:rsidP="00A7580C">
            <w:pPr>
              <w:pStyle w:val="BodyText"/>
              <w:spacing w:after="0"/>
              <w:jc w:val="left"/>
              <w:rPr>
                <w:sz w:val="18"/>
                <w:szCs w:val="18"/>
              </w:rPr>
            </w:pPr>
            <w:r w:rsidRPr="00504656">
              <w:rPr>
                <w:sz w:val="18"/>
                <w:szCs w:val="18"/>
              </w:rPr>
              <w:t>10 truckloads</w:t>
            </w:r>
          </w:p>
        </w:tc>
        <w:tc>
          <w:tcPr>
            <w:tcW w:w="2325" w:type="dxa"/>
            <w:tcBorders>
              <w:right w:val="double" w:sz="4" w:space="0" w:color="auto"/>
            </w:tcBorders>
            <w:vAlign w:val="center"/>
          </w:tcPr>
          <w:p w14:paraId="0E617364"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01860B73" w14:textId="77777777" w:rsidTr="00806893">
        <w:trPr>
          <w:trHeight w:val="207"/>
          <w:jc w:val="center"/>
        </w:trPr>
        <w:tc>
          <w:tcPr>
            <w:tcW w:w="2951" w:type="dxa"/>
            <w:tcBorders>
              <w:left w:val="double" w:sz="4" w:space="0" w:color="auto"/>
            </w:tcBorders>
            <w:vAlign w:val="center"/>
          </w:tcPr>
          <w:p w14:paraId="18739BF6" w14:textId="77777777" w:rsidR="00A7580C" w:rsidRPr="00504656" w:rsidRDefault="00A7580C" w:rsidP="00A7580C">
            <w:pPr>
              <w:pStyle w:val="BodyText"/>
              <w:spacing w:after="0"/>
              <w:rPr>
                <w:sz w:val="18"/>
                <w:szCs w:val="18"/>
              </w:rPr>
            </w:pPr>
            <w:r w:rsidRPr="00504656">
              <w:rPr>
                <w:sz w:val="18"/>
                <w:szCs w:val="18"/>
              </w:rPr>
              <w:tab/>
              <w:t>Disposal site</w:t>
            </w:r>
          </w:p>
        </w:tc>
        <w:tc>
          <w:tcPr>
            <w:tcW w:w="2236" w:type="dxa"/>
            <w:vAlign w:val="center"/>
          </w:tcPr>
          <w:p w14:paraId="2632E5FD" w14:textId="77777777" w:rsidR="00A7580C" w:rsidRPr="00504656" w:rsidRDefault="00A7580C" w:rsidP="00A7580C">
            <w:pPr>
              <w:pStyle w:val="BodyText"/>
              <w:spacing w:after="0"/>
              <w:rPr>
                <w:sz w:val="18"/>
                <w:szCs w:val="18"/>
              </w:rPr>
            </w:pPr>
            <w:r w:rsidRPr="00504656">
              <w:rPr>
                <w:sz w:val="18"/>
                <w:szCs w:val="18"/>
              </w:rPr>
              <w:t>Scholl Canyon Landfill</w:t>
            </w:r>
          </w:p>
        </w:tc>
        <w:tc>
          <w:tcPr>
            <w:tcW w:w="2236" w:type="dxa"/>
            <w:vAlign w:val="center"/>
          </w:tcPr>
          <w:p w14:paraId="09ADE88A" w14:textId="77777777" w:rsidR="00A7580C" w:rsidRPr="00504656" w:rsidRDefault="00A7580C" w:rsidP="00A7580C">
            <w:pPr>
              <w:pStyle w:val="BodyText"/>
              <w:spacing w:after="0"/>
              <w:jc w:val="left"/>
              <w:rPr>
                <w:sz w:val="18"/>
                <w:szCs w:val="18"/>
              </w:rPr>
            </w:pPr>
            <w:r w:rsidRPr="00504656">
              <w:rPr>
                <w:sz w:val="18"/>
                <w:szCs w:val="18"/>
              </w:rPr>
              <w:t>Scholl Canyon Landfill</w:t>
            </w:r>
          </w:p>
        </w:tc>
        <w:tc>
          <w:tcPr>
            <w:tcW w:w="2325" w:type="dxa"/>
            <w:tcBorders>
              <w:right w:val="double" w:sz="4" w:space="0" w:color="auto"/>
            </w:tcBorders>
            <w:vAlign w:val="center"/>
          </w:tcPr>
          <w:p w14:paraId="6FBEB080" w14:textId="77777777" w:rsidR="00A7580C" w:rsidRPr="00504656" w:rsidRDefault="00A7580C" w:rsidP="00A7580C">
            <w:pPr>
              <w:pStyle w:val="BodyText"/>
              <w:spacing w:after="0"/>
              <w:jc w:val="left"/>
              <w:rPr>
                <w:sz w:val="18"/>
                <w:szCs w:val="18"/>
              </w:rPr>
            </w:pPr>
            <w:r w:rsidRPr="00504656">
              <w:rPr>
                <w:sz w:val="18"/>
                <w:szCs w:val="18"/>
              </w:rPr>
              <w:t>N/A</w:t>
            </w:r>
          </w:p>
        </w:tc>
      </w:tr>
      <w:tr w:rsidR="00A7580C" w14:paraId="553D0394" w14:textId="77777777" w:rsidTr="00806893">
        <w:trPr>
          <w:trHeight w:val="2036"/>
          <w:jc w:val="center"/>
        </w:trPr>
        <w:tc>
          <w:tcPr>
            <w:tcW w:w="9750" w:type="dxa"/>
            <w:gridSpan w:val="4"/>
            <w:tcBorders>
              <w:left w:val="double" w:sz="4" w:space="0" w:color="auto"/>
              <w:bottom w:val="double" w:sz="4" w:space="0" w:color="auto"/>
              <w:right w:val="double" w:sz="4" w:space="0" w:color="auto"/>
            </w:tcBorders>
            <w:vAlign w:val="center"/>
          </w:tcPr>
          <w:p w14:paraId="0E71F274" w14:textId="77777777" w:rsidR="00A7580C" w:rsidRPr="008A17EB" w:rsidRDefault="00A7580C" w:rsidP="00A7580C">
            <w:pPr>
              <w:spacing w:after="120"/>
              <w:rPr>
                <w:rFonts w:cs="Arial"/>
                <w:sz w:val="16"/>
                <w:szCs w:val="16"/>
              </w:rPr>
            </w:pPr>
            <w:r w:rsidRPr="00504656">
              <w:rPr>
                <w:rFonts w:cs="Arial"/>
                <w:sz w:val="16"/>
                <w:szCs w:val="16"/>
              </w:rPr>
              <w:t>s</w:t>
            </w:r>
            <w:r w:rsidRPr="008A17EB">
              <w:rPr>
                <w:rFonts w:cs="Arial"/>
                <w:sz w:val="16"/>
                <w:szCs w:val="16"/>
              </w:rPr>
              <w:t>f</w:t>
            </w:r>
            <w:r>
              <w:rPr>
                <w:rFonts w:cs="Arial"/>
                <w:sz w:val="16"/>
                <w:szCs w:val="16"/>
              </w:rPr>
              <w:t>:</w:t>
            </w:r>
            <w:r w:rsidRPr="008A17EB">
              <w:rPr>
                <w:rFonts w:cs="Arial"/>
                <w:sz w:val="16"/>
                <w:szCs w:val="16"/>
              </w:rPr>
              <w:t xml:space="preserve"> square feet; ac</w:t>
            </w:r>
            <w:r>
              <w:rPr>
                <w:rFonts w:cs="Arial"/>
                <w:sz w:val="16"/>
                <w:szCs w:val="16"/>
              </w:rPr>
              <w:t>:</w:t>
            </w:r>
            <w:r w:rsidRPr="008A17EB">
              <w:rPr>
                <w:rFonts w:cs="Arial"/>
                <w:sz w:val="16"/>
                <w:szCs w:val="16"/>
              </w:rPr>
              <w:t xml:space="preserve"> acres; cy</w:t>
            </w:r>
            <w:r>
              <w:rPr>
                <w:rFonts w:cs="Arial"/>
                <w:sz w:val="16"/>
                <w:szCs w:val="16"/>
              </w:rPr>
              <w:t>:</w:t>
            </w:r>
            <w:r w:rsidRPr="008A17EB">
              <w:rPr>
                <w:rFonts w:cs="Arial"/>
                <w:sz w:val="16"/>
                <w:szCs w:val="16"/>
              </w:rPr>
              <w:t xml:space="preserve"> cubic yards; N/A</w:t>
            </w:r>
            <w:r>
              <w:rPr>
                <w:rFonts w:cs="Arial"/>
                <w:sz w:val="16"/>
                <w:szCs w:val="16"/>
              </w:rPr>
              <w:t>:</w:t>
            </w:r>
            <w:r w:rsidRPr="008A17EB">
              <w:rPr>
                <w:rFonts w:cs="Arial"/>
                <w:sz w:val="16"/>
                <w:szCs w:val="16"/>
              </w:rPr>
              <w:t xml:space="preserve"> not applicable</w:t>
            </w:r>
            <w:r>
              <w:rPr>
                <w:rFonts w:cs="Arial"/>
                <w:sz w:val="16"/>
                <w:szCs w:val="16"/>
              </w:rPr>
              <w:t>.</w:t>
            </w:r>
          </w:p>
          <w:p w14:paraId="446EFE0B" w14:textId="77777777" w:rsidR="00A7580C" w:rsidRPr="00504656" w:rsidRDefault="00A7580C" w:rsidP="000F3550">
            <w:pPr>
              <w:autoSpaceDE/>
              <w:autoSpaceDN/>
              <w:adjustRightInd/>
              <w:spacing w:after="40"/>
              <w:ind w:left="364" w:hanging="364"/>
              <w:rPr>
                <w:rFonts w:cs="Arial"/>
                <w:sz w:val="16"/>
                <w:szCs w:val="16"/>
              </w:rPr>
            </w:pPr>
            <w:r w:rsidRPr="008A17EB">
              <w:rPr>
                <w:rFonts w:cs="Arial"/>
                <w:sz w:val="16"/>
                <w:szCs w:val="16"/>
                <w:vertAlign w:val="superscript"/>
              </w:rPr>
              <w:t>a</w:t>
            </w:r>
            <w:r w:rsidRPr="008A17EB">
              <w:rPr>
                <w:rFonts w:cs="Arial"/>
                <w:sz w:val="16"/>
                <w:szCs w:val="16"/>
              </w:rPr>
              <w:t xml:space="preserve"> </w:t>
            </w:r>
            <w:r>
              <w:rPr>
                <w:rFonts w:cs="Arial"/>
                <w:sz w:val="16"/>
                <w:szCs w:val="16"/>
              </w:rPr>
              <w:tab/>
            </w:r>
            <w:r w:rsidRPr="008A17EB">
              <w:rPr>
                <w:rFonts w:cs="Arial"/>
                <w:sz w:val="16"/>
                <w:szCs w:val="16"/>
              </w:rPr>
              <w:t xml:space="preserve">Assumes 2 temporary bridges will be built, with </w:t>
            </w:r>
            <w:r>
              <w:rPr>
                <w:rFonts w:cs="Arial"/>
                <w:sz w:val="16"/>
                <w:szCs w:val="16"/>
              </w:rPr>
              <w:t>a</w:t>
            </w:r>
            <w:r w:rsidRPr="008A17EB">
              <w:rPr>
                <w:rFonts w:cs="Arial"/>
                <w:sz w:val="16"/>
                <w:szCs w:val="16"/>
              </w:rPr>
              <w:t xml:space="preserve"> temporary bridge over Bridge No. 1 and </w:t>
            </w:r>
            <w:r>
              <w:rPr>
                <w:rFonts w:cs="Arial"/>
                <w:sz w:val="16"/>
                <w:szCs w:val="16"/>
              </w:rPr>
              <w:t>another temporary bridge</w:t>
            </w:r>
            <w:r w:rsidRPr="008A17EB">
              <w:rPr>
                <w:rFonts w:cs="Arial"/>
                <w:sz w:val="16"/>
                <w:szCs w:val="16"/>
              </w:rPr>
              <w:t xml:space="preserve"> over Bridge</w:t>
            </w:r>
            <w:r>
              <w:rPr>
                <w:rFonts w:cs="Arial"/>
                <w:sz w:val="16"/>
                <w:szCs w:val="16"/>
              </w:rPr>
              <w:br/>
            </w:r>
            <w:r w:rsidRPr="008A17EB">
              <w:rPr>
                <w:rFonts w:cs="Arial"/>
                <w:sz w:val="16"/>
                <w:szCs w:val="16"/>
              </w:rPr>
              <w:t>No. 3.</w:t>
            </w:r>
          </w:p>
          <w:p w14:paraId="7114D049" w14:textId="01934722" w:rsidR="00A7580C" w:rsidRDefault="00A7580C" w:rsidP="000F3550">
            <w:pPr>
              <w:spacing w:after="40"/>
              <w:ind w:left="364" w:hanging="364"/>
              <w:rPr>
                <w:rFonts w:cs="Arial"/>
                <w:sz w:val="16"/>
                <w:szCs w:val="16"/>
              </w:rPr>
            </w:pPr>
            <w:r w:rsidRPr="008A17EB">
              <w:rPr>
                <w:rFonts w:cs="Arial"/>
                <w:sz w:val="16"/>
                <w:szCs w:val="16"/>
                <w:vertAlign w:val="superscript"/>
              </w:rPr>
              <w:t>b</w:t>
            </w:r>
            <w:r>
              <w:rPr>
                <w:rFonts w:cs="Arial"/>
                <w:sz w:val="16"/>
                <w:szCs w:val="16"/>
                <w:vertAlign w:val="superscript"/>
              </w:rPr>
              <w:tab/>
            </w:r>
            <w:r w:rsidRPr="008A17EB">
              <w:rPr>
                <w:rFonts w:cs="Arial"/>
                <w:sz w:val="16"/>
                <w:szCs w:val="16"/>
              </w:rPr>
              <w:t xml:space="preserve">In addition to the listed equipment, the following equipment would be shared </w:t>
            </w:r>
            <w:r>
              <w:rPr>
                <w:rFonts w:cs="Arial"/>
                <w:sz w:val="16"/>
                <w:szCs w:val="16"/>
              </w:rPr>
              <w:t>among</w:t>
            </w:r>
            <w:r w:rsidRPr="008A17EB">
              <w:rPr>
                <w:rFonts w:cs="Arial"/>
                <w:sz w:val="16"/>
                <w:szCs w:val="16"/>
              </w:rPr>
              <w:t xml:space="preserve"> any </w:t>
            </w:r>
            <w:r>
              <w:rPr>
                <w:rFonts w:cs="Arial"/>
                <w:sz w:val="16"/>
                <w:szCs w:val="16"/>
              </w:rPr>
              <w:t>1</w:t>
            </w:r>
            <w:r w:rsidRPr="008A17EB">
              <w:rPr>
                <w:rFonts w:cs="Arial"/>
                <w:sz w:val="16"/>
                <w:szCs w:val="16"/>
              </w:rPr>
              <w:t xml:space="preserve"> of the </w:t>
            </w:r>
            <w:r>
              <w:rPr>
                <w:rFonts w:cs="Arial"/>
                <w:sz w:val="16"/>
                <w:szCs w:val="16"/>
              </w:rPr>
              <w:t>3</w:t>
            </w:r>
            <w:r w:rsidRPr="008A17EB">
              <w:rPr>
                <w:rFonts w:cs="Arial"/>
                <w:sz w:val="16"/>
                <w:szCs w:val="16"/>
              </w:rPr>
              <w:t xml:space="preserve"> </w:t>
            </w:r>
            <w:r>
              <w:rPr>
                <w:rFonts w:cs="Arial"/>
                <w:sz w:val="16"/>
                <w:szCs w:val="16"/>
              </w:rPr>
              <w:t xml:space="preserve">work </w:t>
            </w:r>
            <w:r w:rsidRPr="008A17EB">
              <w:rPr>
                <w:rFonts w:cs="Arial"/>
                <w:sz w:val="16"/>
                <w:szCs w:val="16"/>
              </w:rPr>
              <w:t>areas: medium-duty trucks (&lt;10), all-terrain forklift (1), front-end loader (1), water truck, portable generator, and hand tools (e.g., grinders, drills, compressors).</w:t>
            </w:r>
          </w:p>
          <w:p w14:paraId="1B23016A" w14:textId="7C1ED027" w:rsidR="00571D89" w:rsidRPr="008A17EB" w:rsidRDefault="00571D89" w:rsidP="000F3550">
            <w:pPr>
              <w:spacing w:after="120"/>
              <w:ind w:left="364" w:hanging="364"/>
              <w:rPr>
                <w:rFonts w:cs="Arial"/>
                <w:sz w:val="16"/>
                <w:szCs w:val="16"/>
              </w:rPr>
            </w:pPr>
            <w:r>
              <w:rPr>
                <w:sz w:val="18"/>
                <w:szCs w:val="18"/>
                <w:vertAlign w:val="superscript"/>
              </w:rPr>
              <w:t>c</w:t>
            </w:r>
            <w:r>
              <w:rPr>
                <w:rFonts w:cs="Arial"/>
                <w:sz w:val="16"/>
                <w:szCs w:val="16"/>
                <w:vertAlign w:val="superscript"/>
              </w:rPr>
              <w:tab/>
            </w:r>
            <w:r>
              <w:rPr>
                <w:rFonts w:cs="Arial"/>
                <w:sz w:val="16"/>
                <w:szCs w:val="16"/>
              </w:rPr>
              <w:t xml:space="preserve">In order to provide a conservative assessment to account for the unknown variation in the amount of soil that could be re-used onsite for engineered fill versus exported off-site, the number of truck trips was increased by assuming the use of 10 cy trucks instead of the standard 16 cy trucks. </w:t>
            </w:r>
          </w:p>
          <w:p w14:paraId="46877269" w14:textId="77777777" w:rsidR="00A7580C" w:rsidRPr="00504656" w:rsidRDefault="00A7580C" w:rsidP="00A7580C">
            <w:pPr>
              <w:pStyle w:val="BodyText"/>
              <w:autoSpaceDE/>
              <w:autoSpaceDN/>
              <w:adjustRightInd/>
              <w:spacing w:after="0"/>
              <w:rPr>
                <w:sz w:val="16"/>
                <w:szCs w:val="16"/>
              </w:rPr>
            </w:pPr>
            <w:r w:rsidRPr="008A17EB">
              <w:rPr>
                <w:sz w:val="16"/>
                <w:szCs w:val="16"/>
              </w:rPr>
              <w:t>Source:</w:t>
            </w:r>
            <w:r>
              <w:rPr>
                <w:sz w:val="16"/>
                <w:szCs w:val="16"/>
              </w:rPr>
              <w:t xml:space="preserve"> </w:t>
            </w:r>
            <w:r w:rsidRPr="008A17EB">
              <w:rPr>
                <w:sz w:val="16"/>
                <w:szCs w:val="16"/>
              </w:rPr>
              <w:t>Carollo 2013</w:t>
            </w:r>
            <w:r>
              <w:rPr>
                <w:sz w:val="16"/>
                <w:szCs w:val="16"/>
              </w:rPr>
              <w:t>.</w:t>
            </w:r>
          </w:p>
        </w:tc>
      </w:tr>
    </w:tbl>
    <w:p w14:paraId="20BF3203" w14:textId="4ADA98C4" w:rsidR="00327EC3" w:rsidRDefault="00327EC3" w:rsidP="000F3550">
      <w:pPr>
        <w:pStyle w:val="BodyText"/>
        <w:spacing w:before="360"/>
      </w:pPr>
      <w:r>
        <w:t>Truc</w:t>
      </w:r>
      <w:r w:rsidR="00B95EF4">
        <w:t>k</w:t>
      </w:r>
      <w:r>
        <w:t xml:space="preserve">s hauling soils and debris to Scholl Canyon Landfill are expected to come to the site </w:t>
      </w:r>
      <w:r w:rsidR="009A5537">
        <w:t>from</w:t>
      </w:r>
      <w:r w:rsidR="009A5537" w:rsidDel="00C005CA">
        <w:t xml:space="preserve"> </w:t>
      </w:r>
      <w:r w:rsidR="00017A31">
        <w:br/>
      </w:r>
      <w:r>
        <w:t xml:space="preserve">I-210 at the Windsor Avenue off-ramp and head north on Windsor Avenue </w:t>
      </w:r>
      <w:r w:rsidR="009A5537">
        <w:t xml:space="preserve">to </w:t>
      </w:r>
      <w:r>
        <w:t>Explorer Road into Area 3.</w:t>
      </w:r>
      <w:r w:rsidR="00233E66">
        <w:t xml:space="preserve"> </w:t>
      </w:r>
      <w:r>
        <w:t>From Area 3, trucks would turn southeast and north to the access road (North Arroyo Boulevard) to reach Areas 1 and 2.</w:t>
      </w:r>
      <w:r w:rsidR="00233E66">
        <w:t xml:space="preserve"> </w:t>
      </w:r>
      <w:r>
        <w:t>From these areas, the trucks would head south and pass through Area 3, Explorer Road, Windsor Avenue</w:t>
      </w:r>
      <w:r w:rsidR="00C005CA">
        <w:t>,</w:t>
      </w:r>
      <w:r>
        <w:t xml:space="preserve"> and </w:t>
      </w:r>
      <w:r w:rsidR="00B95EF4">
        <w:t>on</w:t>
      </w:r>
      <w:r>
        <w:t xml:space="preserve">to the </w:t>
      </w:r>
      <w:r w:rsidR="00B95EF4">
        <w:t xml:space="preserve">westbound </w:t>
      </w:r>
      <w:r>
        <w:t>on-ramp on I-210.</w:t>
      </w:r>
      <w:r w:rsidR="00233E66">
        <w:t xml:space="preserve"> </w:t>
      </w:r>
      <w:r w:rsidR="00B95EF4">
        <w:t>From I-</w:t>
      </w:r>
      <w:r>
        <w:t>210, trucks would</w:t>
      </w:r>
      <w:r w:rsidR="00C005CA">
        <w:t xml:space="preserve"> head west on SR-</w:t>
      </w:r>
      <w:r w:rsidR="00B95EF4">
        <w:t>134</w:t>
      </w:r>
      <w:r w:rsidR="00C005CA">
        <w:t>;</w:t>
      </w:r>
      <w:r w:rsidR="00B95EF4">
        <w:t xml:space="preserve"> exit </w:t>
      </w:r>
      <w:r w:rsidR="00C005CA">
        <w:t xml:space="preserve">at </w:t>
      </w:r>
      <w:r w:rsidR="00B95EF4">
        <w:t>the Figueroa Street/Scholl Canyon Road off-ramp</w:t>
      </w:r>
      <w:r w:rsidR="00C005CA">
        <w:t>;</w:t>
      </w:r>
      <w:r w:rsidR="00B95EF4">
        <w:t xml:space="preserve"> head north-northeast toward the landfill.</w:t>
      </w:r>
      <w:r w:rsidR="00233E66">
        <w:t xml:space="preserve"> </w:t>
      </w:r>
      <w:r w:rsidR="00B95EF4">
        <w:t>Trucks would come back from the landfill entering the eastbound on</w:t>
      </w:r>
      <w:r w:rsidR="00F17A5E">
        <w:t>-ramp on the SR-</w:t>
      </w:r>
      <w:r w:rsidR="00B95EF4">
        <w:t>134 at Figueroa Street and head east</w:t>
      </w:r>
      <w:r w:rsidR="00F17A5E">
        <w:t>;</w:t>
      </w:r>
      <w:r w:rsidR="00B95EF4">
        <w:t xml:space="preserve"> </w:t>
      </w:r>
      <w:r w:rsidR="00F17A5E">
        <w:t xml:space="preserve">trucks would </w:t>
      </w:r>
      <w:r w:rsidR="00B95EF4">
        <w:t xml:space="preserve">then </w:t>
      </w:r>
      <w:r w:rsidR="00F17A5E">
        <w:t xml:space="preserve">go </w:t>
      </w:r>
      <w:r w:rsidR="00B95EF4">
        <w:t>west on I-210 to Windsor Avenue</w:t>
      </w:r>
      <w:r w:rsidR="00F17A5E">
        <w:t xml:space="preserve"> to</w:t>
      </w:r>
      <w:r w:rsidR="00B95EF4">
        <w:t xml:space="preserve"> Explorer Road and</w:t>
      </w:r>
      <w:r w:rsidR="00F17A5E">
        <w:t>, ultimately, to</w:t>
      </w:r>
      <w:r w:rsidR="00B95EF4">
        <w:t xml:space="preserve"> the site.</w:t>
      </w:r>
    </w:p>
    <w:p w14:paraId="61EE707C" w14:textId="77777777" w:rsidR="008A17EB" w:rsidRDefault="0051707B" w:rsidP="00CD01AD">
      <w:pPr>
        <w:pStyle w:val="Heading3"/>
        <w:rPr>
          <w:szCs w:val="22"/>
        </w:rPr>
      </w:pPr>
      <w:r w:rsidRPr="008018B7">
        <w:rPr>
          <w:szCs w:val="22"/>
        </w:rPr>
        <w:t>Area 1</w:t>
      </w:r>
      <w:r>
        <w:rPr>
          <w:szCs w:val="22"/>
        </w:rPr>
        <w:t xml:space="preserve"> </w:t>
      </w:r>
      <w:r w:rsidRPr="001C0088">
        <w:t>– Arroyo Seco Headworks</w:t>
      </w:r>
    </w:p>
    <w:p w14:paraId="135E2542" w14:textId="1346A83A" w:rsidR="0051707B" w:rsidRPr="002F60D5" w:rsidRDefault="00A0212C" w:rsidP="00806893">
      <w:pPr>
        <w:pStyle w:val="CarolloBodyText"/>
        <w:keepNext/>
        <w:keepLines/>
        <w:spacing w:before="0" w:after="240" w:line="240" w:lineRule="auto"/>
        <w:jc w:val="both"/>
        <w:rPr>
          <w:b/>
        </w:rPr>
      </w:pPr>
      <w:r w:rsidRPr="00041BB2">
        <w:t>T</w:t>
      </w:r>
      <w:r w:rsidR="0051707B" w:rsidRPr="00041BB2">
        <w:t>emporary bridge</w:t>
      </w:r>
      <w:r w:rsidRPr="00041BB2">
        <w:t>s</w:t>
      </w:r>
      <w:r w:rsidR="0051707B" w:rsidRPr="00041BB2">
        <w:t xml:space="preserve"> would</w:t>
      </w:r>
      <w:r w:rsidR="0051707B" w:rsidRPr="008018B7">
        <w:t xml:space="preserve"> be constructed </w:t>
      </w:r>
      <w:r w:rsidR="00206987">
        <w:t xml:space="preserve">in </w:t>
      </w:r>
      <w:r w:rsidR="003459DF">
        <w:t>Summer</w:t>
      </w:r>
      <w:r w:rsidR="00206987">
        <w:t xml:space="preserve"> 2015 </w:t>
      </w:r>
      <w:r w:rsidR="0051707B">
        <w:t xml:space="preserve">over Bridge No. 3 across the Arroyo Seco </w:t>
      </w:r>
      <w:r>
        <w:t xml:space="preserve">and over Bridge </w:t>
      </w:r>
      <w:r w:rsidR="00880B0E">
        <w:t>No. 1</w:t>
      </w:r>
      <w:r>
        <w:t xml:space="preserve"> across Millard Creek </w:t>
      </w:r>
      <w:r w:rsidR="0051707B" w:rsidRPr="008018B7">
        <w:t xml:space="preserve">to </w:t>
      </w:r>
      <w:r w:rsidR="0051707B">
        <w:t>allow</w:t>
      </w:r>
      <w:r w:rsidR="0051707B" w:rsidRPr="008018B7">
        <w:t xml:space="preserve"> heavy equipment </w:t>
      </w:r>
      <w:r w:rsidR="0051707B">
        <w:t xml:space="preserve">to </w:t>
      </w:r>
      <w:r w:rsidR="0051707B" w:rsidRPr="00F32794">
        <w:t>reach Areas 1 and</w:t>
      </w:r>
      <w:r w:rsidR="0051707B">
        <w:t xml:space="preserve"> 2 </w:t>
      </w:r>
      <w:r w:rsidR="0051707B" w:rsidRPr="008018B7">
        <w:t>during construction.</w:t>
      </w:r>
      <w:r w:rsidR="0051707B">
        <w:t xml:space="preserve"> Th</w:t>
      </w:r>
      <w:r>
        <w:t>e</w:t>
      </w:r>
      <w:r w:rsidR="0051707B">
        <w:t>s</w:t>
      </w:r>
      <w:r>
        <w:t>e</w:t>
      </w:r>
      <w:r w:rsidR="0051707B">
        <w:t xml:space="preserve"> temporary bridge</w:t>
      </w:r>
      <w:r>
        <w:t>s</w:t>
      </w:r>
      <w:r w:rsidR="0051707B">
        <w:t xml:space="preserve"> would </w:t>
      </w:r>
      <w:r w:rsidR="0051707B">
        <w:rPr>
          <w:rFonts w:ascii="ArialMT" w:hAnsi="ArialMT" w:cs="ArialMT"/>
        </w:rPr>
        <w:t xml:space="preserve">accommodate construction vehicles and prevent any damage to Bridge No. </w:t>
      </w:r>
      <w:r>
        <w:rPr>
          <w:rFonts w:ascii="ArialMT" w:hAnsi="ArialMT" w:cs="ArialMT"/>
        </w:rPr>
        <w:t>1 and Bridge No. 3</w:t>
      </w:r>
      <w:r w:rsidR="0051707B">
        <w:rPr>
          <w:rFonts w:ascii="ArialMT" w:hAnsi="ArialMT" w:cs="ArialMT"/>
        </w:rPr>
        <w:t xml:space="preserve">. </w:t>
      </w:r>
      <w:r w:rsidR="00D11704">
        <w:rPr>
          <w:rFonts w:ascii="ArialMT" w:hAnsi="ArialMT" w:cs="ArialMT"/>
        </w:rPr>
        <w:t xml:space="preserve">The assembly process will be executed in such a way to ensure that the bridges are set upon disturbed trail areas only and would not extend into the creek or adjacent vegetated areas. </w:t>
      </w:r>
      <w:r>
        <w:rPr>
          <w:rFonts w:ascii="ArialMT" w:hAnsi="ArialMT" w:cs="ArialMT"/>
        </w:rPr>
        <w:t xml:space="preserve">These bridges </w:t>
      </w:r>
      <w:r w:rsidR="0051707B">
        <w:rPr>
          <w:rFonts w:ascii="ArialMT" w:hAnsi="ArialMT" w:cs="ArialMT"/>
        </w:rPr>
        <w:t xml:space="preserve">would be removed after construction of </w:t>
      </w:r>
      <w:r w:rsidR="00734C6B">
        <w:rPr>
          <w:rFonts w:ascii="ArialMT" w:hAnsi="ArialMT" w:cs="ArialMT"/>
        </w:rPr>
        <w:t xml:space="preserve">the </w:t>
      </w:r>
      <w:r w:rsidR="0051707B">
        <w:rPr>
          <w:rFonts w:ascii="ArialMT" w:hAnsi="ArialMT" w:cs="ArialMT"/>
        </w:rPr>
        <w:t>proposed improvements in Area</w:t>
      </w:r>
      <w:r w:rsidR="00734C6B">
        <w:rPr>
          <w:rFonts w:ascii="ArialMT" w:hAnsi="ArialMT" w:cs="ArialMT"/>
        </w:rPr>
        <w:t>s</w:t>
      </w:r>
      <w:r w:rsidR="0051707B">
        <w:rPr>
          <w:rFonts w:ascii="ArialMT" w:hAnsi="ArialMT" w:cs="ArialMT"/>
        </w:rPr>
        <w:t xml:space="preserve"> 1 and 2. </w:t>
      </w:r>
    </w:p>
    <w:p w14:paraId="1DC81125" w14:textId="6925B345" w:rsidR="0051707B" w:rsidRPr="008018B7" w:rsidRDefault="009A5537" w:rsidP="00017A31">
      <w:pPr>
        <w:pStyle w:val="CarolloBodyText"/>
        <w:keepNext/>
        <w:keepLines/>
        <w:spacing w:before="0" w:after="240" w:line="240" w:lineRule="auto"/>
        <w:jc w:val="both"/>
      </w:pPr>
      <w:r w:rsidRPr="008018B7">
        <w:t>A</w:t>
      </w:r>
      <w:r>
        <w:t xml:space="preserve">t the start of construction, a temporary cofferdam (temporary enclosure to keep water out) would be placed </w:t>
      </w:r>
      <w:r w:rsidR="00BF7C77">
        <w:t xml:space="preserve">across the stream at the upstream end of Area 1, with </w:t>
      </w:r>
      <w:r w:rsidR="00BF7C77" w:rsidRPr="005E5E37">
        <w:t>a sump pump</w:t>
      </w:r>
      <w:r w:rsidR="00BF7C77">
        <w:t xml:space="preserve"> </w:t>
      </w:r>
      <w:r w:rsidR="008D027E">
        <w:t xml:space="preserve">that </w:t>
      </w:r>
      <w:r w:rsidR="0075343E">
        <w:t xml:space="preserve">would </w:t>
      </w:r>
      <w:r w:rsidR="00BF7C77">
        <w:t>convey water through a pipe along the western edge of Area 1 and discharg</w:t>
      </w:r>
      <w:r w:rsidR="0075343E">
        <w:t>e</w:t>
      </w:r>
      <w:r w:rsidR="00BF7C77">
        <w:t xml:space="preserve"> water downstream of Area 1</w:t>
      </w:r>
      <w:r w:rsidR="005E5E37">
        <w:t>, when necessary</w:t>
      </w:r>
      <w:r w:rsidR="00BF7C77">
        <w:t xml:space="preserve">. </w:t>
      </w:r>
      <w:r w:rsidR="005E5E37" w:rsidRPr="005E5E37">
        <w:t>P</w:t>
      </w:r>
      <w:r w:rsidR="0051707B" w:rsidRPr="005E5E37">
        <w:t>ortions</w:t>
      </w:r>
      <w:r w:rsidR="0051707B" w:rsidRPr="008018B7">
        <w:t xml:space="preserve"> of the </w:t>
      </w:r>
      <w:r w:rsidR="0051707B">
        <w:t>Headworks</w:t>
      </w:r>
      <w:r w:rsidR="0051707B" w:rsidRPr="008018B7">
        <w:t xml:space="preserve"> structure </w:t>
      </w:r>
      <w:r w:rsidR="009E4BD9">
        <w:t xml:space="preserve">and an existing slab </w:t>
      </w:r>
      <w:r w:rsidR="0051707B" w:rsidRPr="008018B7">
        <w:t>are proposed to be removed from the streambed and banks with the use of hammers and breakers.</w:t>
      </w:r>
      <w:r w:rsidR="0051707B">
        <w:t xml:space="preserve"> </w:t>
      </w:r>
      <w:r w:rsidR="005F1FFF">
        <w:t>Some</w:t>
      </w:r>
      <w:r w:rsidR="0051707B" w:rsidRPr="008018B7">
        <w:t xml:space="preserve"> portion</w:t>
      </w:r>
      <w:r w:rsidR="005E5E37">
        <w:t>s</w:t>
      </w:r>
      <w:r w:rsidR="0051707B" w:rsidRPr="008018B7">
        <w:t xml:space="preserve"> of the structure that </w:t>
      </w:r>
      <w:r w:rsidR="005E5E37">
        <w:t>are below the proposed finish grade or</w:t>
      </w:r>
      <w:r w:rsidR="005E5E37" w:rsidRPr="008018B7">
        <w:t xml:space="preserve"> </w:t>
      </w:r>
      <w:r w:rsidR="005E5E37">
        <w:t xml:space="preserve">that </w:t>
      </w:r>
      <w:r w:rsidR="0051707B" w:rsidRPr="008018B7">
        <w:t xml:space="preserve">extend into the </w:t>
      </w:r>
      <w:r w:rsidR="005E5E37">
        <w:t xml:space="preserve">regraded </w:t>
      </w:r>
      <w:r w:rsidR="0051707B" w:rsidRPr="008018B7">
        <w:t xml:space="preserve">canyon walls </w:t>
      </w:r>
      <w:r w:rsidR="005F1FFF">
        <w:t>may</w:t>
      </w:r>
      <w:r w:rsidR="0051707B">
        <w:t xml:space="preserve"> </w:t>
      </w:r>
      <w:r w:rsidR="0051707B" w:rsidRPr="008018B7">
        <w:t>not be removed.</w:t>
      </w:r>
      <w:r w:rsidR="0051707B">
        <w:t xml:space="preserve"> </w:t>
      </w:r>
      <w:r w:rsidR="0051707B" w:rsidRPr="008018B7">
        <w:t xml:space="preserve">The channel would be recontoured </w:t>
      </w:r>
      <w:r w:rsidR="0051707B" w:rsidRPr="007F0183">
        <w:t xml:space="preserve">within the </w:t>
      </w:r>
      <w:r w:rsidR="002C557D">
        <w:t>two</w:t>
      </w:r>
      <w:r w:rsidR="0051707B">
        <w:t xml:space="preserve">- to </w:t>
      </w:r>
      <w:r w:rsidR="002C557D">
        <w:t>five</w:t>
      </w:r>
      <w:r w:rsidR="0051707B">
        <w:t>-</w:t>
      </w:r>
      <w:r w:rsidR="0051707B" w:rsidRPr="007F0183">
        <w:t>year floodplain areas</w:t>
      </w:r>
      <w:r w:rsidR="0051707B" w:rsidRPr="008018B7">
        <w:t xml:space="preserve"> to allow the Arroyo Seco to </w:t>
      </w:r>
      <w:r w:rsidR="0051707B">
        <w:t>flow</w:t>
      </w:r>
      <w:r w:rsidR="0051707B" w:rsidRPr="008018B7">
        <w:t xml:space="preserve"> naturally through the area.</w:t>
      </w:r>
      <w:r w:rsidR="0051707B">
        <w:t xml:space="preserve"> </w:t>
      </w:r>
    </w:p>
    <w:p w14:paraId="1F468CD0" w14:textId="6EF0C35B" w:rsidR="0051707B" w:rsidRPr="009A0E5D" w:rsidRDefault="0051707B" w:rsidP="0051707B">
      <w:pPr>
        <w:pStyle w:val="CarolloBodyText"/>
        <w:numPr>
          <w:ilvl w:val="0"/>
          <w:numId w:val="0"/>
        </w:numPr>
        <w:spacing w:before="0" w:after="240" w:line="240" w:lineRule="auto"/>
        <w:jc w:val="both"/>
      </w:pPr>
      <w:r>
        <w:t xml:space="preserve">Site preparation for Area 1 would start in </w:t>
      </w:r>
      <w:r w:rsidR="009D0B11">
        <w:t>Summer</w:t>
      </w:r>
      <w:r>
        <w:t xml:space="preserve"> 2015, with clearing, grubbing</w:t>
      </w:r>
      <w:r w:rsidR="00EA003E">
        <w:t>,</w:t>
      </w:r>
      <w:r>
        <w:t xml:space="preserve"> and demolition of the Headworks structure starting in </w:t>
      </w:r>
      <w:r w:rsidR="009D0B11">
        <w:t>Fall</w:t>
      </w:r>
      <w:r>
        <w:t xml:space="preserve"> 2015.</w:t>
      </w:r>
      <w:r w:rsidR="00315CC0">
        <w:t xml:space="preserve"> </w:t>
      </w:r>
      <w:r w:rsidR="00880B0E">
        <w:t>Grading activities on approximately eight acres would</w:t>
      </w:r>
      <w:r w:rsidR="00880B0E" w:rsidRPr="008018B7">
        <w:t xml:space="preserve"> </w:t>
      </w:r>
      <w:r w:rsidR="00880B0E">
        <w:t xml:space="preserve">start in </w:t>
      </w:r>
      <w:r w:rsidR="009D0B11">
        <w:t>the Fall</w:t>
      </w:r>
      <w:r w:rsidR="00880B0E">
        <w:t xml:space="preserve"> of the same year for two months of rough grading and two months of fine grading and embankment revetment</w:t>
      </w:r>
      <w:r w:rsidR="00014B62">
        <w:t>;</w:t>
      </w:r>
      <w:r w:rsidR="00880B0E">
        <w:t xml:space="preserve"> </w:t>
      </w:r>
      <w:r w:rsidR="00014B62">
        <w:t>these activities</w:t>
      </w:r>
      <w:r w:rsidR="00880B0E">
        <w:t xml:space="preserve"> would </w:t>
      </w:r>
      <w:r w:rsidR="00880B0E" w:rsidRPr="006E6AC8">
        <w:t xml:space="preserve">be completed by </w:t>
      </w:r>
      <w:r w:rsidR="009D0B11">
        <w:t>Winter</w:t>
      </w:r>
      <w:r w:rsidR="00880B0E" w:rsidRPr="006E6AC8">
        <w:t xml:space="preserve"> 201</w:t>
      </w:r>
      <w:r w:rsidR="009D0B11">
        <w:t>6</w:t>
      </w:r>
      <w:r w:rsidR="00880B0E" w:rsidRPr="006E6AC8">
        <w:t>.</w:t>
      </w:r>
      <w:r w:rsidR="00880B0E">
        <w:t xml:space="preserve"> </w:t>
      </w:r>
      <w:r w:rsidRPr="008018B7">
        <w:t xml:space="preserve">The planting </w:t>
      </w:r>
      <w:r w:rsidR="008D53B4">
        <w:t xml:space="preserve">and seeding </w:t>
      </w:r>
      <w:r w:rsidRPr="008018B7">
        <w:t>task in Area 1 could involve volunteers from the community</w:t>
      </w:r>
      <w:r>
        <w:t xml:space="preserve"> through </w:t>
      </w:r>
      <w:r w:rsidRPr="008018B7">
        <w:t>coordinat</w:t>
      </w:r>
      <w:r>
        <w:t xml:space="preserve">ion with the </w:t>
      </w:r>
      <w:r w:rsidRPr="00BE4A24">
        <w:t>ASF</w:t>
      </w:r>
      <w:r w:rsidRPr="008018B7">
        <w:t xml:space="preserve">. For safety reasons, planting </w:t>
      </w:r>
      <w:r w:rsidR="008D53B4">
        <w:t xml:space="preserve">and seeding </w:t>
      </w:r>
      <w:r>
        <w:t xml:space="preserve">activities </w:t>
      </w:r>
      <w:r w:rsidR="0099026E">
        <w:t xml:space="preserve">(which would be completed </w:t>
      </w:r>
      <w:r w:rsidRPr="008018B7">
        <w:t>by volunteers</w:t>
      </w:r>
      <w:r w:rsidR="0099026E">
        <w:t>)</w:t>
      </w:r>
      <w:r>
        <w:t xml:space="preserve"> would </w:t>
      </w:r>
      <w:r w:rsidRPr="008018B7">
        <w:t>be performed whe</w:t>
      </w:r>
      <w:r>
        <w:t>n</w:t>
      </w:r>
      <w:r w:rsidRPr="008018B7">
        <w:t xml:space="preserve"> construction equipment</w:t>
      </w:r>
      <w:r w:rsidR="00550312">
        <w:t xml:space="preserve"> is</w:t>
      </w:r>
      <w:r w:rsidRPr="008018B7">
        <w:t xml:space="preserve"> not in operation.</w:t>
      </w:r>
    </w:p>
    <w:p w14:paraId="7094CF44" w14:textId="77777777" w:rsidR="008A17EB" w:rsidRDefault="0051707B" w:rsidP="00CD01AD">
      <w:pPr>
        <w:pStyle w:val="Heading3"/>
      </w:pPr>
      <w:r w:rsidRPr="00475B6A">
        <w:t>Area 2</w:t>
      </w:r>
      <w:r>
        <w:t xml:space="preserve"> </w:t>
      </w:r>
      <w:r w:rsidRPr="001C0088">
        <w:t>– Arroyo Seco Intake</w:t>
      </w:r>
    </w:p>
    <w:p w14:paraId="17E05D64" w14:textId="77777777" w:rsidR="0051707B" w:rsidRPr="008018B7" w:rsidRDefault="0069055D" w:rsidP="0051707B">
      <w:pPr>
        <w:pStyle w:val="BodyText"/>
        <w:rPr>
          <w:szCs w:val="22"/>
        </w:rPr>
      </w:pPr>
      <w:r>
        <w:rPr>
          <w:szCs w:val="22"/>
        </w:rPr>
        <w:t>T</w:t>
      </w:r>
      <w:r w:rsidR="0051707B">
        <w:rPr>
          <w:szCs w:val="22"/>
        </w:rPr>
        <w:t>he</w:t>
      </w:r>
      <w:r w:rsidR="0051707B" w:rsidRPr="008018B7">
        <w:rPr>
          <w:szCs w:val="22"/>
        </w:rPr>
        <w:t xml:space="preserve"> temporary bridge</w:t>
      </w:r>
      <w:r w:rsidR="00A0212C">
        <w:rPr>
          <w:szCs w:val="22"/>
        </w:rPr>
        <w:t>s</w:t>
      </w:r>
      <w:r w:rsidR="0051707B" w:rsidRPr="008018B7">
        <w:rPr>
          <w:szCs w:val="22"/>
        </w:rPr>
        <w:t xml:space="preserve"> </w:t>
      </w:r>
      <w:r w:rsidR="0051707B">
        <w:rPr>
          <w:szCs w:val="22"/>
        </w:rPr>
        <w:t xml:space="preserve">that </w:t>
      </w:r>
      <w:r w:rsidR="0051707B" w:rsidRPr="008018B7">
        <w:rPr>
          <w:szCs w:val="22"/>
        </w:rPr>
        <w:t xml:space="preserve">would be constructed </w:t>
      </w:r>
      <w:r w:rsidR="0051707B">
        <w:rPr>
          <w:szCs w:val="22"/>
        </w:rPr>
        <w:t xml:space="preserve">across the Arroyo Seco </w:t>
      </w:r>
      <w:r w:rsidR="00A0212C">
        <w:rPr>
          <w:szCs w:val="22"/>
        </w:rPr>
        <w:t xml:space="preserve">and Millard Creek </w:t>
      </w:r>
      <w:r w:rsidR="0051707B" w:rsidRPr="008018B7">
        <w:rPr>
          <w:szCs w:val="22"/>
        </w:rPr>
        <w:t xml:space="preserve">to </w:t>
      </w:r>
      <w:r w:rsidR="0051707B">
        <w:rPr>
          <w:szCs w:val="22"/>
        </w:rPr>
        <w:t>allow</w:t>
      </w:r>
      <w:r w:rsidR="0051707B" w:rsidRPr="008018B7">
        <w:rPr>
          <w:szCs w:val="22"/>
        </w:rPr>
        <w:t xml:space="preserve"> heavy equipment </w:t>
      </w:r>
      <w:r w:rsidR="0051707B">
        <w:rPr>
          <w:szCs w:val="22"/>
        </w:rPr>
        <w:t xml:space="preserve">to </w:t>
      </w:r>
      <w:r w:rsidR="0051707B" w:rsidRPr="00F32794">
        <w:rPr>
          <w:szCs w:val="22"/>
        </w:rPr>
        <w:t xml:space="preserve">reach Area 1 </w:t>
      </w:r>
      <w:r w:rsidR="0051707B">
        <w:rPr>
          <w:szCs w:val="22"/>
        </w:rPr>
        <w:t xml:space="preserve">would also be used </w:t>
      </w:r>
      <w:r w:rsidR="0051707B" w:rsidRPr="008018B7">
        <w:rPr>
          <w:szCs w:val="22"/>
        </w:rPr>
        <w:t>during construction</w:t>
      </w:r>
      <w:r w:rsidR="0051707B">
        <w:rPr>
          <w:szCs w:val="22"/>
        </w:rPr>
        <w:t xml:space="preserve"> in Area 2</w:t>
      </w:r>
      <w:r w:rsidR="0051707B" w:rsidRPr="008018B7">
        <w:rPr>
          <w:szCs w:val="22"/>
        </w:rPr>
        <w:t>.</w:t>
      </w:r>
      <w:r w:rsidR="00315CC0">
        <w:rPr>
          <w:szCs w:val="22"/>
        </w:rPr>
        <w:t xml:space="preserve"> </w:t>
      </w:r>
      <w:r w:rsidR="0051707B">
        <w:rPr>
          <w:szCs w:val="22"/>
        </w:rPr>
        <w:t>In addition, a temporary coffer</w:t>
      </w:r>
      <w:r w:rsidR="0051707B" w:rsidRPr="008018B7">
        <w:rPr>
          <w:szCs w:val="22"/>
        </w:rPr>
        <w:t xml:space="preserve">dam would be installed </w:t>
      </w:r>
      <w:r w:rsidR="0051707B">
        <w:rPr>
          <w:szCs w:val="22"/>
        </w:rPr>
        <w:t xml:space="preserve">in the Arroyo Seco upstream of Area 2 </w:t>
      </w:r>
      <w:r w:rsidR="0051707B" w:rsidRPr="008018B7">
        <w:rPr>
          <w:szCs w:val="22"/>
        </w:rPr>
        <w:t xml:space="preserve">using on-site materials </w:t>
      </w:r>
      <w:r w:rsidR="0051707B">
        <w:rPr>
          <w:szCs w:val="22"/>
        </w:rPr>
        <w:t>to</w:t>
      </w:r>
      <w:r w:rsidR="0051707B" w:rsidRPr="008018B7">
        <w:rPr>
          <w:szCs w:val="22"/>
        </w:rPr>
        <w:t xml:space="preserve"> divert flows </w:t>
      </w:r>
      <w:r w:rsidR="0051707B">
        <w:rPr>
          <w:szCs w:val="22"/>
        </w:rPr>
        <w:t xml:space="preserve">away </w:t>
      </w:r>
      <w:r w:rsidR="0051707B" w:rsidRPr="008018B7">
        <w:rPr>
          <w:szCs w:val="22"/>
        </w:rPr>
        <w:t>from the construction area</w:t>
      </w:r>
      <w:r w:rsidR="0051707B">
        <w:rPr>
          <w:szCs w:val="22"/>
        </w:rPr>
        <w:t xml:space="preserve"> and </w:t>
      </w:r>
      <w:r w:rsidR="00295AC6">
        <w:rPr>
          <w:szCs w:val="22"/>
        </w:rPr>
        <w:t xml:space="preserve">from </w:t>
      </w:r>
      <w:r w:rsidR="0051707B">
        <w:rPr>
          <w:szCs w:val="22"/>
        </w:rPr>
        <w:t>construction equipment.</w:t>
      </w:r>
      <w:r w:rsidR="005E5E37">
        <w:rPr>
          <w:szCs w:val="22"/>
        </w:rPr>
        <w:t xml:space="preserve"> A</w:t>
      </w:r>
      <w:r w:rsidR="005E5E37" w:rsidRPr="005E5E37">
        <w:t xml:space="preserve"> sump pump</w:t>
      </w:r>
      <w:r w:rsidR="005E5E37">
        <w:t xml:space="preserve"> </w:t>
      </w:r>
      <w:r>
        <w:t xml:space="preserve">and temporary pipeline </w:t>
      </w:r>
      <w:r w:rsidR="005E5E37">
        <w:t>would</w:t>
      </w:r>
      <w:r w:rsidR="00266C19">
        <w:t xml:space="preserve"> allow water flows to</w:t>
      </w:r>
      <w:r w:rsidR="005E5E37">
        <w:t xml:space="preserve"> </w:t>
      </w:r>
      <w:r w:rsidR="00266C19">
        <w:t xml:space="preserve">temporarily bypass the stream in </w:t>
      </w:r>
      <w:r w:rsidR="005E5E37">
        <w:t>Area 2.</w:t>
      </w:r>
    </w:p>
    <w:p w14:paraId="156B7835" w14:textId="3665FDDD" w:rsidR="001F57FD" w:rsidRDefault="0051707B" w:rsidP="0051707B">
      <w:pPr>
        <w:pStyle w:val="BodyText"/>
      </w:pPr>
      <w:r>
        <w:t xml:space="preserve">The Project would involve </w:t>
      </w:r>
      <w:r w:rsidRPr="00D825F0">
        <w:t xml:space="preserve">the removal of </w:t>
      </w:r>
      <w:r>
        <w:t xml:space="preserve">sediment and debris that has accumulated </w:t>
      </w:r>
      <w:r w:rsidR="005E5E37">
        <w:t xml:space="preserve">upstream and downstream </w:t>
      </w:r>
      <w:r w:rsidR="007A1EA6">
        <w:t xml:space="preserve">of </w:t>
      </w:r>
      <w:r>
        <w:t xml:space="preserve">the existing weir and </w:t>
      </w:r>
      <w:r w:rsidR="00BB32C8">
        <w:t xml:space="preserve">the </w:t>
      </w:r>
      <w:r>
        <w:t xml:space="preserve">demolition of </w:t>
      </w:r>
      <w:r w:rsidRPr="00D825F0">
        <w:t xml:space="preserve">the top two </w:t>
      </w:r>
      <w:r>
        <w:t>feet</w:t>
      </w:r>
      <w:r w:rsidRPr="00D825F0">
        <w:t xml:space="preserve"> of the weir.</w:t>
      </w:r>
      <w:r>
        <w:t xml:space="preserve"> </w:t>
      </w:r>
      <w:r w:rsidRPr="00D825F0">
        <w:t>In the same location and alignment, a new reinforced concrete sill</w:t>
      </w:r>
      <w:r>
        <w:t xml:space="preserve"> would </w:t>
      </w:r>
      <w:r w:rsidRPr="00D825F0">
        <w:t>be cast with an integral cutoff wall on the downstream edge</w:t>
      </w:r>
      <w:r>
        <w:t xml:space="preserve">. </w:t>
      </w:r>
      <w:r w:rsidR="001F57FD">
        <w:t>T</w:t>
      </w:r>
      <w:r w:rsidRPr="00D825F0">
        <w:t xml:space="preserve">he </w:t>
      </w:r>
      <w:r w:rsidR="00F22454">
        <w:t xml:space="preserve">sill’s </w:t>
      </w:r>
      <w:r w:rsidRPr="00D825F0">
        <w:t>upstream, downstream</w:t>
      </w:r>
      <w:r>
        <w:t>,</w:t>
      </w:r>
      <w:r w:rsidRPr="00D825F0">
        <w:t xml:space="preserve"> and right and le</w:t>
      </w:r>
      <w:r>
        <w:t>ft</w:t>
      </w:r>
      <w:r w:rsidRPr="00D825F0">
        <w:t xml:space="preserve"> abutments would be protected from erosion by a combination of heavy riprap stone and reinforced concrete.</w:t>
      </w:r>
      <w:r>
        <w:t xml:space="preserve"> </w:t>
      </w:r>
      <w:r w:rsidR="001F57FD">
        <w:t>A</w:t>
      </w:r>
      <w:r w:rsidR="001F57FD" w:rsidRPr="008018B7">
        <w:t xml:space="preserve"> pneum</w:t>
      </w:r>
      <w:r w:rsidR="001F57FD">
        <w:t xml:space="preserve">atic </w:t>
      </w:r>
      <w:r w:rsidR="00E15920">
        <w:t xml:space="preserve">or electric </w:t>
      </w:r>
      <w:r w:rsidR="001F57FD">
        <w:t>operated spillway gate or a crest gate would be placed on the sill.</w:t>
      </w:r>
      <w:r w:rsidR="00233E66">
        <w:t xml:space="preserve"> </w:t>
      </w:r>
    </w:p>
    <w:p w14:paraId="56EF498B" w14:textId="01C8CC73" w:rsidR="0051707B" w:rsidRDefault="0051707B" w:rsidP="00806893">
      <w:pPr>
        <w:pStyle w:val="BodyText"/>
      </w:pPr>
      <w:r>
        <w:t>T</w:t>
      </w:r>
      <w:r w:rsidRPr="00D825F0">
        <w:t xml:space="preserve">he existing concrete training wall </w:t>
      </w:r>
      <w:r w:rsidR="0075343E">
        <w:t xml:space="preserve">on the </w:t>
      </w:r>
      <w:r w:rsidR="00E15920">
        <w:t>east side of the streambed</w:t>
      </w:r>
      <w:r w:rsidR="0075343E">
        <w:t xml:space="preserve"> </w:t>
      </w:r>
      <w:r w:rsidRPr="00D825F0">
        <w:t>w</w:t>
      </w:r>
      <w:r>
        <w:t>ould</w:t>
      </w:r>
      <w:r w:rsidRPr="00D825F0">
        <w:t xml:space="preserve"> remain in </w:t>
      </w:r>
      <w:r>
        <w:t xml:space="preserve">place but would </w:t>
      </w:r>
      <w:r w:rsidRPr="00D825F0">
        <w:t>be bolstered by the addition of riprap and concrete.</w:t>
      </w:r>
      <w:r>
        <w:t xml:space="preserve"> </w:t>
      </w:r>
      <w:r w:rsidRPr="00BE24AB">
        <w:t xml:space="preserve">In several locations, additional steel surfaces </w:t>
      </w:r>
      <w:r>
        <w:t>w</w:t>
      </w:r>
      <w:r w:rsidRPr="00BE24AB">
        <w:t xml:space="preserve">ould be </w:t>
      </w:r>
      <w:r>
        <w:t>installed</w:t>
      </w:r>
      <w:r w:rsidRPr="00BE24AB">
        <w:t xml:space="preserve"> to protect the concrete from scour.</w:t>
      </w:r>
      <w:r w:rsidR="001F57FD">
        <w:t xml:space="preserve"> </w:t>
      </w:r>
      <w:r w:rsidRPr="00D825F0">
        <w:t xml:space="preserve">The </w:t>
      </w:r>
      <w:r>
        <w:t xml:space="preserve">existing </w:t>
      </w:r>
      <w:r w:rsidRPr="00D825F0">
        <w:t>intake trash rack</w:t>
      </w:r>
      <w:r>
        <w:t xml:space="preserve"> and</w:t>
      </w:r>
      <w:r w:rsidRPr="00D825F0">
        <w:t xml:space="preserve"> gate slot guides </w:t>
      </w:r>
      <w:r>
        <w:t xml:space="preserve">would be removed </w:t>
      </w:r>
      <w:r w:rsidRPr="00D825F0">
        <w:t xml:space="preserve">and, </w:t>
      </w:r>
      <w:r>
        <w:t xml:space="preserve">as an </w:t>
      </w:r>
      <w:r w:rsidRPr="00D825F0">
        <w:t xml:space="preserve">option, the valve ahead of the pipeline may </w:t>
      </w:r>
      <w:r>
        <w:t xml:space="preserve">also </w:t>
      </w:r>
      <w:r w:rsidRPr="00D825F0">
        <w:t>be removed.</w:t>
      </w:r>
      <w:r>
        <w:t xml:space="preserve"> </w:t>
      </w:r>
      <w:r w:rsidRPr="00D825F0">
        <w:t xml:space="preserve">A </w:t>
      </w:r>
      <w:r>
        <w:t xml:space="preserve">new </w:t>
      </w:r>
      <w:r w:rsidRPr="00D825F0">
        <w:t>trash rack with horizontal bars</w:t>
      </w:r>
      <w:r>
        <w:t xml:space="preserve"> would </w:t>
      </w:r>
      <w:r w:rsidRPr="00D825F0">
        <w:t>be installed over the intake opening.</w:t>
      </w:r>
      <w:r>
        <w:t xml:space="preserve"> </w:t>
      </w:r>
      <w:r w:rsidRPr="00206987">
        <w:t xml:space="preserve">The downstream end of the trash rack would be left partially open so that debris would have some opportunity to pass without requiring manual cleaning. Behind the trash rack would be </w:t>
      </w:r>
      <w:r w:rsidR="009A3F50">
        <w:t xml:space="preserve">a </w:t>
      </w:r>
      <w:r w:rsidRPr="00206987">
        <w:t>fine screen made of heavy wedge wire screen with 0.</w:t>
      </w:r>
      <w:r w:rsidR="00193DEE">
        <w:t>1</w:t>
      </w:r>
      <w:r w:rsidRPr="00206987">
        <w:t>25- to 0.25-inch openings that are vertically oriented. The fine screen would be manually cleaned and would serve to keep all but the smallest debris out of the conveyance system. Immediately behind the screen would be an isolation gate that can be automatically closed during high flow events. The gate would prevent the fine screen and downstream facilities from being filled with sediment.</w:t>
      </w:r>
      <w:r>
        <w:t xml:space="preserve"> </w:t>
      </w:r>
    </w:p>
    <w:p w14:paraId="34E52D7E" w14:textId="77777777" w:rsidR="0051707B" w:rsidRDefault="007A1EA6" w:rsidP="0051707B">
      <w:pPr>
        <w:pStyle w:val="BodyText"/>
      </w:pPr>
      <w:r>
        <w:t xml:space="preserve">Existing </w:t>
      </w:r>
      <w:r w:rsidR="0051707B" w:rsidRPr="009C1586">
        <w:t>K-rails would be removed along a</w:t>
      </w:r>
      <w:r w:rsidR="0051707B">
        <w:t>n approximate</w:t>
      </w:r>
      <w:r w:rsidR="00486DC2">
        <w:t xml:space="preserve"> 150-foot-</w:t>
      </w:r>
      <w:r w:rsidR="0051707B" w:rsidRPr="009C1586">
        <w:t>long segme</w:t>
      </w:r>
      <w:r w:rsidR="0051707B" w:rsidRPr="008018B7">
        <w:t xml:space="preserve">nt of the existing </w:t>
      </w:r>
      <w:r w:rsidR="0051707B">
        <w:t xml:space="preserve">access </w:t>
      </w:r>
      <w:r w:rsidR="0051707B" w:rsidRPr="008018B7">
        <w:t>road between Bridge No. 3 and the intake structure</w:t>
      </w:r>
      <w:r w:rsidR="0051707B">
        <w:t xml:space="preserve">. </w:t>
      </w:r>
      <w:r w:rsidR="0051707B" w:rsidRPr="00CF73D3">
        <w:t xml:space="preserve">The </w:t>
      </w:r>
      <w:r w:rsidR="0051707B">
        <w:t xml:space="preserve">access </w:t>
      </w:r>
      <w:r w:rsidR="0051707B" w:rsidRPr="00CF73D3">
        <w:t>road</w:t>
      </w:r>
      <w:r w:rsidR="0051707B">
        <w:t xml:space="preserve"> would </w:t>
      </w:r>
      <w:r w:rsidR="0051707B" w:rsidRPr="00CF73D3">
        <w:t xml:space="preserve">be stabilized through reconstruction of the stream embankment and </w:t>
      </w:r>
      <w:r w:rsidR="0051707B">
        <w:t xml:space="preserve">provision of </w:t>
      </w:r>
      <w:r w:rsidR="0051707B" w:rsidRPr="00CF73D3">
        <w:t>riprap protection</w:t>
      </w:r>
      <w:r w:rsidR="0051707B">
        <w:t>,</w:t>
      </w:r>
      <w:r w:rsidR="0051707B" w:rsidRPr="00CF73D3">
        <w:t xml:space="preserve"> with a </w:t>
      </w:r>
      <w:r w:rsidR="0051707B">
        <w:t xml:space="preserve">rock </w:t>
      </w:r>
      <w:r w:rsidR="0051707B" w:rsidRPr="00CF73D3">
        <w:t>wall extension above</w:t>
      </w:r>
      <w:r w:rsidR="0051707B">
        <w:t xml:space="preserve"> the road at the streamside to provide fall protection</w:t>
      </w:r>
      <w:r w:rsidR="005F332A">
        <w:t xml:space="preserve"> for users of the trail/access road</w:t>
      </w:r>
      <w:r w:rsidR="0051707B">
        <w:t xml:space="preserve">. </w:t>
      </w:r>
      <w:r w:rsidR="0051707B" w:rsidRPr="00CF73D3">
        <w:t>The road</w:t>
      </w:r>
      <w:r w:rsidR="0051707B">
        <w:t xml:space="preserve"> would </w:t>
      </w:r>
      <w:r w:rsidR="0051707B" w:rsidRPr="00CF73D3">
        <w:t xml:space="preserve">be </w:t>
      </w:r>
      <w:r w:rsidR="0051707B">
        <w:t xml:space="preserve">repaved with asphalt and </w:t>
      </w:r>
      <w:r w:rsidR="0037551D">
        <w:t xml:space="preserve">would be </w:t>
      </w:r>
      <w:r w:rsidR="0051707B" w:rsidRPr="00CF73D3">
        <w:t xml:space="preserve">sloped to direct surface runoff away from the stream towards the hillside. </w:t>
      </w:r>
    </w:p>
    <w:p w14:paraId="570F0600" w14:textId="4B48B8AF" w:rsidR="0051707B" w:rsidRDefault="0051707B" w:rsidP="0051707B">
      <w:pPr>
        <w:pStyle w:val="BodyText"/>
      </w:pPr>
      <w:r>
        <w:t xml:space="preserve">Site preparation for Area 2 would also start in </w:t>
      </w:r>
      <w:r w:rsidR="00F96694">
        <w:t>Summer</w:t>
      </w:r>
      <w:r>
        <w:t xml:space="preserve"> 2015, with clearing, grubbing</w:t>
      </w:r>
      <w:r w:rsidR="00264C41">
        <w:t>,</w:t>
      </w:r>
      <w:r>
        <w:t xml:space="preserve"> and demolition of the diversion weir and retaining wall starting in </w:t>
      </w:r>
      <w:r w:rsidR="00FB44C0">
        <w:t>Fall</w:t>
      </w:r>
      <w:r>
        <w:t xml:space="preserve"> 2015.</w:t>
      </w:r>
      <w:r w:rsidR="00315CC0">
        <w:t xml:space="preserve"> </w:t>
      </w:r>
      <w:r>
        <w:t>Grading activities on approximately 9,000 square feet of area near the diversion structure and on the access road would</w:t>
      </w:r>
      <w:r w:rsidRPr="008018B7">
        <w:t xml:space="preserve"> </w:t>
      </w:r>
      <w:r>
        <w:t xml:space="preserve">start in </w:t>
      </w:r>
      <w:r w:rsidR="00FB44C0">
        <w:t>the Fall</w:t>
      </w:r>
      <w:r>
        <w:t xml:space="preserve"> of the same year.</w:t>
      </w:r>
      <w:r w:rsidR="00315CC0">
        <w:t xml:space="preserve"> </w:t>
      </w:r>
      <w:r w:rsidRPr="006E6AC8">
        <w:t xml:space="preserve">Approximately 180 cubic yards </w:t>
      </w:r>
      <w:r w:rsidR="00264C41">
        <w:t xml:space="preserve">(cy) </w:t>
      </w:r>
      <w:r w:rsidRPr="006E6AC8">
        <w:t xml:space="preserve">of road base materials would be disposed </w:t>
      </w:r>
      <w:r w:rsidR="002800AC">
        <w:t xml:space="preserve">of </w:t>
      </w:r>
      <w:r w:rsidR="00027575" w:rsidRPr="006E6AC8">
        <w:t>off</w:t>
      </w:r>
      <w:r w:rsidR="00027575">
        <w:t>-</w:t>
      </w:r>
      <w:r w:rsidR="00027575" w:rsidRPr="006E6AC8">
        <w:t>site</w:t>
      </w:r>
      <w:r w:rsidRPr="006E6AC8">
        <w:t xml:space="preserve"> (requiring</w:t>
      </w:r>
      <w:r w:rsidR="006E6AC8" w:rsidRPr="006E6AC8">
        <w:t xml:space="preserve"> a maximum of</w:t>
      </w:r>
      <w:r w:rsidRPr="006E6AC8">
        <w:t xml:space="preserve"> </w:t>
      </w:r>
      <w:r w:rsidR="006E6AC8" w:rsidRPr="006E6AC8">
        <w:t>36</w:t>
      </w:r>
      <w:r w:rsidRPr="006E6AC8">
        <w:t xml:space="preserve"> truck trips</w:t>
      </w:r>
      <w:r w:rsidR="007768A1">
        <w:t xml:space="preserve"> with half loads</w:t>
      </w:r>
      <w:r w:rsidRPr="006E6AC8">
        <w:t>).</w:t>
      </w:r>
      <w:r w:rsidR="00315CC0">
        <w:t xml:space="preserve"> </w:t>
      </w:r>
      <w:r w:rsidRPr="00292E1D">
        <w:t xml:space="preserve">Infrastructure construction </w:t>
      </w:r>
      <w:r w:rsidR="00292E1D">
        <w:t xml:space="preserve">(e.g., </w:t>
      </w:r>
      <w:r w:rsidR="00292E1D" w:rsidRPr="00454AE6">
        <w:rPr>
          <w:rFonts w:cs="Arial"/>
          <w:szCs w:val="22"/>
        </w:rPr>
        <w:t>formwork and concrete work, new weir gates, trash</w:t>
      </w:r>
      <w:r w:rsidR="00292E1D">
        <w:rPr>
          <w:rFonts w:cs="Arial"/>
          <w:szCs w:val="22"/>
        </w:rPr>
        <w:t xml:space="preserve"> </w:t>
      </w:r>
      <w:r w:rsidR="00292E1D" w:rsidRPr="00454AE6">
        <w:rPr>
          <w:rFonts w:cs="Arial"/>
          <w:szCs w:val="22"/>
        </w:rPr>
        <w:t xml:space="preserve">racks, valving, </w:t>
      </w:r>
      <w:r w:rsidR="00292E1D">
        <w:rPr>
          <w:rFonts w:cs="Arial"/>
          <w:szCs w:val="22"/>
        </w:rPr>
        <w:t xml:space="preserve">and embankment improvements) </w:t>
      </w:r>
      <w:r w:rsidRPr="00292E1D">
        <w:t xml:space="preserve">would occur for </w:t>
      </w:r>
      <w:r w:rsidR="000067ED">
        <w:t>3</w:t>
      </w:r>
      <w:r w:rsidRPr="00292E1D">
        <w:t xml:space="preserve"> months starting in </w:t>
      </w:r>
      <w:r w:rsidR="00FB44C0">
        <w:t>Fall</w:t>
      </w:r>
      <w:r w:rsidRPr="00292E1D">
        <w:t xml:space="preserve"> 2015.</w:t>
      </w:r>
      <w:r w:rsidR="00842ED4">
        <w:t xml:space="preserve"> </w:t>
      </w:r>
      <w:r w:rsidR="00E15920">
        <w:t>Constructi</w:t>
      </w:r>
      <w:r w:rsidR="002F290F">
        <w:t>o</w:t>
      </w:r>
      <w:r w:rsidR="00E15920">
        <w:t xml:space="preserve">n </w:t>
      </w:r>
      <w:r w:rsidR="002F290F">
        <w:t xml:space="preserve">of </w:t>
      </w:r>
      <w:r w:rsidR="00E15920">
        <w:t xml:space="preserve">the </w:t>
      </w:r>
      <w:r w:rsidR="00A27128">
        <w:t xml:space="preserve">control </w:t>
      </w:r>
      <w:r w:rsidR="00A27128" w:rsidRPr="009C1586">
        <w:t xml:space="preserve">equipment </w:t>
      </w:r>
      <w:r w:rsidR="00A27128">
        <w:t>enclosure</w:t>
      </w:r>
      <w:r w:rsidR="00A27128" w:rsidRPr="009C1586">
        <w:t xml:space="preserve"> </w:t>
      </w:r>
      <w:r w:rsidRPr="00292E1D">
        <w:t xml:space="preserve">would begin in </w:t>
      </w:r>
      <w:r w:rsidR="00FB44C0">
        <w:t>Summer</w:t>
      </w:r>
      <w:r w:rsidRPr="00292E1D">
        <w:t xml:space="preserve"> 201</w:t>
      </w:r>
      <w:r w:rsidR="00FB44C0">
        <w:t>6</w:t>
      </w:r>
      <w:r w:rsidR="004B6FCE">
        <w:t>,</w:t>
      </w:r>
      <w:r w:rsidRPr="00292E1D">
        <w:t xml:space="preserve"> and access road</w:t>
      </w:r>
      <w:r>
        <w:t xml:space="preserve"> paving would occur for </w:t>
      </w:r>
      <w:r w:rsidR="000067ED">
        <w:t>1</w:t>
      </w:r>
      <w:r w:rsidR="001A7458">
        <w:t xml:space="preserve"> </w:t>
      </w:r>
      <w:r>
        <w:t xml:space="preserve">month starting in </w:t>
      </w:r>
      <w:r w:rsidR="00FB44C0">
        <w:t>Spring</w:t>
      </w:r>
      <w:r>
        <w:t xml:space="preserve"> 2016.</w:t>
      </w:r>
      <w:r w:rsidR="00315CC0">
        <w:t xml:space="preserve"> </w:t>
      </w:r>
    </w:p>
    <w:p w14:paraId="766615EC" w14:textId="3FE1DC21" w:rsidR="0051707B" w:rsidRDefault="0051707B" w:rsidP="0051707B">
      <w:pPr>
        <w:pStyle w:val="BodyText"/>
      </w:pPr>
      <w:r>
        <w:t xml:space="preserve">After Area </w:t>
      </w:r>
      <w:r w:rsidR="007768A1">
        <w:t>1 and Area 2</w:t>
      </w:r>
      <w:r>
        <w:t xml:space="preserve"> improvements are constructed, the temporary bridge</w:t>
      </w:r>
      <w:r w:rsidR="004E4577">
        <w:t>s</w:t>
      </w:r>
      <w:r>
        <w:t xml:space="preserve"> would be demolished.</w:t>
      </w:r>
      <w:r w:rsidR="00315CC0">
        <w:t xml:space="preserve"> </w:t>
      </w:r>
      <w:r>
        <w:t xml:space="preserve">This demolition work is expected to take approximately </w:t>
      </w:r>
      <w:r w:rsidR="00206987" w:rsidRPr="00206987">
        <w:t>4</w:t>
      </w:r>
      <w:r w:rsidRPr="00206987">
        <w:t xml:space="preserve"> weeks and </w:t>
      </w:r>
      <w:r w:rsidR="00DD234D">
        <w:t xml:space="preserve">a total of </w:t>
      </w:r>
      <w:r w:rsidR="00017A31">
        <w:br/>
      </w:r>
      <w:r w:rsidR="00DD234D">
        <w:t>2</w:t>
      </w:r>
      <w:r w:rsidR="004E4577">
        <w:t>0</w:t>
      </w:r>
      <w:r w:rsidRPr="00206987">
        <w:t xml:space="preserve"> truck trips</w:t>
      </w:r>
      <w:r w:rsidR="00206987" w:rsidRPr="00206987">
        <w:t xml:space="preserve"> in </w:t>
      </w:r>
      <w:r w:rsidR="003459DF">
        <w:t>Fall</w:t>
      </w:r>
      <w:r w:rsidR="00206987" w:rsidRPr="00206987">
        <w:t xml:space="preserve"> 2016</w:t>
      </w:r>
      <w:r w:rsidRPr="00206987">
        <w:t>.</w:t>
      </w:r>
      <w:r w:rsidR="00233E66">
        <w:t xml:space="preserve"> </w:t>
      </w:r>
    </w:p>
    <w:p w14:paraId="4563FC77" w14:textId="77777777" w:rsidR="008A17EB" w:rsidRDefault="0051707B" w:rsidP="00CD01AD">
      <w:pPr>
        <w:pStyle w:val="Heading3"/>
      </w:pPr>
      <w:r w:rsidRPr="00F9327F">
        <w:t>Area 3</w:t>
      </w:r>
      <w:r>
        <w:t xml:space="preserve"> </w:t>
      </w:r>
      <w:r w:rsidRPr="008018B7">
        <w:t xml:space="preserve">– </w:t>
      </w:r>
      <w:r w:rsidRPr="001C0088">
        <w:t>J</w:t>
      </w:r>
      <w:r w:rsidR="005F332A">
        <w:t>PL E</w:t>
      </w:r>
      <w:r w:rsidRPr="001C0088">
        <w:t xml:space="preserve">ast </w:t>
      </w:r>
      <w:r>
        <w:t>P</w:t>
      </w:r>
      <w:r w:rsidRPr="001C0088">
        <w:t>arking Lot</w:t>
      </w:r>
    </w:p>
    <w:p w14:paraId="27D93347" w14:textId="77777777" w:rsidR="008A17EB" w:rsidRDefault="0051707B" w:rsidP="008A17EB">
      <w:pPr>
        <w:pStyle w:val="Heading4"/>
      </w:pPr>
      <w:r>
        <w:t>Parking Lot Removal</w:t>
      </w:r>
      <w:r w:rsidR="008D53B4">
        <w:t xml:space="preserve"> by JPL</w:t>
      </w:r>
    </w:p>
    <w:p w14:paraId="529100A9" w14:textId="7DB18A8F" w:rsidR="00266C19" w:rsidRPr="008B2ACF" w:rsidRDefault="0051707B" w:rsidP="0051707B">
      <w:pPr>
        <w:pStyle w:val="CarolloBodyText"/>
        <w:spacing w:before="0" w:after="240" w:line="240" w:lineRule="auto"/>
        <w:jc w:val="both"/>
      </w:pPr>
      <w:r>
        <w:t xml:space="preserve">As a part of the </w:t>
      </w:r>
      <w:r w:rsidR="0063415B">
        <w:t xml:space="preserve">City’s </w:t>
      </w:r>
      <w:r>
        <w:t xml:space="preserve">termination of the lease agreement for the JPL East Parking Lot, and not as a component of the proposed Project, JPL is required to remove all constructed improvements on the </w:t>
      </w:r>
      <w:r w:rsidR="00D62011">
        <w:t xml:space="preserve">parking lot </w:t>
      </w:r>
      <w:r>
        <w:t>site, unless otherwise directed by the City (JPL 2012). As such, all existing facilities</w:t>
      </w:r>
      <w:r w:rsidR="0063415B">
        <w:t>—</w:t>
      </w:r>
      <w:r>
        <w:t xml:space="preserve">including bus stops, fencing, bollards, signs, lighting, </w:t>
      </w:r>
      <w:r w:rsidR="00E8245B">
        <w:t xml:space="preserve">JPL </w:t>
      </w:r>
      <w:r w:rsidR="00206987">
        <w:t xml:space="preserve">overhead power lines, </w:t>
      </w:r>
      <w:r>
        <w:t>and the paved parking lot</w:t>
      </w:r>
      <w:r w:rsidR="0063415B">
        <w:t>—</w:t>
      </w:r>
      <w:r>
        <w:t xml:space="preserve">are expected to be removed </w:t>
      </w:r>
      <w:r w:rsidR="008D53B4">
        <w:t xml:space="preserve">by JPL </w:t>
      </w:r>
      <w:r>
        <w:t xml:space="preserve">after completion of the </w:t>
      </w:r>
      <w:r w:rsidR="00C173F9">
        <w:t>JPL On-Site Parking Structur</w:t>
      </w:r>
      <w:r>
        <w:t xml:space="preserve">e at the JPL campus </w:t>
      </w:r>
      <w:r w:rsidR="006328CB">
        <w:t xml:space="preserve">in August 2014 </w:t>
      </w:r>
      <w:r>
        <w:t xml:space="preserve">as a part of this existing lease agreement. Of </w:t>
      </w:r>
      <w:r w:rsidRPr="00C96F2B">
        <w:t>the 9.58 acres (417,3</w:t>
      </w:r>
      <w:r>
        <w:t>0</w:t>
      </w:r>
      <w:r w:rsidRPr="00C96F2B">
        <w:t xml:space="preserve">5 square feet) </w:t>
      </w:r>
      <w:r w:rsidR="0063415B">
        <w:t xml:space="preserve">that JPL is </w:t>
      </w:r>
      <w:r w:rsidRPr="00C96F2B">
        <w:t>leas</w:t>
      </w:r>
      <w:r w:rsidR="0063415B">
        <w:t xml:space="preserve">ing </w:t>
      </w:r>
      <w:r>
        <w:t xml:space="preserve">from the City, approximately </w:t>
      </w:r>
      <w:r w:rsidR="00017A31">
        <w:br/>
      </w:r>
      <w:r>
        <w:t>357,347 square feet is currently paved. Of this, approximately 47,164 square feet of paving would remain in place for a 26-foot</w:t>
      </w:r>
      <w:r w:rsidR="00C86AC7">
        <w:t>-</w:t>
      </w:r>
      <w:r>
        <w:t xml:space="preserve">wide temporary access roadway </w:t>
      </w:r>
      <w:r w:rsidR="00D62011">
        <w:t xml:space="preserve">that would </w:t>
      </w:r>
      <w:r>
        <w:t xml:space="preserve">provide vehicle access </w:t>
      </w:r>
      <w:r w:rsidR="007A1EA6">
        <w:t>for</w:t>
      </w:r>
      <w:r>
        <w:t xml:space="preserve"> JPL employees </w:t>
      </w:r>
      <w:r w:rsidR="007A1EA6">
        <w:t xml:space="preserve">to the new </w:t>
      </w:r>
      <w:r w:rsidR="00C173F9">
        <w:t>JPL On-Site Parking Structure</w:t>
      </w:r>
      <w:r>
        <w:t>.</w:t>
      </w:r>
      <w:r w:rsidR="00233E66">
        <w:t xml:space="preserve"> </w:t>
      </w:r>
      <w:r w:rsidR="00266C19" w:rsidRPr="008B2ACF">
        <w:t>Dedicated access times during commuting hours may be enforced during construction activities in Area 3.</w:t>
      </w:r>
      <w:r w:rsidR="00233E66">
        <w:t xml:space="preserve"> </w:t>
      </w:r>
      <w:r w:rsidR="00266C19" w:rsidRPr="008B2ACF">
        <w:t xml:space="preserve">JPL employees and visitors would </w:t>
      </w:r>
      <w:r w:rsidR="008B2ACF">
        <w:t xml:space="preserve">have to </w:t>
      </w:r>
      <w:r w:rsidR="00266C19" w:rsidRPr="008B2ACF">
        <w:t>use JPL’s West Entrance during restricted access hours (</w:t>
      </w:r>
      <w:r w:rsidR="00063C3F">
        <w:t xml:space="preserve">i.e., </w:t>
      </w:r>
      <w:r w:rsidR="00266C19" w:rsidRPr="008B2ACF">
        <w:t xml:space="preserve">outside peak commute hours). </w:t>
      </w:r>
    </w:p>
    <w:p w14:paraId="1FD33361" w14:textId="1D836F82" w:rsidR="0051707B" w:rsidRDefault="00484010" w:rsidP="0051707B">
      <w:pPr>
        <w:pStyle w:val="CarolloBodyText"/>
        <w:spacing w:before="0" w:after="240" w:line="240" w:lineRule="auto"/>
        <w:jc w:val="both"/>
      </w:pPr>
      <w:r>
        <w:t>JPL would remove a</w:t>
      </w:r>
      <w:r w:rsidR="0051707B">
        <w:t xml:space="preserve">ll other paving and base materials </w:t>
      </w:r>
      <w:r>
        <w:t>and return the site</w:t>
      </w:r>
      <w:r w:rsidR="009A5537" w:rsidRPr="009A5537">
        <w:t xml:space="preserve"> </w:t>
      </w:r>
      <w:r>
        <w:t xml:space="preserve">to </w:t>
      </w:r>
      <w:r w:rsidR="0051707B">
        <w:t>existing grade. As such, at the time that Project construction be</w:t>
      </w:r>
      <w:r w:rsidR="006328CB">
        <w:t>g</w:t>
      </w:r>
      <w:r w:rsidR="0051707B">
        <w:t xml:space="preserve">ins in </w:t>
      </w:r>
      <w:r w:rsidR="00D963BC">
        <w:t>Summer</w:t>
      </w:r>
      <w:r w:rsidR="0051707B">
        <w:t xml:space="preserve"> 2015, it is </w:t>
      </w:r>
      <w:r w:rsidR="008D53B4">
        <w:t xml:space="preserve">expected </w:t>
      </w:r>
      <w:r w:rsidR="0051707B">
        <w:t>that the JPL East Parking Lot would no longer exist</w:t>
      </w:r>
      <w:r w:rsidR="008D53B4">
        <w:t xml:space="preserve"> and is therefore not considered part of the baseline condition</w:t>
      </w:r>
      <w:r w:rsidR="0051707B">
        <w:t>; only 47,164 square feet of paving on the temporary access road would remain as an existing</w:t>
      </w:r>
      <w:r w:rsidR="00911D7B">
        <w:t xml:space="preserve">, and therefore baseline, </w:t>
      </w:r>
      <w:r w:rsidR="0051707B">
        <w:t>condition on the Project site.</w:t>
      </w:r>
      <w:r w:rsidR="00315CC0">
        <w:t xml:space="preserve"> </w:t>
      </w:r>
      <w:r w:rsidR="00212D93">
        <w:t xml:space="preserve">This temporary access road would be aligned and maintained in accordance with </w:t>
      </w:r>
      <w:r w:rsidR="00212D93" w:rsidRPr="000C6165">
        <w:t>the</w:t>
      </w:r>
      <w:r w:rsidR="00212D93" w:rsidRPr="000C6165">
        <w:rPr>
          <w:b/>
        </w:rPr>
        <w:t xml:space="preserve"> </w:t>
      </w:r>
      <w:r w:rsidR="00212D93" w:rsidRPr="0022060D">
        <w:t>Standard Specifications for Public Works Construction (Greenbook)</w:t>
      </w:r>
      <w:r w:rsidR="00212D93">
        <w:t xml:space="preserve"> and the City’s Supplements and Modifications to the Greenbook </w:t>
      </w:r>
      <w:r w:rsidR="00806893">
        <w:br/>
      </w:r>
      <w:r w:rsidR="00212D93">
        <w:t>(RR TRA-1) and</w:t>
      </w:r>
      <w:r>
        <w:t>, therefore,</w:t>
      </w:r>
      <w:r w:rsidR="00212D93">
        <w:t xml:space="preserve"> would not </w:t>
      </w:r>
      <w:r w:rsidR="00F037F6">
        <w:t xml:space="preserve">pose </w:t>
      </w:r>
      <w:r w:rsidR="00212D93">
        <w:t xml:space="preserve">hazards </w:t>
      </w:r>
      <w:r w:rsidR="00F037F6">
        <w:t xml:space="preserve">to </w:t>
      </w:r>
      <w:r>
        <w:t xml:space="preserve">those using </w:t>
      </w:r>
      <w:r w:rsidR="00212D93">
        <w:t>the road</w:t>
      </w:r>
      <w:r w:rsidR="00E16925">
        <w:t>. Exhibit 3-4, Temporary Access Road Plan, shows the alignment of the temporary access road that will remain in place until the final roadway alignment is completed.</w:t>
      </w:r>
      <w:r w:rsidR="00E16925" w:rsidRPr="00E16925">
        <w:t xml:space="preserve"> </w:t>
      </w:r>
      <w:r w:rsidR="00E16925">
        <w:fldChar w:fldCharType="begin"/>
      </w:r>
      <w:r w:rsidR="00E16925">
        <w:instrText xml:space="preserve"> TC "</w:instrText>
      </w:r>
      <w:bookmarkStart w:id="43" w:name="_Toc400534441"/>
      <w:r w:rsidR="00E16925">
        <w:instrText>3-4</w:instrText>
      </w:r>
      <w:r w:rsidR="00E16925">
        <w:tab/>
        <w:instrText>Temporary Access Road Plan</w:instrText>
      </w:r>
      <w:bookmarkEnd w:id="43"/>
      <w:r w:rsidR="00E16925">
        <w:instrText xml:space="preserve">" \f E </w:instrText>
      </w:r>
      <w:r w:rsidR="00E16925">
        <w:fldChar w:fldCharType="end"/>
      </w:r>
    </w:p>
    <w:p w14:paraId="0466DDDE" w14:textId="77777777" w:rsidR="008A17EB" w:rsidRDefault="0051707B" w:rsidP="008A17EB">
      <w:pPr>
        <w:pStyle w:val="Heading4"/>
      </w:pPr>
      <w:r>
        <w:t>Construction Activities</w:t>
      </w:r>
    </w:p>
    <w:p w14:paraId="795A4804" w14:textId="436AF7B7" w:rsidR="0051707B" w:rsidRDefault="00BD7E19" w:rsidP="0051707B">
      <w:pPr>
        <w:autoSpaceDE w:val="0"/>
        <w:autoSpaceDN w:val="0"/>
        <w:adjustRightInd w:val="0"/>
        <w:spacing w:after="240"/>
      </w:pPr>
      <w:r>
        <w:t>Area 3</w:t>
      </w:r>
      <w:r w:rsidR="0051707B">
        <w:t xml:space="preserve"> construction would begin with </w:t>
      </w:r>
      <w:r w:rsidR="00473EF9">
        <w:t>the removal of</w:t>
      </w:r>
      <w:r w:rsidR="00002AE6">
        <w:t xml:space="preserve"> </w:t>
      </w:r>
      <w:r w:rsidR="007A1EA6">
        <w:t>existing pipelines</w:t>
      </w:r>
      <w:r w:rsidR="000067ED">
        <w:t>,</w:t>
      </w:r>
      <w:r w:rsidR="00B32FE3">
        <w:t xml:space="preserve"> </w:t>
      </w:r>
      <w:r w:rsidR="00002AE6">
        <w:t xml:space="preserve">except </w:t>
      </w:r>
      <w:r w:rsidR="00473EF9">
        <w:t>JPL’s 12-inch</w:t>
      </w:r>
      <w:r w:rsidR="00002AE6">
        <w:t>-</w:t>
      </w:r>
      <w:r w:rsidR="00266C19">
        <w:t xml:space="preserve">diameter </w:t>
      </w:r>
      <w:r w:rsidR="007A1EA6">
        <w:t>potable main.</w:t>
      </w:r>
      <w:r w:rsidR="00233E66">
        <w:t xml:space="preserve"> </w:t>
      </w:r>
      <w:r w:rsidR="007A1EA6">
        <w:t>This main w</w:t>
      </w:r>
      <w:r w:rsidR="00D63F64">
        <w:t>ould</w:t>
      </w:r>
      <w:r w:rsidR="007A1EA6">
        <w:t xml:space="preserve"> remain in place and in service until the new replacement main is installed, pressure tested, disinfected, and ready for connection to the </w:t>
      </w:r>
      <w:r w:rsidR="00CF0B9A">
        <w:t>existing</w:t>
      </w:r>
      <w:r w:rsidR="007A1EA6">
        <w:t xml:space="preserve"> water meter.</w:t>
      </w:r>
      <w:r w:rsidR="00233E66">
        <w:t xml:space="preserve"> </w:t>
      </w:r>
      <w:r w:rsidR="00D70211">
        <w:t>The new JPL 12-inch-</w:t>
      </w:r>
      <w:r w:rsidR="00CF0B9A">
        <w:t xml:space="preserve">diameter potable water pipeline, </w:t>
      </w:r>
      <w:r w:rsidR="00D70211">
        <w:t>the 12-inch-</w:t>
      </w:r>
      <w:r w:rsidR="00CF0B9A">
        <w:t xml:space="preserve">diameter JPL well line, </w:t>
      </w:r>
      <w:r w:rsidR="00D70211">
        <w:t xml:space="preserve">the </w:t>
      </w:r>
      <w:r w:rsidR="00CF0B9A">
        <w:t>16-inch</w:t>
      </w:r>
      <w:r w:rsidR="00D70211">
        <w:t>-</w:t>
      </w:r>
      <w:r w:rsidR="00CF0B9A">
        <w:t>diameter utility service line</w:t>
      </w:r>
      <w:r w:rsidR="00D62011">
        <w:t>,</w:t>
      </w:r>
      <w:r w:rsidR="00CF0B9A">
        <w:t xml:space="preserve"> and </w:t>
      </w:r>
      <w:r w:rsidR="00D70211">
        <w:t xml:space="preserve">the </w:t>
      </w:r>
      <w:r w:rsidR="00CF0B9A">
        <w:t>12-inch</w:t>
      </w:r>
      <w:r w:rsidR="00D70211">
        <w:t>-</w:t>
      </w:r>
      <w:r w:rsidR="00CF0B9A">
        <w:t>diameter Arroyo Booster line w</w:t>
      </w:r>
      <w:r w:rsidR="00D63F64">
        <w:t>ould</w:t>
      </w:r>
      <w:r w:rsidR="00CF0B9A">
        <w:t xml:space="preserve"> be installed beneath the alignment of the new access road along the eastern edge of Area 3. </w:t>
      </w:r>
      <w:r w:rsidR="00D70211">
        <w:t>The existing 30-inch-</w:t>
      </w:r>
      <w:r w:rsidR="0051707B" w:rsidRPr="008018B7">
        <w:t xml:space="preserve">diameter </w:t>
      </w:r>
      <w:r w:rsidR="007A1EA6">
        <w:t>hume l</w:t>
      </w:r>
      <w:r w:rsidR="0051707B" w:rsidRPr="008018B7">
        <w:t xml:space="preserve">ine </w:t>
      </w:r>
      <w:r w:rsidR="0051707B">
        <w:t xml:space="preserve">would stop </w:t>
      </w:r>
      <w:r w:rsidR="0051707B" w:rsidRPr="008018B7">
        <w:t xml:space="preserve">at the northern section of </w:t>
      </w:r>
      <w:r w:rsidR="0051707B">
        <w:t>Area 3</w:t>
      </w:r>
      <w:r w:rsidR="007A1EA6">
        <w:t xml:space="preserve"> and </w:t>
      </w:r>
      <w:r w:rsidR="00D70211">
        <w:t xml:space="preserve">would </w:t>
      </w:r>
      <w:r w:rsidR="007A1EA6">
        <w:t xml:space="preserve">connect to the </w:t>
      </w:r>
      <w:r w:rsidR="0051707B">
        <w:t xml:space="preserve">new </w:t>
      </w:r>
      <w:r w:rsidR="00206987">
        <w:t>30</w:t>
      </w:r>
      <w:r w:rsidR="00D70211">
        <w:t>-inch-</w:t>
      </w:r>
      <w:r w:rsidR="00266C19">
        <w:t xml:space="preserve">diameter </w:t>
      </w:r>
      <w:r w:rsidR="0051707B">
        <w:t>concrete</w:t>
      </w:r>
      <w:r w:rsidR="00D70211">
        <w:t>,</w:t>
      </w:r>
      <w:r w:rsidR="0051707B">
        <w:t xml:space="preserve"> mortar</w:t>
      </w:r>
      <w:r w:rsidR="00D70211">
        <w:t>-</w:t>
      </w:r>
      <w:r w:rsidR="0051707B">
        <w:t>lined</w:t>
      </w:r>
      <w:r w:rsidR="00D70211">
        <w:t>,</w:t>
      </w:r>
      <w:r w:rsidR="0051707B">
        <w:t xml:space="preserve"> and coated steel pipe along the eastern edge and across the new parking lot to </w:t>
      </w:r>
      <w:r w:rsidR="00E15920">
        <w:t xml:space="preserve">sedimentation </w:t>
      </w:r>
      <w:r w:rsidR="00BB7801">
        <w:t>basins (</w:t>
      </w:r>
      <w:r w:rsidR="0051707B">
        <w:t>Basins A and B</w:t>
      </w:r>
      <w:r w:rsidR="00BB7801">
        <w:t>)</w:t>
      </w:r>
      <w:r w:rsidR="00F06E23">
        <w:t>;</w:t>
      </w:r>
      <w:r w:rsidR="0051707B">
        <w:t xml:space="preserve"> </w:t>
      </w:r>
      <w:r w:rsidR="00F06E23">
        <w:t>there would also be</w:t>
      </w:r>
      <w:r w:rsidR="0051707B">
        <w:t xml:space="preserve"> another direct connection to </w:t>
      </w:r>
      <w:r w:rsidR="00BB7801">
        <w:t>two s</w:t>
      </w:r>
      <w:r w:rsidR="002F290F">
        <w:t xml:space="preserve">preading </w:t>
      </w:r>
      <w:r w:rsidR="00BB7801">
        <w:t>basins (</w:t>
      </w:r>
      <w:r w:rsidR="0051707B">
        <w:t>Basin</w:t>
      </w:r>
      <w:r w:rsidR="00206987">
        <w:t>s</w:t>
      </w:r>
      <w:r w:rsidR="0051707B">
        <w:t xml:space="preserve"> C</w:t>
      </w:r>
      <w:r w:rsidR="00206987">
        <w:t xml:space="preserve"> and G</w:t>
      </w:r>
      <w:r w:rsidR="00BB7801">
        <w:t>)</w:t>
      </w:r>
      <w:r w:rsidR="0051707B">
        <w:t xml:space="preserve">. </w:t>
      </w:r>
      <w:r w:rsidR="0051707B" w:rsidRPr="008018B7">
        <w:t>Portions of the Behner W</w:t>
      </w:r>
      <w:r w:rsidR="0051707B">
        <w:t xml:space="preserve">ater </w:t>
      </w:r>
      <w:r w:rsidR="0051707B" w:rsidRPr="008018B7">
        <w:t>T</w:t>
      </w:r>
      <w:r w:rsidR="0051707B">
        <w:t xml:space="preserve">reatment </w:t>
      </w:r>
      <w:r w:rsidR="0051707B" w:rsidRPr="008018B7">
        <w:t>P</w:t>
      </w:r>
      <w:r w:rsidR="0051707B">
        <w:t>lant</w:t>
      </w:r>
      <w:r w:rsidR="0051707B" w:rsidRPr="008018B7">
        <w:t xml:space="preserve">’s influent and effluent lines between the future access road and </w:t>
      </w:r>
      <w:r w:rsidR="009B2F4A">
        <w:t>the existing 30-inch-</w:t>
      </w:r>
      <w:r w:rsidR="0051707B" w:rsidRPr="008018B7">
        <w:t xml:space="preserve">diameter </w:t>
      </w:r>
      <w:r w:rsidR="00D62011">
        <w:t>h</w:t>
      </w:r>
      <w:r w:rsidR="0051707B" w:rsidRPr="008018B7">
        <w:t xml:space="preserve">ume </w:t>
      </w:r>
      <w:r w:rsidR="00911D7B">
        <w:t>l</w:t>
      </w:r>
      <w:r w:rsidR="0051707B" w:rsidRPr="008018B7">
        <w:t>ine</w:t>
      </w:r>
      <w:r w:rsidR="0051707B">
        <w:t xml:space="preserve"> would </w:t>
      </w:r>
      <w:r w:rsidR="0051707B" w:rsidRPr="008018B7">
        <w:t xml:space="preserve">be removed, as these lines are not in use. </w:t>
      </w:r>
      <w:r w:rsidR="0051707B">
        <w:t xml:space="preserve">The </w:t>
      </w:r>
      <w:r w:rsidR="007A1EA6">
        <w:t>8</w:t>
      </w:r>
      <w:r w:rsidR="009B2F4A">
        <w:t>-inch-</w:t>
      </w:r>
      <w:r w:rsidR="0051707B">
        <w:t>diameter sludge line</w:t>
      </w:r>
      <w:r w:rsidR="007A1EA6">
        <w:t xml:space="preserve"> from the Behner Water Treatment Plant w</w:t>
      </w:r>
      <w:r w:rsidR="00D63F64">
        <w:t>ould</w:t>
      </w:r>
      <w:r w:rsidR="007A1EA6">
        <w:t xml:space="preserve"> </w:t>
      </w:r>
      <w:r w:rsidR="00D62011">
        <w:t xml:space="preserve">also </w:t>
      </w:r>
      <w:r w:rsidR="007A1EA6">
        <w:t xml:space="preserve">be </w:t>
      </w:r>
      <w:r w:rsidR="0051707B">
        <w:t>remov</w:t>
      </w:r>
      <w:r w:rsidR="007A1EA6">
        <w:t>ed in Area 3</w:t>
      </w:r>
      <w:r w:rsidR="0051707B">
        <w:t>. The County storm drain line would remain in place</w:t>
      </w:r>
      <w:r w:rsidR="0051707B" w:rsidRPr="00206987">
        <w:t xml:space="preserve">. </w:t>
      </w:r>
    </w:p>
    <w:p w14:paraId="1789AE67" w14:textId="77777777" w:rsidR="0051707B" w:rsidRPr="008B2ACF" w:rsidRDefault="0051707B" w:rsidP="0051707B">
      <w:pPr>
        <w:autoSpaceDE w:val="0"/>
        <w:autoSpaceDN w:val="0"/>
        <w:adjustRightInd w:val="0"/>
        <w:spacing w:after="240"/>
        <w:rPr>
          <w:rFonts w:cs="Arial"/>
          <w:szCs w:val="24"/>
        </w:rPr>
      </w:pPr>
      <w:r w:rsidRPr="008B2ACF">
        <w:rPr>
          <w:szCs w:val="24"/>
        </w:rPr>
        <w:t>As the pipeline work is being completed, excavation for the new spreading basins would begin, especially in the areas abutting the new roadway alignment.</w:t>
      </w:r>
      <w:r w:rsidR="00315CC0" w:rsidRPr="008B2ACF">
        <w:rPr>
          <w:szCs w:val="24"/>
        </w:rPr>
        <w:t xml:space="preserve"> </w:t>
      </w:r>
      <w:r w:rsidRPr="008B2ACF">
        <w:t>The amount of excavated soils (from the spreading basin construction) to be hauled off</w:t>
      </w:r>
      <w:r w:rsidR="00062B0B">
        <w:t xml:space="preserve"> </w:t>
      </w:r>
      <w:r w:rsidRPr="008B2ACF">
        <w:t xml:space="preserve">site would be minimized by creating shallow embankments around proposed basins and raising the elevation of the access road and the new parking lot. </w:t>
      </w:r>
      <w:r w:rsidRPr="008B2ACF">
        <w:rPr>
          <w:rFonts w:cs="Arial"/>
          <w:szCs w:val="24"/>
        </w:rPr>
        <w:t xml:space="preserve">This would consist of excavating approximately </w:t>
      </w:r>
      <w:r w:rsidR="00062B0B">
        <w:rPr>
          <w:rFonts w:cs="Arial"/>
          <w:szCs w:val="24"/>
        </w:rPr>
        <w:t>one</w:t>
      </w:r>
      <w:r w:rsidRPr="008B2ACF">
        <w:rPr>
          <w:rFonts w:cs="Arial"/>
          <w:szCs w:val="24"/>
        </w:rPr>
        <w:t xml:space="preserve"> foot below the existing grade and constructing </w:t>
      </w:r>
      <w:r w:rsidR="00062B0B">
        <w:rPr>
          <w:rFonts w:cs="Arial"/>
          <w:szCs w:val="24"/>
        </w:rPr>
        <w:t>two</w:t>
      </w:r>
      <w:r w:rsidRPr="008B2ACF">
        <w:rPr>
          <w:rFonts w:cs="Arial"/>
          <w:szCs w:val="24"/>
        </w:rPr>
        <w:t>-foot-high berms around the basins.</w:t>
      </w:r>
      <w:r w:rsidR="00315CC0" w:rsidRPr="008B2ACF">
        <w:rPr>
          <w:rFonts w:cs="Arial"/>
          <w:szCs w:val="24"/>
        </w:rPr>
        <w:t xml:space="preserve"> </w:t>
      </w:r>
      <w:r w:rsidR="00BD7E19" w:rsidRPr="008B2ACF">
        <w:rPr>
          <w:rFonts w:cs="Arial"/>
          <w:szCs w:val="24"/>
        </w:rPr>
        <w:t>The electrical building near the sludge ponds would also be removed.</w:t>
      </w:r>
    </w:p>
    <w:p w14:paraId="17F45D18" w14:textId="77777777" w:rsidR="00ED1754" w:rsidRDefault="0051707B" w:rsidP="00ED1754">
      <w:pPr>
        <w:autoSpaceDE w:val="0"/>
        <w:autoSpaceDN w:val="0"/>
        <w:adjustRightInd w:val="0"/>
        <w:spacing w:after="240"/>
      </w:pPr>
      <w:r w:rsidRPr="00ED1754">
        <w:t>After the pipeline work, the new JPL access road would be built a</w:t>
      </w:r>
      <w:r w:rsidR="00ED1754" w:rsidRPr="00ED1754">
        <w:t>long the eastern edge of Area 3</w:t>
      </w:r>
      <w:r w:rsidRPr="00ED1754">
        <w:t>.</w:t>
      </w:r>
      <w:r w:rsidR="00315CC0" w:rsidRPr="00ED1754">
        <w:t xml:space="preserve"> </w:t>
      </w:r>
      <w:r w:rsidRPr="00ED1754">
        <w:t xml:space="preserve">When this road is completed, </w:t>
      </w:r>
      <w:r w:rsidR="004E05AF">
        <w:t xml:space="preserve">the temporary access road would be removed and </w:t>
      </w:r>
      <w:r w:rsidRPr="00ED1754">
        <w:t>construction of the spreading basins would continue.</w:t>
      </w:r>
      <w:r w:rsidR="00315CC0" w:rsidRPr="00ED1754">
        <w:t xml:space="preserve"> </w:t>
      </w:r>
      <w:r w:rsidR="00206987" w:rsidRPr="00ED1754">
        <w:rPr>
          <w:szCs w:val="24"/>
        </w:rPr>
        <w:t xml:space="preserve">The </w:t>
      </w:r>
      <w:r w:rsidR="00206987" w:rsidRPr="00ED1754">
        <w:t>decomposed granite parking lot would also be constructed at the north</w:t>
      </w:r>
      <w:r w:rsidR="008D6F93">
        <w:t>ern</w:t>
      </w:r>
      <w:r w:rsidR="00206987" w:rsidRPr="00ED1754">
        <w:t xml:space="preserve"> end </w:t>
      </w:r>
      <w:r w:rsidR="000067ED">
        <w:t xml:space="preserve">of Area 3 </w:t>
      </w:r>
      <w:r w:rsidR="00206987" w:rsidRPr="00ED1754">
        <w:t xml:space="preserve">after the pipeline work. </w:t>
      </w:r>
      <w:r w:rsidR="00ED1754" w:rsidRPr="00ED1754">
        <w:rPr>
          <w:rFonts w:cs="Arial"/>
        </w:rPr>
        <w:t>During these improvements, JPL employees and their visitors w</w:t>
      </w:r>
      <w:r w:rsidR="00D63F64">
        <w:rPr>
          <w:rFonts w:cs="Arial"/>
        </w:rPr>
        <w:t>ould</w:t>
      </w:r>
      <w:r w:rsidR="00ED1754" w:rsidRPr="00ED1754">
        <w:rPr>
          <w:rFonts w:cs="Arial"/>
        </w:rPr>
        <w:t xml:space="preserve"> have access through Area 3 to enter JPL</w:t>
      </w:r>
      <w:r w:rsidR="004E05AF">
        <w:t xml:space="preserve"> using the temporary access road or the new access road </w:t>
      </w:r>
      <w:r w:rsidR="007A1FEF">
        <w:t>(</w:t>
      </w:r>
      <w:r w:rsidR="004E05AF">
        <w:t>when it is completed</w:t>
      </w:r>
      <w:r w:rsidR="007A1FEF">
        <w:t>)</w:t>
      </w:r>
      <w:r w:rsidR="004E05AF">
        <w:t xml:space="preserve"> in Area 3.</w:t>
      </w:r>
    </w:p>
    <w:p w14:paraId="14A413A0" w14:textId="0B044009" w:rsidR="00527A76" w:rsidRDefault="0051707B" w:rsidP="00ED1754">
      <w:pPr>
        <w:autoSpaceDE w:val="0"/>
        <w:autoSpaceDN w:val="0"/>
        <w:adjustRightInd w:val="0"/>
        <w:spacing w:after="240"/>
      </w:pPr>
      <w:r>
        <w:t xml:space="preserve">Fencing, gates, </w:t>
      </w:r>
      <w:r w:rsidR="008D6F93">
        <w:t xml:space="preserve">a </w:t>
      </w:r>
      <w:r>
        <w:t xml:space="preserve">roundabout, </w:t>
      </w:r>
      <w:r w:rsidR="008D6F93">
        <w:t xml:space="preserve">a </w:t>
      </w:r>
      <w:r>
        <w:t xml:space="preserve">guard </w:t>
      </w:r>
      <w:r w:rsidR="00193DEE">
        <w:t>station</w:t>
      </w:r>
      <w:r>
        <w:t xml:space="preserve">, </w:t>
      </w:r>
      <w:r w:rsidR="008D6F93">
        <w:t xml:space="preserve">a </w:t>
      </w:r>
      <w:r>
        <w:t xml:space="preserve">restroom, </w:t>
      </w:r>
      <w:r w:rsidR="008D6F93">
        <w:t xml:space="preserve">a </w:t>
      </w:r>
      <w:r>
        <w:t xml:space="preserve">trail </w:t>
      </w:r>
      <w:r w:rsidR="00FD47D7">
        <w:t>path</w:t>
      </w:r>
      <w:r>
        <w:t>way, signs, and other improvements at the north</w:t>
      </w:r>
      <w:r w:rsidR="007952B3">
        <w:t>ern</w:t>
      </w:r>
      <w:r>
        <w:t xml:space="preserve"> end of the parking lot would be constructed and/or installed. </w:t>
      </w:r>
      <w:r w:rsidRPr="008018B7">
        <w:t xml:space="preserve">The proposed restroom would be constructed </w:t>
      </w:r>
      <w:r w:rsidR="007A1EA6">
        <w:t xml:space="preserve">either </w:t>
      </w:r>
      <w:r w:rsidRPr="008018B7">
        <w:t>on</w:t>
      </w:r>
      <w:r w:rsidR="007952B3">
        <w:t xml:space="preserve"> </w:t>
      </w:r>
      <w:r w:rsidRPr="008018B7">
        <w:t xml:space="preserve">site </w:t>
      </w:r>
      <w:r w:rsidR="007A1EA6">
        <w:t xml:space="preserve">or </w:t>
      </w:r>
      <w:r>
        <w:t>us</w:t>
      </w:r>
      <w:r w:rsidR="00193DEE">
        <w:t xml:space="preserve">ing </w:t>
      </w:r>
      <w:r w:rsidRPr="008018B7">
        <w:t>a pre-fabricated building.</w:t>
      </w:r>
      <w:r>
        <w:t xml:space="preserve"> </w:t>
      </w:r>
      <w:r w:rsidRPr="00646F10">
        <w:t xml:space="preserve">The restroom would be </w:t>
      </w:r>
      <w:r>
        <w:t xml:space="preserve">connected to </w:t>
      </w:r>
      <w:r w:rsidR="00FE1598">
        <w:t xml:space="preserve">the relocated JPL potable </w:t>
      </w:r>
      <w:r>
        <w:t xml:space="preserve">line </w:t>
      </w:r>
      <w:r w:rsidR="00FE1598">
        <w:t>upstream of JPL’s service meter</w:t>
      </w:r>
      <w:r w:rsidR="00266C19">
        <w:t>.</w:t>
      </w:r>
      <w:r w:rsidR="00233E66">
        <w:t xml:space="preserve"> </w:t>
      </w:r>
    </w:p>
    <w:p w14:paraId="7591938C" w14:textId="456BA7DD" w:rsidR="00527A76" w:rsidRPr="00BE38D4" w:rsidRDefault="00266C19" w:rsidP="00ED1754">
      <w:pPr>
        <w:autoSpaceDE w:val="0"/>
        <w:autoSpaceDN w:val="0"/>
        <w:adjustRightInd w:val="0"/>
        <w:spacing w:after="240"/>
      </w:pPr>
      <w:r>
        <w:t xml:space="preserve">Wastewater from the </w:t>
      </w:r>
      <w:r w:rsidR="000A39B8">
        <w:t>proposed restroom w</w:t>
      </w:r>
      <w:r w:rsidR="00D63F64">
        <w:t>ould be</w:t>
      </w:r>
      <w:r w:rsidR="000A39B8">
        <w:t xml:space="preserve"> </w:t>
      </w:r>
      <w:r w:rsidR="00B81584">
        <w:t xml:space="preserve">conveyed </w:t>
      </w:r>
      <w:r w:rsidR="0051707B">
        <w:t xml:space="preserve">to an existing sewer line on the JPL campus through </w:t>
      </w:r>
      <w:r w:rsidR="00B81584">
        <w:t xml:space="preserve">a new lift station and </w:t>
      </w:r>
      <w:r w:rsidR="000A39B8">
        <w:t xml:space="preserve">a new </w:t>
      </w:r>
      <w:r w:rsidR="007A1EA6">
        <w:t>sewer</w:t>
      </w:r>
      <w:r w:rsidR="0051707B">
        <w:t xml:space="preserve"> line</w:t>
      </w:r>
      <w:r w:rsidR="00B81584">
        <w:t xml:space="preserve"> within the JPL Bridge</w:t>
      </w:r>
      <w:r w:rsidR="000A39B8">
        <w:t>. The sewer line will extend from the restroom</w:t>
      </w:r>
      <w:r w:rsidR="000E44B9">
        <w:t>;</w:t>
      </w:r>
      <w:r w:rsidR="000A39B8">
        <w:t xml:space="preserve"> </w:t>
      </w:r>
      <w:r w:rsidR="000E44B9">
        <w:t xml:space="preserve">will </w:t>
      </w:r>
      <w:r w:rsidR="000A39B8">
        <w:t xml:space="preserve">be placed into the </w:t>
      </w:r>
      <w:r w:rsidR="000E44B9">
        <w:t xml:space="preserve">JPL Bridge’s </w:t>
      </w:r>
      <w:r w:rsidR="000A39B8">
        <w:t>support structure</w:t>
      </w:r>
      <w:r w:rsidR="000E44B9">
        <w:t>;</w:t>
      </w:r>
      <w:r w:rsidR="000A39B8">
        <w:t xml:space="preserve"> and </w:t>
      </w:r>
      <w:r w:rsidR="004F219F">
        <w:t xml:space="preserve">will </w:t>
      </w:r>
      <w:r w:rsidR="000A39B8">
        <w:t>connect</w:t>
      </w:r>
      <w:r w:rsidR="000A39B8" w:rsidRPr="000A39B8">
        <w:t xml:space="preserve"> </w:t>
      </w:r>
      <w:r w:rsidR="000A39B8">
        <w:t>to the larger sewer trunk line within the JPL campus. A new lift station would be constructed in association with the restroom</w:t>
      </w:r>
      <w:r w:rsidR="0051707B" w:rsidRPr="00646F10">
        <w:t>.</w:t>
      </w:r>
      <w:r w:rsidR="00527A76">
        <w:t xml:space="preserve"> Construction for the sewer line extension would involve trenching </w:t>
      </w:r>
      <w:r w:rsidR="003C2ECA">
        <w:t xml:space="preserve">within the existing roadway </w:t>
      </w:r>
      <w:r w:rsidR="00527A76">
        <w:t>o</w:t>
      </w:r>
      <w:r w:rsidR="000A39B8">
        <w:t xml:space="preserve">n </w:t>
      </w:r>
      <w:r w:rsidR="00E926C6">
        <w:t>the east</w:t>
      </w:r>
      <w:r w:rsidR="000A39B8">
        <w:t xml:space="preserve">side of the JPL </w:t>
      </w:r>
      <w:r w:rsidR="00CE3F1E">
        <w:t>B</w:t>
      </w:r>
      <w:r w:rsidR="000A39B8">
        <w:t xml:space="preserve">ridge and </w:t>
      </w:r>
      <w:r w:rsidR="00527A76">
        <w:t>excavati</w:t>
      </w:r>
      <w:r w:rsidR="00CE3F1E">
        <w:t>ng</w:t>
      </w:r>
      <w:r w:rsidR="00527A76">
        <w:t xml:space="preserve"> through the existing asphalt approach to the </w:t>
      </w:r>
      <w:r w:rsidR="00CE3F1E">
        <w:t xml:space="preserve">bridge’s </w:t>
      </w:r>
      <w:r w:rsidR="00527A76">
        <w:t xml:space="preserve">sub-structure. There would be no access required from the creekbed or surrounding vegetated </w:t>
      </w:r>
      <w:r w:rsidR="00527A76" w:rsidRPr="00BE38D4">
        <w:t>slopes. This temporary disturbance of the bridge would require detours for JPL employees to a single-lane crossing over the bridge.</w:t>
      </w:r>
    </w:p>
    <w:p w14:paraId="701B4BAE" w14:textId="4E139ACE" w:rsidR="00BE38D4" w:rsidRDefault="0051707B" w:rsidP="0051707B">
      <w:pPr>
        <w:pStyle w:val="BodyText"/>
      </w:pPr>
      <w:r w:rsidRPr="00BE38D4">
        <w:t xml:space="preserve">Construction in Area 3 would also start in </w:t>
      </w:r>
      <w:r w:rsidR="00FB44C0">
        <w:t>Summer</w:t>
      </w:r>
      <w:r w:rsidRPr="00BE38D4">
        <w:t xml:space="preserve"> 2015, with site preparation, clearing</w:t>
      </w:r>
      <w:r w:rsidR="00BB25DB" w:rsidRPr="00BE38D4">
        <w:t>,</w:t>
      </w:r>
      <w:r w:rsidRPr="00BE38D4">
        <w:t xml:space="preserve"> and grubbing </w:t>
      </w:r>
      <w:r w:rsidR="00BB25DB" w:rsidRPr="00BE38D4">
        <w:t xml:space="preserve">occurring </w:t>
      </w:r>
      <w:r w:rsidRPr="00BE38D4">
        <w:t>in the same month.</w:t>
      </w:r>
      <w:r w:rsidR="00315CC0" w:rsidRPr="00BE38D4">
        <w:t xml:space="preserve"> </w:t>
      </w:r>
      <w:r w:rsidRPr="00BE38D4">
        <w:t>Approximately 150 truckloads of debris</w:t>
      </w:r>
      <w:r w:rsidR="00206987" w:rsidRPr="00BE38D4">
        <w:t>, dirt,</w:t>
      </w:r>
      <w:r w:rsidRPr="00BE38D4">
        <w:t xml:space="preserve"> and vegetation would be removed and disposed </w:t>
      </w:r>
      <w:r w:rsidR="00BB25DB" w:rsidRPr="00BE38D4">
        <w:t xml:space="preserve">of </w:t>
      </w:r>
      <w:r w:rsidRPr="00BE38D4">
        <w:t xml:space="preserve">at </w:t>
      </w:r>
      <w:r w:rsidR="00371F17" w:rsidRPr="00BE38D4">
        <w:t>Scholl Canyon</w:t>
      </w:r>
      <w:r w:rsidRPr="00BE38D4">
        <w:t xml:space="preserve"> Landfill. Demolition activities for a maintenance shed, concrete vaults, head gates</w:t>
      </w:r>
      <w:r w:rsidR="00BB25DB" w:rsidRPr="00BE38D4">
        <w:t>,</w:t>
      </w:r>
      <w:r w:rsidRPr="00BE38D4">
        <w:t xml:space="preserve"> and asphalt paving</w:t>
      </w:r>
      <w:r w:rsidR="00BE38D4">
        <w:t xml:space="preserve"> from the asphalt access road</w:t>
      </w:r>
      <w:r w:rsidRPr="00BE38D4">
        <w:t xml:space="preserve"> would begin in </w:t>
      </w:r>
      <w:r w:rsidR="00FB44C0">
        <w:t xml:space="preserve">Fall </w:t>
      </w:r>
      <w:r w:rsidRPr="00BE38D4">
        <w:t xml:space="preserve">2015 and </w:t>
      </w:r>
      <w:r w:rsidR="00BB25DB" w:rsidRPr="00BE38D4">
        <w:t xml:space="preserve">would </w:t>
      </w:r>
      <w:r w:rsidRPr="00BE38D4">
        <w:t xml:space="preserve">extend for two weeks. Grading activities on approximately 20 acres </w:t>
      </w:r>
      <w:r w:rsidR="006328CB" w:rsidRPr="00BE38D4">
        <w:t xml:space="preserve">for the spreading basins </w:t>
      </w:r>
      <w:r w:rsidRPr="00BE38D4">
        <w:t xml:space="preserve">would continue for </w:t>
      </w:r>
      <w:r w:rsidR="00CB5C40">
        <w:t>5</w:t>
      </w:r>
      <w:r w:rsidR="00BB25DB" w:rsidRPr="00BE38D4">
        <w:t xml:space="preserve"> </w:t>
      </w:r>
      <w:r w:rsidRPr="00BE38D4">
        <w:t xml:space="preserve">months, with approximately </w:t>
      </w:r>
      <w:r w:rsidR="00371F17" w:rsidRPr="00BE38D4">
        <w:t>2,000</w:t>
      </w:r>
      <w:r w:rsidRPr="00BE38D4">
        <w:t xml:space="preserve"> cubic yards of </w:t>
      </w:r>
      <w:r w:rsidR="00BE38D4">
        <w:t xml:space="preserve">rock and/or </w:t>
      </w:r>
      <w:r w:rsidRPr="00BE38D4">
        <w:t xml:space="preserve">excess soils requiring off-site disposal at </w:t>
      </w:r>
      <w:r w:rsidR="00371F17" w:rsidRPr="00BE38D4">
        <w:t>Scholl Canyon Landfill</w:t>
      </w:r>
      <w:r w:rsidRPr="00BE38D4">
        <w:t>.</w:t>
      </w:r>
      <w:r w:rsidR="00315CC0" w:rsidRPr="00BE38D4">
        <w:t xml:space="preserve"> </w:t>
      </w:r>
      <w:r w:rsidR="00BE38D4">
        <w:t>If the rocks are not beneficially reused on the Project site, a</w:t>
      </w:r>
      <w:r w:rsidRPr="00BE38D4">
        <w:t xml:space="preserve"> total of </w:t>
      </w:r>
      <w:r w:rsidR="00911D7B" w:rsidRPr="00BE38D4">
        <w:t xml:space="preserve">approximately </w:t>
      </w:r>
      <w:r w:rsidR="00BE38D4">
        <w:t>125 truck tr</w:t>
      </w:r>
      <w:r w:rsidR="00A76B3E">
        <w:t>i</w:t>
      </w:r>
      <w:r w:rsidR="00BE38D4">
        <w:t>ps would be needed to haul the material</w:t>
      </w:r>
      <w:r w:rsidR="00A76B3E">
        <w:t>s</w:t>
      </w:r>
      <w:r w:rsidR="00BE38D4">
        <w:t xml:space="preserve"> to Scholl Canyon Landfill, assuming use of a 16-cy truck. Because it is unknown exactly how much soils will be able to be beneficially reused on the Project site, and how much may be required for off-site disposal, a total of </w:t>
      </w:r>
      <w:r w:rsidR="00371F17" w:rsidRPr="00BE38D4">
        <w:t>210</w:t>
      </w:r>
      <w:r w:rsidRPr="00BE38D4">
        <w:t xml:space="preserve"> truck trips </w:t>
      </w:r>
      <w:r w:rsidR="00BE38D4">
        <w:t>was assumed in the Air Quality, Noise, and Traffic analyses within this IS/MND</w:t>
      </w:r>
      <w:r w:rsidRPr="00BE38D4">
        <w:t>.</w:t>
      </w:r>
      <w:r w:rsidR="00315CC0" w:rsidRPr="00BE38D4">
        <w:t xml:space="preserve"> </w:t>
      </w:r>
    </w:p>
    <w:p w14:paraId="6CD66B6D" w14:textId="21E8A53A" w:rsidR="0051707B" w:rsidRPr="00646F10" w:rsidRDefault="0051707B" w:rsidP="0051707B">
      <w:pPr>
        <w:pStyle w:val="BodyText"/>
      </w:pPr>
      <w:r w:rsidRPr="00BE38D4">
        <w:t xml:space="preserve">Infrastructure construction would occur for </w:t>
      </w:r>
      <w:r w:rsidR="00BB25DB" w:rsidRPr="00BE38D4">
        <w:t>four</w:t>
      </w:r>
      <w:r w:rsidRPr="00BE38D4">
        <w:t xml:space="preserve"> months starting in </w:t>
      </w:r>
      <w:r w:rsidR="00A42D70">
        <w:t>F</w:t>
      </w:r>
      <w:r w:rsidR="00CB5C40">
        <w:t>all</w:t>
      </w:r>
      <w:r w:rsidRPr="00BE38D4">
        <w:t xml:space="preserve"> 201</w:t>
      </w:r>
      <w:r w:rsidR="00E926C6">
        <w:t>5</w:t>
      </w:r>
      <w:r w:rsidRPr="00BE38D4">
        <w:t>.</w:t>
      </w:r>
      <w:r w:rsidR="00315CC0" w:rsidRPr="00BE38D4">
        <w:t xml:space="preserve"> </w:t>
      </w:r>
      <w:r w:rsidRPr="00BE38D4">
        <w:t xml:space="preserve">Building construction would start in </w:t>
      </w:r>
      <w:r w:rsidR="00B43259">
        <w:t>Summer</w:t>
      </w:r>
      <w:r w:rsidRPr="00BE38D4">
        <w:t xml:space="preserve"> 201</w:t>
      </w:r>
      <w:r w:rsidR="00FB44C0">
        <w:t>6</w:t>
      </w:r>
      <w:r w:rsidRPr="00BE38D4">
        <w:t>.</w:t>
      </w:r>
      <w:r w:rsidR="00315CC0" w:rsidRPr="00BE38D4">
        <w:t xml:space="preserve"> </w:t>
      </w:r>
      <w:r w:rsidRPr="00BE38D4">
        <w:t>Access road paving (67,000 square feet) and parking lot paving</w:t>
      </w:r>
      <w:r w:rsidR="00E926C6">
        <w:t xml:space="preserve"> with decomposed granite</w:t>
      </w:r>
      <w:r w:rsidRPr="00BE38D4">
        <w:t xml:space="preserve"> (72,000 square feet) would occur for </w:t>
      </w:r>
      <w:r w:rsidR="00911D7B" w:rsidRPr="00BE38D4">
        <w:t xml:space="preserve">approximately </w:t>
      </w:r>
      <w:r w:rsidR="0075754A" w:rsidRPr="00BE38D4">
        <w:t xml:space="preserve">2 </w:t>
      </w:r>
      <w:r w:rsidRPr="00BE38D4">
        <w:t xml:space="preserve">months starting in </w:t>
      </w:r>
      <w:r w:rsidR="00FB44C0">
        <w:t>S</w:t>
      </w:r>
      <w:r w:rsidR="00B43259">
        <w:t>pring</w:t>
      </w:r>
      <w:r w:rsidR="00FB44C0" w:rsidRPr="00BE38D4">
        <w:t xml:space="preserve"> </w:t>
      </w:r>
      <w:r w:rsidRPr="00BE38D4">
        <w:t>201</w:t>
      </w:r>
      <w:r w:rsidR="00FB44C0">
        <w:t>6</w:t>
      </w:r>
      <w:r w:rsidRPr="00BE38D4">
        <w:t>.</w:t>
      </w:r>
      <w:r w:rsidR="00315CC0" w:rsidRPr="00BE38D4">
        <w:t xml:space="preserve"> </w:t>
      </w:r>
      <w:r w:rsidRPr="00BE38D4">
        <w:t xml:space="preserve">Project construction would be </w:t>
      </w:r>
      <w:r w:rsidR="007A1FEF" w:rsidRPr="00BE38D4">
        <w:t xml:space="preserve">completed </w:t>
      </w:r>
      <w:r w:rsidRPr="00BE38D4">
        <w:t xml:space="preserve">by </w:t>
      </w:r>
      <w:r w:rsidR="00FB44C0">
        <w:t>Fall</w:t>
      </w:r>
      <w:r w:rsidRPr="00BE38D4">
        <w:t xml:space="preserve"> 2016.</w:t>
      </w:r>
    </w:p>
    <w:p w14:paraId="78E42151" w14:textId="77777777" w:rsidR="0051707B" w:rsidRDefault="0051707B" w:rsidP="0051707B">
      <w:pPr>
        <w:pStyle w:val="Heading2"/>
      </w:pPr>
      <w:bookmarkStart w:id="44" w:name="_Toc399505146"/>
      <w:r>
        <w:t>Long-Term Operations</w:t>
      </w:r>
      <w:bookmarkEnd w:id="44"/>
    </w:p>
    <w:p w14:paraId="62DF0FD8" w14:textId="3B54899B" w:rsidR="009A5537" w:rsidRPr="009A5537" w:rsidRDefault="009A5537" w:rsidP="009A5537">
      <w:pPr>
        <w:pStyle w:val="BodyText"/>
      </w:pPr>
      <w:r>
        <w:t>A 20 to 25 percent increase in the number of trail users and recreational visitors are conservatively anticipated with the Project, such that up to a</w:t>
      </w:r>
      <w:r w:rsidRPr="008018B7">
        <w:t>pproximately 150 users per day on weekdays</w:t>
      </w:r>
      <w:r>
        <w:t xml:space="preserve"> (an increase of 25 users per </w:t>
      </w:r>
      <w:r w:rsidR="00FF2682">
        <w:t>day</w:t>
      </w:r>
      <w:r>
        <w:t xml:space="preserve">) </w:t>
      </w:r>
      <w:r w:rsidRPr="008018B7">
        <w:t xml:space="preserve">and </w:t>
      </w:r>
      <w:r>
        <w:t>5</w:t>
      </w:r>
      <w:r w:rsidRPr="008018B7">
        <w:t xml:space="preserve">00 people per day on weekends </w:t>
      </w:r>
      <w:r>
        <w:t xml:space="preserve">(an increase of 100 users per weekend day) </w:t>
      </w:r>
      <w:r w:rsidRPr="008018B7">
        <w:t xml:space="preserve">are expected to use the </w:t>
      </w:r>
      <w:r>
        <w:t>recreational facilities located in the Project area</w:t>
      </w:r>
      <w:r w:rsidRPr="008018B7">
        <w:t>.</w:t>
      </w:r>
      <w:r>
        <w:t xml:space="preserve"> As many as 1,000 people per day (an increase of 200 users per weekend day) may use the proposed improvements and nearby recreational facilities and trails during major holidays (e.g., Memorial Day weekend).</w:t>
      </w:r>
    </w:p>
    <w:p w14:paraId="226FAF35" w14:textId="77777777" w:rsidR="008A17EB" w:rsidRDefault="0051707B" w:rsidP="00CD01AD">
      <w:pPr>
        <w:pStyle w:val="Heading3"/>
      </w:pPr>
      <w:r w:rsidRPr="00291530">
        <w:t>Area 1</w:t>
      </w:r>
      <w:r>
        <w:t xml:space="preserve"> </w:t>
      </w:r>
      <w:r w:rsidRPr="001C0088">
        <w:t>– Arroyo Seco Headworks</w:t>
      </w:r>
    </w:p>
    <w:p w14:paraId="31A140A6" w14:textId="565987FF" w:rsidR="0051707B" w:rsidRDefault="0051707B" w:rsidP="0051707B">
      <w:pPr>
        <w:pStyle w:val="CarolloBodyText"/>
        <w:spacing w:before="0" w:after="240" w:line="240" w:lineRule="auto"/>
        <w:jc w:val="both"/>
      </w:pPr>
      <w:r>
        <w:t xml:space="preserve">The </w:t>
      </w:r>
      <w:r w:rsidR="00AD697C">
        <w:t>rest area/</w:t>
      </w:r>
      <w:r>
        <w:t>picnic area in Area 1 would serve users of the existing trail system.</w:t>
      </w:r>
      <w:r w:rsidR="00233E66">
        <w:t xml:space="preserve"> </w:t>
      </w:r>
      <w:r>
        <w:t xml:space="preserve">The picnic tables are expected to accommodate 4 persons per table </w:t>
      </w:r>
      <w:r w:rsidR="00894869">
        <w:t xml:space="preserve">(assuming a total of 3 proposed tables), </w:t>
      </w:r>
      <w:r>
        <w:t xml:space="preserve">or </w:t>
      </w:r>
      <w:r w:rsidR="00806893">
        <w:br/>
      </w:r>
      <w:r>
        <w:t>12 people at any time.</w:t>
      </w:r>
      <w:r w:rsidR="00315CC0">
        <w:t xml:space="preserve"> </w:t>
      </w:r>
      <w:r w:rsidR="00894869">
        <w:t xml:space="preserve">Therefore, there could be a slight increase in the number of people </w:t>
      </w:r>
      <w:r w:rsidR="00CD095D">
        <w:t xml:space="preserve">using recreational facilities </w:t>
      </w:r>
      <w:r w:rsidR="00894869">
        <w:t xml:space="preserve">in Area 1 due to the proposed picnic amenities. </w:t>
      </w:r>
      <w:r>
        <w:t xml:space="preserve">Trash collection would be conducted </w:t>
      </w:r>
      <w:r w:rsidR="00D609A0">
        <w:t xml:space="preserve">at least </w:t>
      </w:r>
      <w:r>
        <w:t>once a week by existing City personnel.</w:t>
      </w:r>
    </w:p>
    <w:p w14:paraId="1239E338" w14:textId="77777777" w:rsidR="008A17EB" w:rsidRDefault="0051707B" w:rsidP="00CD01AD">
      <w:pPr>
        <w:pStyle w:val="Heading3"/>
      </w:pPr>
      <w:r w:rsidRPr="00291530">
        <w:t>Area 2</w:t>
      </w:r>
      <w:r>
        <w:t xml:space="preserve"> </w:t>
      </w:r>
      <w:r w:rsidRPr="001C0088">
        <w:t>– Arroyo Seco Intake</w:t>
      </w:r>
    </w:p>
    <w:p w14:paraId="51CE96B0" w14:textId="77777777" w:rsidR="0051707B" w:rsidRDefault="00BA0A33" w:rsidP="0051707B">
      <w:pPr>
        <w:pStyle w:val="BodyText"/>
      </w:pPr>
      <w:r>
        <w:t xml:space="preserve">The </w:t>
      </w:r>
      <w:r w:rsidR="0051707B">
        <w:t>PWP</w:t>
      </w:r>
      <w:r w:rsidR="0051707B" w:rsidRPr="005A0F1F">
        <w:t xml:space="preserve"> typically </w:t>
      </w:r>
      <w:r w:rsidR="0051707B">
        <w:t xml:space="preserve">does not divert water for recharge </w:t>
      </w:r>
      <w:r w:rsidR="0051707B" w:rsidRPr="005A0F1F">
        <w:t xml:space="preserve">during </w:t>
      </w:r>
      <w:r w:rsidR="0051707B">
        <w:t xml:space="preserve">large </w:t>
      </w:r>
      <w:r w:rsidR="0051707B" w:rsidRPr="005A0F1F">
        <w:t xml:space="preserve">storm events </w:t>
      </w:r>
      <w:r w:rsidR="0051707B">
        <w:t xml:space="preserve">(when flows are greater than </w:t>
      </w:r>
      <w:r w:rsidR="00C50C62">
        <w:t>25</w:t>
      </w:r>
      <w:r w:rsidR="0051707B">
        <w:t xml:space="preserve"> cfs) due to high </w:t>
      </w:r>
      <w:r w:rsidR="0051707B" w:rsidRPr="005A0F1F">
        <w:t>total suspended solids (TSS) in the water. If water</w:t>
      </w:r>
      <w:r>
        <w:t xml:space="preserve"> with </w:t>
      </w:r>
      <w:r w:rsidRPr="005A0F1F">
        <w:t>high TSS</w:t>
      </w:r>
      <w:r>
        <w:t xml:space="preserve"> levels</w:t>
      </w:r>
      <w:r w:rsidR="0051707B" w:rsidRPr="005A0F1F">
        <w:t xml:space="preserve"> is used for recharge, the ground surface in the basins can be “blinded” or plugged by fine material such as clays and silts. This</w:t>
      </w:r>
      <w:r w:rsidR="0051707B">
        <w:t xml:space="preserve"> would </w:t>
      </w:r>
      <w:r w:rsidR="0051707B" w:rsidRPr="005A0F1F">
        <w:t xml:space="preserve">then reduce recharge rates and require removal of the top layer of fine material in order to recover the basins’ original recharge rates. Letting water </w:t>
      </w:r>
      <w:r w:rsidR="00360D8B">
        <w:t xml:space="preserve">with </w:t>
      </w:r>
      <w:r w:rsidR="00360D8B" w:rsidRPr="005A0F1F">
        <w:t xml:space="preserve">high TSS </w:t>
      </w:r>
      <w:r w:rsidR="00360D8B">
        <w:t xml:space="preserve">levels </w:t>
      </w:r>
      <w:r w:rsidR="0051707B" w:rsidRPr="005A0F1F">
        <w:t xml:space="preserve">bypass without recharge is not preferred </w:t>
      </w:r>
      <w:r w:rsidR="0051707B">
        <w:t xml:space="preserve">from a water supply perspective, </w:t>
      </w:r>
      <w:r w:rsidR="0051707B" w:rsidRPr="005A0F1F">
        <w:t>but help</w:t>
      </w:r>
      <w:r w:rsidR="0051707B">
        <w:t>s</w:t>
      </w:r>
      <w:r w:rsidR="0051707B" w:rsidRPr="005A0F1F">
        <w:t xml:space="preserve"> reduce maintenance </w:t>
      </w:r>
      <w:r w:rsidR="00C50C62">
        <w:t xml:space="preserve">issues </w:t>
      </w:r>
      <w:r w:rsidR="0051707B" w:rsidRPr="005A0F1F">
        <w:t>associated with excessive cleanup of the basins.</w:t>
      </w:r>
      <w:r w:rsidR="0051707B">
        <w:t xml:space="preserve"> </w:t>
      </w:r>
    </w:p>
    <w:p w14:paraId="7D77B261" w14:textId="705D6967" w:rsidR="0051707B" w:rsidRDefault="0051707B" w:rsidP="0051707B">
      <w:pPr>
        <w:pStyle w:val="BodyText"/>
      </w:pPr>
      <w:r>
        <w:rPr>
          <w:rFonts w:cs="Arial"/>
          <w:szCs w:val="22"/>
        </w:rPr>
        <w:t xml:space="preserve">The new diversion structure would capture all flows during small storm events and dry weather flows </w:t>
      </w:r>
      <w:r>
        <w:t>in the Arroyo Seco</w:t>
      </w:r>
      <w:r>
        <w:rPr>
          <w:rFonts w:cs="Arial"/>
          <w:szCs w:val="22"/>
        </w:rPr>
        <w:t xml:space="preserve"> and </w:t>
      </w:r>
      <w:r w:rsidR="006C6444">
        <w:rPr>
          <w:rFonts w:cs="Arial"/>
          <w:szCs w:val="22"/>
        </w:rPr>
        <w:t>up to</w:t>
      </w:r>
      <w:r>
        <w:rPr>
          <w:rFonts w:cs="Arial"/>
          <w:szCs w:val="22"/>
        </w:rPr>
        <w:t xml:space="preserve"> 2</w:t>
      </w:r>
      <w:r w:rsidR="00C50C62">
        <w:rPr>
          <w:rFonts w:cs="Arial"/>
          <w:szCs w:val="22"/>
        </w:rPr>
        <w:t xml:space="preserve">5 </w:t>
      </w:r>
      <w:r>
        <w:rPr>
          <w:rFonts w:cs="Arial"/>
          <w:szCs w:val="22"/>
        </w:rPr>
        <w:t>cfs during large storm</w:t>
      </w:r>
      <w:r w:rsidR="006C6444">
        <w:rPr>
          <w:rFonts w:cs="Arial"/>
          <w:szCs w:val="22"/>
        </w:rPr>
        <w:t>.</w:t>
      </w:r>
      <w:r w:rsidR="00842ED4">
        <w:rPr>
          <w:rFonts w:cs="Arial"/>
          <w:szCs w:val="22"/>
        </w:rPr>
        <w:t xml:space="preserve"> </w:t>
      </w:r>
      <w:r w:rsidR="006C6444">
        <w:rPr>
          <w:rFonts w:cs="Arial"/>
          <w:szCs w:val="22"/>
        </w:rPr>
        <w:t>During larger storm events</w:t>
      </w:r>
      <w:r w:rsidRPr="00EA2B18">
        <w:t xml:space="preserve"> </w:t>
      </w:r>
      <w:r w:rsidR="006C6444">
        <w:t>when the water is too turbid</w:t>
      </w:r>
      <w:r w:rsidR="002F290F">
        <w:t>,</w:t>
      </w:r>
      <w:r w:rsidR="006C6444">
        <w:t xml:space="preserve"> </w:t>
      </w:r>
      <w:r w:rsidR="00CE4688">
        <w:t>the stream</w:t>
      </w:r>
      <w:r w:rsidR="006C6444">
        <w:t xml:space="preserve"> </w:t>
      </w:r>
      <w:r>
        <w:t xml:space="preserve">(with its associated sediment load) </w:t>
      </w:r>
      <w:r w:rsidR="00CE4688">
        <w:t xml:space="preserve">will </w:t>
      </w:r>
      <w:r w:rsidRPr="00EA2B18">
        <w:t>bypass the structure.</w:t>
      </w:r>
      <w:r>
        <w:t xml:space="preserve"> </w:t>
      </w:r>
      <w:r w:rsidRPr="00BE24AB">
        <w:t xml:space="preserve">Operation during high flows </w:t>
      </w:r>
      <w:r>
        <w:t>would be facilitated by the</w:t>
      </w:r>
      <w:r w:rsidRPr="00BE24AB">
        <w:t xml:space="preserve"> adjustable height weir or crest gate.</w:t>
      </w:r>
      <w:r>
        <w:t xml:space="preserve"> </w:t>
      </w:r>
      <w:r w:rsidRPr="00BE24AB">
        <w:t>At low flows</w:t>
      </w:r>
      <w:r>
        <w:t>,</w:t>
      </w:r>
      <w:r w:rsidRPr="00BE24AB">
        <w:t xml:space="preserve"> the gate would start in the ‘up’ position and as flows increase</w:t>
      </w:r>
      <w:r>
        <w:t>,</w:t>
      </w:r>
      <w:r w:rsidRPr="00BE24AB">
        <w:t xml:space="preserve"> the gate </w:t>
      </w:r>
      <w:r>
        <w:t xml:space="preserve">would </w:t>
      </w:r>
      <w:r w:rsidRPr="00BE24AB">
        <w:t>be lowered to maintain a constant water surface level in the diversion pool.</w:t>
      </w:r>
    </w:p>
    <w:p w14:paraId="6FCCEC60" w14:textId="4AA184BC" w:rsidR="004E23A2" w:rsidRDefault="004E23A2" w:rsidP="004D036C">
      <w:pPr>
        <w:pStyle w:val="BodyText"/>
      </w:pPr>
      <w:r>
        <w:t xml:space="preserve">The existing intake is protected by a trash rack that withstands approach velocities of approximately 2.1 ft/sec and has openings of approximately 2 inches. This current arrangement does little to protect fish. The improved intake would have an approach velocity of 1.4 ft/sec and fine screens with openings of 3/32-inches. This proposed arrangement is expected to reduce the potential for fish to enter the intake. Additionally, the new intake is designed to be easily cleaned to prevent regions of high velocity on portions of the intake associated with debris build-up. Lastly, </w:t>
      </w:r>
      <w:r w:rsidRPr="009E582E">
        <w:t xml:space="preserve">the removal of the headworks in Area 1 </w:t>
      </w:r>
      <w:r>
        <w:t xml:space="preserve">would </w:t>
      </w:r>
      <w:r w:rsidRPr="009E582E">
        <w:t xml:space="preserve">eliminate an impediment to fish movement and </w:t>
      </w:r>
      <w:r>
        <w:t xml:space="preserve">would </w:t>
      </w:r>
      <w:r w:rsidRPr="009E582E">
        <w:t xml:space="preserve">re-establish the feasibility of fish passage through this area. </w:t>
      </w:r>
      <w:r>
        <w:t xml:space="preserve">As a result, </w:t>
      </w:r>
      <w:r w:rsidR="00A8493D">
        <w:t>P</w:t>
      </w:r>
      <w:r>
        <w:t>roject effects on fish species are expected to be potentially beneficial.</w:t>
      </w:r>
    </w:p>
    <w:p w14:paraId="74032846" w14:textId="2395115E" w:rsidR="004D036C" w:rsidRDefault="004D036C" w:rsidP="004D036C">
      <w:pPr>
        <w:pStyle w:val="BodyText"/>
      </w:pPr>
      <w:r>
        <w:t>City perso</w:t>
      </w:r>
      <w:r w:rsidR="00516A84">
        <w:t>nnel would continue to provide m</w:t>
      </w:r>
      <w:r>
        <w:t>aintenance of the diversion and intake structures as occurs under existing conditions.</w:t>
      </w:r>
    </w:p>
    <w:p w14:paraId="382CFB25" w14:textId="77777777" w:rsidR="008A17EB" w:rsidRDefault="0051707B" w:rsidP="00CD01AD">
      <w:pPr>
        <w:pStyle w:val="Heading3"/>
      </w:pPr>
      <w:r w:rsidRPr="00401961">
        <w:t>Area 3 – J</w:t>
      </w:r>
      <w:r w:rsidR="000067ED">
        <w:t xml:space="preserve">PL </w:t>
      </w:r>
      <w:r w:rsidRPr="00401961">
        <w:t>East Parking Lot</w:t>
      </w:r>
    </w:p>
    <w:p w14:paraId="30AB7BB5" w14:textId="24080B72" w:rsidR="0099443B" w:rsidRDefault="00BB7801" w:rsidP="0051707B">
      <w:pPr>
        <w:autoSpaceDE w:val="0"/>
        <w:autoSpaceDN w:val="0"/>
        <w:adjustRightInd w:val="0"/>
        <w:spacing w:after="240"/>
      </w:pPr>
      <w:r>
        <w:t xml:space="preserve">Once the parking structure on the JPL campus is completed and in use, JPL will no longer </w:t>
      </w:r>
      <w:r w:rsidR="00E121A1">
        <w:t xml:space="preserve">be </w:t>
      </w:r>
      <w:r>
        <w:t>run</w:t>
      </w:r>
      <w:r w:rsidR="00E121A1">
        <w:t>ning</w:t>
      </w:r>
      <w:r>
        <w:t xml:space="preserve"> the shuttle buses from Area 3 to the JPL campus. </w:t>
      </w:r>
      <w:r w:rsidR="0051707B" w:rsidRPr="008018B7">
        <w:t>Parking</w:t>
      </w:r>
      <w:r w:rsidR="0051707B">
        <w:t xml:space="preserve"> in Area 3 would </w:t>
      </w:r>
      <w:r w:rsidR="0051707B" w:rsidRPr="008018B7">
        <w:t xml:space="preserve">be reduced </w:t>
      </w:r>
      <w:r w:rsidR="0051707B" w:rsidRPr="00037F84">
        <w:t xml:space="preserve">from 1,132 </w:t>
      </w:r>
      <w:r w:rsidR="0051707B" w:rsidRPr="00D37D93">
        <w:t xml:space="preserve">spaces </w:t>
      </w:r>
      <w:r w:rsidR="0051707B" w:rsidRPr="00967ECA">
        <w:t xml:space="preserve">to </w:t>
      </w:r>
      <w:r w:rsidR="00BE38D4" w:rsidRPr="00967ECA">
        <w:t>a maximum of</w:t>
      </w:r>
      <w:r w:rsidR="00D0267D" w:rsidRPr="00967ECA">
        <w:t xml:space="preserve"> </w:t>
      </w:r>
      <w:r w:rsidR="00266C19" w:rsidRPr="00967ECA">
        <w:t>100</w:t>
      </w:r>
      <w:r w:rsidR="0051707B" w:rsidRPr="00967ECA">
        <w:t xml:space="preserve"> spaces </w:t>
      </w:r>
      <w:r w:rsidR="00C50C62" w:rsidRPr="00967ECA">
        <w:t>for</w:t>
      </w:r>
      <w:r w:rsidR="00C50C62" w:rsidRPr="00D37D93">
        <w:t xml:space="preserve"> </w:t>
      </w:r>
      <w:r w:rsidR="0051707B" w:rsidRPr="00D37D93">
        <w:t>recre</w:t>
      </w:r>
      <w:r w:rsidR="0051707B" w:rsidRPr="008018B7">
        <w:t xml:space="preserve">ational users in the </w:t>
      </w:r>
      <w:r w:rsidR="0051707B">
        <w:t>Arroyo Seco C</w:t>
      </w:r>
      <w:r w:rsidR="0051707B" w:rsidRPr="008018B7">
        <w:t>anyon area.</w:t>
      </w:r>
      <w:r>
        <w:t xml:space="preserve"> Prior to the start of Project construction</w:t>
      </w:r>
      <w:r w:rsidR="0099443B">
        <w:t>, no JPL employee or JPL visitor parking would occur in Area 3.</w:t>
      </w:r>
      <w:r w:rsidR="00233E66">
        <w:t xml:space="preserve"> </w:t>
      </w:r>
      <w:r w:rsidR="0099443B">
        <w:t xml:space="preserve">JPL </w:t>
      </w:r>
      <w:r w:rsidR="0099443B" w:rsidRPr="008B2ACF">
        <w:t>employees and JPL visitors</w:t>
      </w:r>
      <w:r w:rsidR="0099443B">
        <w:t xml:space="preserve"> would pass through Area 3 (through an access easement from the City) and </w:t>
      </w:r>
      <w:r w:rsidR="004D036C">
        <w:t xml:space="preserve">over the JPL Bridge to access the new JPL On-Site </w:t>
      </w:r>
      <w:r w:rsidR="0099443B">
        <w:t>Parking Structure at the JPL campus</w:t>
      </w:r>
      <w:r w:rsidR="0051707B" w:rsidRPr="008018B7">
        <w:t xml:space="preserve"> </w:t>
      </w:r>
      <w:r w:rsidR="00507ADB">
        <w:t>(</w:t>
      </w:r>
      <w:r w:rsidR="0051707B" w:rsidRPr="008018B7">
        <w:t>on the west side of the Arroyo Seco</w:t>
      </w:r>
      <w:r w:rsidR="00507ADB">
        <w:t>)</w:t>
      </w:r>
      <w:r w:rsidR="0051707B" w:rsidRPr="008018B7">
        <w:t>.</w:t>
      </w:r>
      <w:r w:rsidR="0051707B">
        <w:t xml:space="preserve"> </w:t>
      </w:r>
      <w:r w:rsidR="0099443B">
        <w:t>Thus, no change in JPL traffic volumes would occur in Area 3.</w:t>
      </w:r>
    </w:p>
    <w:p w14:paraId="3DB58A3F" w14:textId="5B038289" w:rsidR="0051707B" w:rsidRDefault="00BB7801" w:rsidP="0051707B">
      <w:pPr>
        <w:autoSpaceDE w:val="0"/>
        <w:autoSpaceDN w:val="0"/>
        <w:adjustRightInd w:val="0"/>
        <w:spacing w:after="240"/>
      </w:pPr>
      <w:r>
        <w:t>With the Project,</w:t>
      </w:r>
      <w:r w:rsidRPr="008018B7">
        <w:t xml:space="preserve"> </w:t>
      </w:r>
      <w:r>
        <w:t>v</w:t>
      </w:r>
      <w:r w:rsidR="0051707B" w:rsidRPr="008018B7">
        <w:t>ehicle access to the</w:t>
      </w:r>
      <w:r w:rsidR="00C50C62">
        <w:t xml:space="preserve"> recreational </w:t>
      </w:r>
      <w:r w:rsidR="0051707B" w:rsidRPr="008018B7">
        <w:t>parking lot</w:t>
      </w:r>
      <w:r w:rsidR="0051707B">
        <w:t xml:space="preserve"> </w:t>
      </w:r>
      <w:r w:rsidR="00C50C62">
        <w:t xml:space="preserve">and to the JPL Bridge </w:t>
      </w:r>
      <w:r w:rsidR="0051707B">
        <w:t xml:space="preserve">would </w:t>
      </w:r>
      <w:r w:rsidR="0051707B" w:rsidRPr="008018B7">
        <w:t xml:space="preserve">be provided from the south </w:t>
      </w:r>
      <w:r w:rsidR="0051707B">
        <w:t>by</w:t>
      </w:r>
      <w:r w:rsidR="0051707B" w:rsidRPr="008018B7">
        <w:t xml:space="preserve"> the </w:t>
      </w:r>
      <w:r w:rsidR="0051707B">
        <w:t>new</w:t>
      </w:r>
      <w:r w:rsidR="0051707B" w:rsidRPr="008018B7">
        <w:t xml:space="preserve"> two-lane </w:t>
      </w:r>
      <w:r w:rsidR="0051707B">
        <w:t xml:space="preserve">asphalt </w:t>
      </w:r>
      <w:r w:rsidR="0051707B" w:rsidRPr="008018B7">
        <w:t>road that</w:t>
      </w:r>
      <w:r w:rsidR="0051707B">
        <w:t xml:space="preserve"> would </w:t>
      </w:r>
      <w:r w:rsidR="0051707B" w:rsidRPr="008018B7">
        <w:t xml:space="preserve">be located east of </w:t>
      </w:r>
      <w:r w:rsidR="0023779D">
        <w:t xml:space="preserve">the new </w:t>
      </w:r>
      <w:r w:rsidR="0051707B" w:rsidRPr="008018B7">
        <w:t>spreading basins.</w:t>
      </w:r>
      <w:r w:rsidR="0051707B">
        <w:t xml:space="preserve"> </w:t>
      </w:r>
      <w:r w:rsidR="0051707B" w:rsidRPr="008018B7">
        <w:t>The road</w:t>
      </w:r>
      <w:r w:rsidR="0051707B">
        <w:t xml:space="preserve"> would </w:t>
      </w:r>
      <w:r w:rsidR="00C50C62">
        <w:t xml:space="preserve">then </w:t>
      </w:r>
      <w:r w:rsidR="0051707B" w:rsidRPr="008018B7">
        <w:t xml:space="preserve">run </w:t>
      </w:r>
      <w:r w:rsidR="00357E8A">
        <w:t>northerly</w:t>
      </w:r>
      <w:r w:rsidR="0051707B">
        <w:t xml:space="preserve"> and </w:t>
      </w:r>
      <w:r w:rsidR="00357E8A">
        <w:t xml:space="preserve">divert to the </w:t>
      </w:r>
      <w:r w:rsidR="0051707B">
        <w:t>western edge of t</w:t>
      </w:r>
      <w:r w:rsidR="0051707B" w:rsidRPr="008018B7">
        <w:t xml:space="preserve">he </w:t>
      </w:r>
      <w:r w:rsidR="0051707B">
        <w:t xml:space="preserve">new </w:t>
      </w:r>
      <w:r w:rsidR="00C50C62">
        <w:t>recreational</w:t>
      </w:r>
      <w:r w:rsidR="00C50C62" w:rsidRPr="008018B7">
        <w:t xml:space="preserve"> </w:t>
      </w:r>
      <w:r w:rsidR="0051707B" w:rsidRPr="008018B7">
        <w:t xml:space="preserve">parking lot and connect to the </w:t>
      </w:r>
      <w:r w:rsidR="00C50C62">
        <w:t xml:space="preserve">new </w:t>
      </w:r>
      <w:r w:rsidR="0051707B" w:rsidRPr="008018B7">
        <w:t xml:space="preserve">JPL </w:t>
      </w:r>
      <w:r w:rsidR="00CF0B9A">
        <w:t>security guardhouse</w:t>
      </w:r>
      <w:r w:rsidR="00C50C62">
        <w:t xml:space="preserve"> before </w:t>
      </w:r>
      <w:r w:rsidR="0099443B">
        <w:t>providing</w:t>
      </w:r>
      <w:r w:rsidR="00C50C62">
        <w:t xml:space="preserve"> access across the b</w:t>
      </w:r>
      <w:r w:rsidR="0051707B" w:rsidRPr="008018B7">
        <w:t>ridge</w:t>
      </w:r>
      <w:r w:rsidR="0051707B">
        <w:t xml:space="preserve"> </w:t>
      </w:r>
      <w:r w:rsidR="00C50C62">
        <w:t>by</w:t>
      </w:r>
      <w:r w:rsidR="0051707B">
        <w:t xml:space="preserve"> JPL employees and visitors</w:t>
      </w:r>
      <w:r w:rsidR="0051707B" w:rsidRPr="008018B7">
        <w:t>.</w:t>
      </w:r>
      <w:r w:rsidR="0051707B">
        <w:t xml:space="preserve"> A</w:t>
      </w:r>
      <w:r w:rsidR="0051707B">
        <w:rPr>
          <w:rFonts w:ascii="ArialMT" w:hAnsi="ArialMT" w:cs="ArialMT"/>
          <w:szCs w:val="22"/>
        </w:rPr>
        <w:t xml:space="preserve"> roundabout would be provided at the JPL guardhouse </w:t>
      </w:r>
      <w:r w:rsidR="00C50C62">
        <w:rPr>
          <w:rFonts w:ascii="ArialMT" w:hAnsi="ArialMT" w:cs="ArialMT"/>
          <w:szCs w:val="22"/>
        </w:rPr>
        <w:t>for vehicles not cleared for entry into the JPL property to allow vehicle</w:t>
      </w:r>
      <w:r w:rsidR="0099443B">
        <w:rPr>
          <w:rFonts w:ascii="ArialMT" w:hAnsi="ArialMT" w:cs="ArialMT"/>
          <w:szCs w:val="22"/>
        </w:rPr>
        <w:t>s</w:t>
      </w:r>
      <w:r w:rsidR="00C50C62">
        <w:rPr>
          <w:rFonts w:ascii="ArialMT" w:hAnsi="ArialMT" w:cs="ArialMT"/>
          <w:szCs w:val="22"/>
        </w:rPr>
        <w:t xml:space="preserve"> to turn around and return to Windsor Avenue</w:t>
      </w:r>
      <w:r w:rsidR="0051707B">
        <w:rPr>
          <w:rFonts w:ascii="ArialMT" w:hAnsi="ArialMT" w:cs="ArialMT"/>
          <w:szCs w:val="22"/>
        </w:rPr>
        <w:t>.</w:t>
      </w:r>
      <w:r w:rsidR="0051707B">
        <w:t xml:space="preserve"> </w:t>
      </w:r>
    </w:p>
    <w:p w14:paraId="78857544" w14:textId="316E04ED" w:rsidR="0051707B" w:rsidRDefault="0051707B" w:rsidP="0051707B">
      <w:pPr>
        <w:pStyle w:val="CarolloBodyText"/>
        <w:spacing w:before="0" w:after="240" w:line="240" w:lineRule="auto"/>
        <w:jc w:val="both"/>
      </w:pPr>
      <w:r>
        <w:t xml:space="preserve">The new </w:t>
      </w:r>
      <w:r w:rsidR="00C50C62">
        <w:t xml:space="preserve">recreational </w:t>
      </w:r>
      <w:r>
        <w:t xml:space="preserve">parking lot, pet waste station, and restroom </w:t>
      </w:r>
      <w:r w:rsidR="009514A5">
        <w:t xml:space="preserve">in Area 3 </w:t>
      </w:r>
      <w:r>
        <w:t xml:space="preserve">would be available for use by visitors of the Hahamongna Watershed Park and the </w:t>
      </w:r>
      <w:r w:rsidR="00744ECD">
        <w:t>ANF</w:t>
      </w:r>
      <w:r>
        <w:t>.</w:t>
      </w:r>
      <w:r w:rsidR="00233E66">
        <w:t xml:space="preserve"> </w:t>
      </w:r>
      <w:r>
        <w:t xml:space="preserve">Approximately </w:t>
      </w:r>
      <w:r w:rsidR="00314845">
        <w:t>2,0</w:t>
      </w:r>
      <w:r>
        <w:t xml:space="preserve">00 gallons per day of wastewater from the proposed restroom would be directed into the JPL sewer line. Restroom cleaning would be </w:t>
      </w:r>
      <w:r w:rsidR="00C90FC0">
        <w:t xml:space="preserve">provided </w:t>
      </w:r>
      <w:r w:rsidR="00D609A0">
        <w:t xml:space="preserve">at least </w:t>
      </w:r>
      <w:r>
        <w:t xml:space="preserve">twice a week and trash </w:t>
      </w:r>
      <w:r w:rsidR="00744ECD">
        <w:t xml:space="preserve">would be </w:t>
      </w:r>
      <w:r>
        <w:t>collect</w:t>
      </w:r>
      <w:r w:rsidR="00744ECD">
        <w:t>ed</w:t>
      </w:r>
      <w:r>
        <w:t xml:space="preserve"> </w:t>
      </w:r>
      <w:r w:rsidR="00D609A0">
        <w:t xml:space="preserve">at least </w:t>
      </w:r>
      <w:r>
        <w:t>once a week by existing City personnel.</w:t>
      </w:r>
      <w:r w:rsidR="00315CC0">
        <w:t xml:space="preserve"> </w:t>
      </w:r>
    </w:p>
    <w:p w14:paraId="32F09E80" w14:textId="6143B7A3" w:rsidR="00206987" w:rsidRPr="00C50C62" w:rsidRDefault="0051707B" w:rsidP="0051707B">
      <w:pPr>
        <w:pStyle w:val="CarolloBodyText"/>
        <w:autoSpaceDE w:val="0"/>
        <w:autoSpaceDN w:val="0"/>
        <w:adjustRightInd w:val="0"/>
        <w:spacing w:before="0" w:after="240" w:line="240" w:lineRule="auto"/>
        <w:jc w:val="both"/>
        <w:rPr>
          <w:highlight w:val="yellow"/>
        </w:rPr>
      </w:pPr>
      <w:r w:rsidRPr="008018B7">
        <w:t xml:space="preserve">The upper two new </w:t>
      </w:r>
      <w:r w:rsidR="00357E8A">
        <w:t xml:space="preserve">sedimentation </w:t>
      </w:r>
      <w:r w:rsidRPr="008018B7">
        <w:t>basins</w:t>
      </w:r>
      <w:r>
        <w:t xml:space="preserve"> </w:t>
      </w:r>
      <w:r w:rsidR="00C90FC0">
        <w:t xml:space="preserve">(Basins A and B) </w:t>
      </w:r>
      <w:r>
        <w:t xml:space="preserve">would </w:t>
      </w:r>
      <w:r w:rsidRPr="008018B7">
        <w:t xml:space="preserve">be operated </w:t>
      </w:r>
      <w:r w:rsidR="00357E8A">
        <w:t xml:space="preserve">independently or in parallel </w:t>
      </w:r>
      <w:r w:rsidRPr="008018B7">
        <w:t>as</w:t>
      </w:r>
      <w:r>
        <w:t xml:space="preserve"> surface water flow</w:t>
      </w:r>
      <w:r w:rsidR="00357E8A">
        <w:t>s</w:t>
      </w:r>
      <w:r>
        <w:t xml:space="preserve"> into the </w:t>
      </w:r>
      <w:r w:rsidRPr="008018B7">
        <w:t>sedimentation</w:t>
      </w:r>
      <w:r>
        <w:t xml:space="preserve"> basins prior to entering the spreading basins</w:t>
      </w:r>
      <w:r w:rsidRPr="008018B7">
        <w:t xml:space="preserve">. </w:t>
      </w:r>
      <w:r w:rsidRPr="00206987">
        <w:rPr>
          <w:rFonts w:ascii="ArialMT" w:hAnsi="ArialMT" w:cs="ArialMT"/>
        </w:rPr>
        <w:t xml:space="preserve">The sedimentation basins would only be operated during storm events or when the water is </w:t>
      </w:r>
      <w:r w:rsidR="00C50C62">
        <w:rPr>
          <w:rFonts w:ascii="ArialMT" w:hAnsi="ArialMT" w:cs="ArialMT"/>
        </w:rPr>
        <w:t xml:space="preserve">too </w:t>
      </w:r>
      <w:r w:rsidRPr="00206987">
        <w:rPr>
          <w:rFonts w:ascii="ArialMT" w:hAnsi="ArialMT" w:cs="ArialMT"/>
        </w:rPr>
        <w:t>turbid</w:t>
      </w:r>
      <w:r w:rsidR="00C50C62">
        <w:rPr>
          <w:rFonts w:ascii="ArialMT" w:hAnsi="ArialMT" w:cs="ArialMT"/>
        </w:rPr>
        <w:t xml:space="preserve"> </w:t>
      </w:r>
      <w:r w:rsidR="00F523E0">
        <w:rPr>
          <w:rFonts w:ascii="ArialMT" w:hAnsi="ArialMT" w:cs="ArialMT"/>
        </w:rPr>
        <w:t xml:space="preserve">to </w:t>
      </w:r>
      <w:r w:rsidR="00C50C62">
        <w:rPr>
          <w:rFonts w:ascii="ArialMT" w:hAnsi="ArialMT" w:cs="ArialMT"/>
        </w:rPr>
        <w:t>bypass the sedimentation basins</w:t>
      </w:r>
      <w:r w:rsidRPr="00206987">
        <w:rPr>
          <w:rFonts w:ascii="ArialMT" w:hAnsi="ArialMT" w:cs="ArialMT"/>
        </w:rPr>
        <w:t xml:space="preserve">. </w:t>
      </w:r>
      <w:r w:rsidR="00BC372D">
        <w:rPr>
          <w:rFonts w:ascii="ArialMT" w:hAnsi="ArialMT" w:cs="ArialMT"/>
        </w:rPr>
        <w:t>However,</w:t>
      </w:r>
      <w:r w:rsidR="00BC372D" w:rsidRPr="00206987">
        <w:rPr>
          <w:rFonts w:ascii="ArialMT" w:hAnsi="ArialMT" w:cs="ArialMT"/>
        </w:rPr>
        <w:t xml:space="preserve"> </w:t>
      </w:r>
      <w:r w:rsidRPr="00206987">
        <w:rPr>
          <w:rFonts w:ascii="ArialMT" w:hAnsi="ArialMT" w:cs="ArialMT"/>
        </w:rPr>
        <w:t xml:space="preserve">if </w:t>
      </w:r>
      <w:r w:rsidR="00BC372D">
        <w:rPr>
          <w:rFonts w:ascii="ArialMT" w:hAnsi="ArialMT" w:cs="ArialMT"/>
        </w:rPr>
        <w:t>one</w:t>
      </w:r>
      <w:r w:rsidR="00BC372D" w:rsidRPr="00206987">
        <w:rPr>
          <w:rFonts w:ascii="ArialMT" w:hAnsi="ArialMT" w:cs="ArialMT"/>
        </w:rPr>
        <w:t xml:space="preserve"> </w:t>
      </w:r>
      <w:r w:rsidRPr="00206987">
        <w:rPr>
          <w:rFonts w:ascii="ArialMT" w:hAnsi="ArialMT" w:cs="ArialMT"/>
        </w:rPr>
        <w:t>of the sedimentation basins is taken offline for maintenance, the entire flow would be received by the other basin.</w:t>
      </w:r>
      <w:r>
        <w:t xml:space="preserve"> Sediments in Basins A and B would be periodically removed and hauled off to a disposal site</w:t>
      </w:r>
      <w:r w:rsidR="00206987">
        <w:t xml:space="preserve">, </w:t>
      </w:r>
      <w:r w:rsidR="004D54E9">
        <w:t>with t</w:t>
      </w:r>
      <w:r w:rsidR="004D54E9" w:rsidRPr="000C7B92">
        <w:t>h</w:t>
      </w:r>
      <w:r w:rsidR="004D54E9">
        <w:t>e amount of sediment varying based on hydrology</w:t>
      </w:r>
      <w:r w:rsidR="00C90FC0">
        <w:t>.</w:t>
      </w:r>
      <w:r w:rsidR="00233E66">
        <w:t xml:space="preserve"> </w:t>
      </w:r>
      <w:r w:rsidR="00C90FC0">
        <w:t>The sediment volume is</w:t>
      </w:r>
      <w:r w:rsidR="004D54E9" w:rsidRPr="002B5B54">
        <w:t xml:space="preserve"> </w:t>
      </w:r>
      <w:r w:rsidR="00206987" w:rsidRPr="002B5B54">
        <w:t xml:space="preserve">estimated </w:t>
      </w:r>
      <w:r w:rsidR="000C392A">
        <w:t xml:space="preserve">to require off-site disposal at </w:t>
      </w:r>
      <w:r w:rsidR="00206987" w:rsidRPr="002B5B54">
        <w:t>approximately 100 truck</w:t>
      </w:r>
      <w:r w:rsidR="00997022" w:rsidRPr="002B5B54">
        <w:t>loads</w:t>
      </w:r>
      <w:r w:rsidR="00206987" w:rsidRPr="002B5B54">
        <w:t xml:space="preserve"> per year.</w:t>
      </w:r>
      <w:r w:rsidR="00233E66">
        <w:t xml:space="preserve"> </w:t>
      </w:r>
      <w:r w:rsidR="004D54E9" w:rsidRPr="002B5B54">
        <w:t xml:space="preserve">This would </w:t>
      </w:r>
      <w:r w:rsidR="000C7B92" w:rsidRPr="002B5B54">
        <w:t>replace the majority of sediment removal</w:t>
      </w:r>
      <w:r w:rsidR="000C7B92">
        <w:t xml:space="preserve"> in the existing and new spreading basins.</w:t>
      </w:r>
    </w:p>
    <w:p w14:paraId="53FD6473" w14:textId="254F7214" w:rsidR="000C7B92" w:rsidRPr="000C7B92" w:rsidRDefault="0051707B" w:rsidP="00A76057">
      <w:pPr>
        <w:pStyle w:val="CarolloBodyText"/>
        <w:autoSpaceDE w:val="0"/>
        <w:autoSpaceDN w:val="0"/>
        <w:adjustRightInd w:val="0"/>
        <w:spacing w:before="0" w:after="240" w:line="240" w:lineRule="auto"/>
        <w:jc w:val="both"/>
      </w:pPr>
      <w:r w:rsidRPr="000C7B92">
        <w:rPr>
          <w:rFonts w:ascii="ArialMT" w:hAnsi="ArialMT" w:cs="ArialMT"/>
        </w:rPr>
        <w:t xml:space="preserve">Under normal operations when the water is clear, the sedimentation basins would be bypassed and surface water would be directed into the first spreading basin (Basin C). </w:t>
      </w:r>
      <w:r w:rsidRPr="000846E8">
        <w:t xml:space="preserve">The new </w:t>
      </w:r>
      <w:r>
        <w:t xml:space="preserve">spreading </w:t>
      </w:r>
      <w:r w:rsidRPr="000846E8">
        <w:t>basins</w:t>
      </w:r>
      <w:r>
        <w:t xml:space="preserve"> would </w:t>
      </w:r>
      <w:r w:rsidRPr="000846E8">
        <w:t xml:space="preserve">operate in series by filling the top-most basin and </w:t>
      </w:r>
      <w:r>
        <w:t>having water cascade</w:t>
      </w:r>
      <w:r w:rsidRPr="000846E8">
        <w:t xml:space="preserve"> down to </w:t>
      </w:r>
      <w:r>
        <w:t xml:space="preserve">the </w:t>
      </w:r>
      <w:r w:rsidRPr="000846E8">
        <w:t>lower</w:t>
      </w:r>
      <w:r>
        <w:t xml:space="preserve"> basin as each upper basin reaches its operating level. </w:t>
      </w:r>
      <w:r w:rsidR="00CF3FB1">
        <w:t>A</w:t>
      </w:r>
      <w:r w:rsidRPr="005B38E6">
        <w:t xml:space="preserve">pproximately </w:t>
      </w:r>
      <w:r w:rsidR="00CF3FB1">
        <w:t xml:space="preserve">3.1 acres of recharge area within the existing </w:t>
      </w:r>
      <w:r w:rsidR="00F1565A">
        <w:t xml:space="preserve">4 </w:t>
      </w:r>
      <w:r w:rsidR="00CF3FB1">
        <w:t>spreading basins would be replaced with 8 spr</w:t>
      </w:r>
      <w:r w:rsidR="00C90FC0">
        <w:t>e</w:t>
      </w:r>
      <w:r w:rsidR="00CF3FB1">
        <w:t>ading basins with 7.2 acres of</w:t>
      </w:r>
      <w:r w:rsidRPr="005B38E6">
        <w:t xml:space="preserve"> recharge area.</w:t>
      </w:r>
      <w:r>
        <w:t xml:space="preserve"> </w:t>
      </w:r>
      <w:r w:rsidR="00C50C62">
        <w:t>T</w:t>
      </w:r>
      <w:r w:rsidRPr="005B38E6">
        <w:t xml:space="preserve">he increase in </w:t>
      </w:r>
      <w:r>
        <w:t xml:space="preserve">the </w:t>
      </w:r>
      <w:r w:rsidRPr="005B38E6">
        <w:t xml:space="preserve">recharge area </w:t>
      </w:r>
      <w:r>
        <w:t>by</w:t>
      </w:r>
      <w:r w:rsidRPr="005B38E6">
        <w:t xml:space="preserve"> </w:t>
      </w:r>
      <w:r w:rsidR="00CF3FB1">
        <w:t>4.1</w:t>
      </w:r>
      <w:r w:rsidRPr="005B38E6">
        <w:t xml:space="preserve"> acres would </w:t>
      </w:r>
      <w:r w:rsidR="000C7B92" w:rsidRPr="000C7B92">
        <w:t xml:space="preserve">supplement the existing 2,300 </w:t>
      </w:r>
      <w:r w:rsidR="00CA4414">
        <w:t>ace-feet per year (</w:t>
      </w:r>
      <w:r w:rsidR="000C7B92" w:rsidRPr="000C7B92">
        <w:t>afy</w:t>
      </w:r>
      <w:r w:rsidR="00CA4414">
        <w:t>)</w:t>
      </w:r>
      <w:r w:rsidR="000C7B92" w:rsidRPr="000C7B92">
        <w:t xml:space="preserve"> of recharge by an </w:t>
      </w:r>
      <w:r w:rsidR="000C7B92" w:rsidRPr="008D1080">
        <w:t xml:space="preserve">estimated additional </w:t>
      </w:r>
      <w:r w:rsidRPr="008D1080">
        <w:t>1,1</w:t>
      </w:r>
      <w:r w:rsidR="00997022" w:rsidRPr="008D1080">
        <w:t>0</w:t>
      </w:r>
      <w:r w:rsidRPr="008D1080">
        <w:t>0 afy.</w:t>
      </w:r>
      <w:r w:rsidR="00233E66">
        <w:t xml:space="preserve"> </w:t>
      </w:r>
    </w:p>
    <w:p w14:paraId="505CC484" w14:textId="081F8E8B" w:rsidR="00A8493D" w:rsidRPr="002B5B54" w:rsidRDefault="00A8493D" w:rsidP="00A8493D">
      <w:pPr>
        <w:pStyle w:val="CarolloBodyText"/>
        <w:autoSpaceDE w:val="0"/>
        <w:autoSpaceDN w:val="0"/>
        <w:adjustRightInd w:val="0"/>
        <w:spacing w:before="0" w:after="240" w:line="240" w:lineRule="auto"/>
        <w:jc w:val="both"/>
      </w:pPr>
      <w:r w:rsidRPr="000C7B92">
        <w:t>The frequency in which the spreading basins are cleaned would depend on the rate at which percolation degrades due to silts and clays in the diverted water. The City typically scrapes and tills the existing basins about once per year so the incremental maintenance needs for the additional recharge area w</w:t>
      </w:r>
      <w:r>
        <w:t xml:space="preserve">ould </w:t>
      </w:r>
      <w:r w:rsidRPr="000C7B92">
        <w:t>not be significantly more, considering the benefit of the new sedimentation basins.</w:t>
      </w:r>
      <w:r>
        <w:t xml:space="preserve"> When necessary, c</w:t>
      </w:r>
      <w:r w:rsidRPr="000C7B92">
        <w:t>leaning of the basins would continue to be accomplished by mechanically scraping the top layer of soil using front-end loaders, graders, or scrapers. Following removal, the surface would be disked or harrowed to loosen any soil compaction caused by cleaning</w:t>
      </w:r>
      <w:r w:rsidRPr="002B5B54">
        <w:t xml:space="preserve">. An estimated 100 truckloads of soil </w:t>
      </w:r>
      <w:r>
        <w:t xml:space="preserve">from the </w:t>
      </w:r>
      <w:r w:rsidR="00FF2682">
        <w:t xml:space="preserve">existing and proposed </w:t>
      </w:r>
      <w:r>
        <w:t xml:space="preserve">spreading basins </w:t>
      </w:r>
      <w:r w:rsidRPr="002B5B54">
        <w:t xml:space="preserve">would have to be disposed </w:t>
      </w:r>
      <w:r>
        <w:t xml:space="preserve">of </w:t>
      </w:r>
      <w:r w:rsidRPr="002B5B54">
        <w:t xml:space="preserve">off-site every </w:t>
      </w:r>
      <w:r>
        <w:t>5</w:t>
      </w:r>
      <w:r w:rsidRPr="002B5B54">
        <w:t xml:space="preserve"> years. </w:t>
      </w:r>
    </w:p>
    <w:p w14:paraId="0BE0D09E" w14:textId="77777777" w:rsidR="008A17EB" w:rsidRDefault="0051707B" w:rsidP="008A17EB">
      <w:pPr>
        <w:pStyle w:val="Heading2"/>
      </w:pPr>
      <w:bookmarkStart w:id="45" w:name="_Toc399505147"/>
      <w:r>
        <w:t>Funding</w:t>
      </w:r>
      <w:bookmarkEnd w:id="45"/>
    </w:p>
    <w:p w14:paraId="4AB00089" w14:textId="77777777" w:rsidR="0051707B" w:rsidRDefault="0051707B" w:rsidP="001B7A94">
      <w:pPr>
        <w:pStyle w:val="CarolloBodyText"/>
        <w:numPr>
          <w:ilvl w:val="0"/>
          <w:numId w:val="19"/>
        </w:numPr>
        <w:spacing w:before="0" w:after="240" w:line="240" w:lineRule="auto"/>
        <w:jc w:val="both"/>
      </w:pPr>
      <w:r>
        <w:t xml:space="preserve">The City of Pasadena and the ASF obtained a Proposition 84 grant in the amount of </w:t>
      </w:r>
      <w:r w:rsidR="001E6112">
        <w:br/>
      </w:r>
      <w:r>
        <w:t xml:space="preserve">$3.271 million from the California Department of Water Resources for the Hahamongna Multi-Use Basin Project. The funds were awarded through an Integrated Regional Water Management Program Implementation Grant to the Greater Los Angeles Region. The Project is one of a suite of projects that were rolled up into a single grant agreement for the region that is being managed by the Los Angeles County Flood Control District. This grant would be used for the replacement of the intake structure to increase its capacity and for the construction of recreational amenities in the HWP. </w:t>
      </w:r>
    </w:p>
    <w:p w14:paraId="5D115804" w14:textId="77777777" w:rsidR="0051707B" w:rsidRDefault="0051707B" w:rsidP="001B7A94">
      <w:pPr>
        <w:pStyle w:val="CarolloBodyText"/>
        <w:numPr>
          <w:ilvl w:val="0"/>
          <w:numId w:val="19"/>
        </w:numPr>
        <w:spacing w:before="0" w:after="240" w:line="240" w:lineRule="auto"/>
        <w:jc w:val="both"/>
      </w:pPr>
      <w:r>
        <w:t xml:space="preserve">The PWP would be funding the rest of the proposed improvements (i.e., Headworks removal, habitat restoration, and expansion of spreading basins). </w:t>
      </w:r>
    </w:p>
    <w:p w14:paraId="7D6A7FE5" w14:textId="77777777" w:rsidR="0051707B" w:rsidRDefault="0051707B" w:rsidP="0051707B">
      <w:pPr>
        <w:pStyle w:val="Heading2"/>
      </w:pPr>
      <w:bookmarkStart w:id="46" w:name="_Toc399505148"/>
      <w:r>
        <w:t>Agency Approvals and Permits</w:t>
      </w:r>
      <w:bookmarkEnd w:id="46"/>
    </w:p>
    <w:p w14:paraId="79B96A5A" w14:textId="77777777" w:rsidR="0051707B" w:rsidRDefault="0051707B" w:rsidP="0051707B">
      <w:pPr>
        <w:pStyle w:val="BodyText"/>
      </w:pPr>
      <w:r w:rsidRPr="00835512">
        <w:t xml:space="preserve">This IS/MND is intended to serve as the primary environmental document pursuant to CEQA for </w:t>
      </w:r>
      <w:r>
        <w:t>the Arroyo Seco Canyon Project</w:t>
      </w:r>
      <w:r w:rsidRPr="00835512">
        <w:t>, including discretionary approvals requested or required to implement the Pro</w:t>
      </w:r>
      <w:r>
        <w:t>ject</w:t>
      </w:r>
      <w:r w:rsidRPr="00835512">
        <w:t>. In addition, this is the primary reference document for the formulation and implementation of a mitigation monitoring program for the Pro</w:t>
      </w:r>
      <w:r>
        <w:t>ject</w:t>
      </w:r>
      <w:r w:rsidRPr="00835512">
        <w:t xml:space="preserve">. </w:t>
      </w:r>
    </w:p>
    <w:p w14:paraId="5931E9C4" w14:textId="2D92599C" w:rsidR="00005B19" w:rsidRDefault="00005B19" w:rsidP="0051707B">
      <w:pPr>
        <w:pStyle w:val="BodyText"/>
      </w:pPr>
      <w:r>
        <w:t>As the Lead Agency, t</w:t>
      </w:r>
      <w:r w:rsidRPr="009D7D57">
        <w:t>he</w:t>
      </w:r>
      <w:r>
        <w:t xml:space="preserve"> </w:t>
      </w:r>
      <w:r w:rsidR="00E8245B">
        <w:t xml:space="preserve">Hearing Officer </w:t>
      </w:r>
      <w:r>
        <w:t>may</w:t>
      </w:r>
      <w:r w:rsidRPr="009D7D57">
        <w:t xml:space="preserve"> adopt the </w:t>
      </w:r>
      <w:r>
        <w:t>IS/MND</w:t>
      </w:r>
      <w:r w:rsidRPr="009D7D57">
        <w:t xml:space="preserve"> if it finds, on the basis of the whole record, that ther</w:t>
      </w:r>
      <w:r>
        <w:t>e is no substantial evidence that the</w:t>
      </w:r>
      <w:r w:rsidRPr="009D7D57">
        <w:t xml:space="preserve"> </w:t>
      </w:r>
      <w:r>
        <w:t>P</w:t>
      </w:r>
      <w:r w:rsidRPr="009D7D57">
        <w:t>roject would have a significant effect on the environment.</w:t>
      </w:r>
      <w:r>
        <w:t xml:space="preserve"> </w:t>
      </w:r>
    </w:p>
    <w:p w14:paraId="6AE1F3C5" w14:textId="77777777" w:rsidR="0051707B" w:rsidRPr="00835512" w:rsidRDefault="0051707B" w:rsidP="0051707B">
      <w:pPr>
        <w:pStyle w:val="BodyText"/>
        <w:rPr>
          <w:spacing w:val="-2"/>
        </w:rPr>
      </w:pPr>
      <w:r>
        <w:t>The Arroyo Seco is under the jurisdiction of various resource agencies, including the United States Army Corps of Engineers (USACE), the Los Angeles RWQCB, and the California Department of Fish and Wildlife (CDFW)</w:t>
      </w:r>
      <w:r w:rsidR="008B4C56">
        <w:t>.</w:t>
      </w:r>
      <w:r w:rsidR="00233E66">
        <w:t xml:space="preserve"> </w:t>
      </w:r>
      <w:r>
        <w:t xml:space="preserve">Additionally, Area 1 includes land located within the </w:t>
      </w:r>
      <w:r w:rsidR="000A07E5">
        <w:t>ANF</w:t>
      </w:r>
      <w:r>
        <w:t xml:space="preserve"> on property owned by the City of Pasadena.</w:t>
      </w:r>
      <w:r w:rsidR="00315CC0">
        <w:t xml:space="preserve"> </w:t>
      </w:r>
      <w:r>
        <w:t xml:space="preserve">Also, the JPL campus is located on federal land in the City of La </w:t>
      </w:r>
      <w:r>
        <w:rPr>
          <w:rFonts w:cs="Arial"/>
        </w:rPr>
        <w:t>Cañada</w:t>
      </w:r>
      <w:r>
        <w:t xml:space="preserve"> Flintridge.</w:t>
      </w:r>
    </w:p>
    <w:p w14:paraId="7951B829" w14:textId="3B5C6E08" w:rsidR="0051707B" w:rsidRDefault="0051707B" w:rsidP="0051707B">
      <w:pPr>
        <w:pStyle w:val="BodyText"/>
      </w:pPr>
      <w:r>
        <w:t>Table 3</w:t>
      </w:r>
      <w:r w:rsidR="00FF5D9C">
        <w:t>.5-1</w:t>
      </w:r>
      <w:r w:rsidRPr="009D7D57">
        <w:t xml:space="preserve"> lists </w:t>
      </w:r>
      <w:r>
        <w:t>all</w:t>
      </w:r>
      <w:r w:rsidRPr="009D7D57">
        <w:t xml:space="preserve"> </w:t>
      </w:r>
      <w:r w:rsidR="00A8493D">
        <w:t xml:space="preserve">the </w:t>
      </w:r>
      <w:r w:rsidRPr="009D7D57">
        <w:t xml:space="preserve">agencies </w:t>
      </w:r>
      <w:r w:rsidR="00A8493D">
        <w:t xml:space="preserve">that are known or expected to have </w:t>
      </w:r>
      <w:r w:rsidRPr="009D7D57">
        <w:t xml:space="preserve">permit or approval authority over the </w:t>
      </w:r>
      <w:r>
        <w:t>Project</w:t>
      </w:r>
      <w:r w:rsidRPr="009D7D57">
        <w:t>.</w:t>
      </w:r>
      <w:r w:rsidR="00C04ADB">
        <w:t xml:space="preserve"> </w:t>
      </w:r>
      <w:r w:rsidR="00A8493D">
        <w:t>Moreover, this IS/MND covers all federal, state, local government, and quasi-government approvals that may be needed to construct, implement, or operate the project, whether or not they are specifically identified in Table 3.5-1 or elsewhere in this IS/MND.</w:t>
      </w:r>
    </w:p>
    <w:tbl>
      <w:tblPr>
        <w:tblW w:w="9532"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1E0" w:firstRow="1" w:lastRow="1" w:firstColumn="1" w:lastColumn="1" w:noHBand="0" w:noVBand="0"/>
      </w:tblPr>
      <w:tblGrid>
        <w:gridCol w:w="1723"/>
        <w:gridCol w:w="1563"/>
        <w:gridCol w:w="3286"/>
        <w:gridCol w:w="2960"/>
      </w:tblGrid>
      <w:tr w:rsidR="005823EE" w:rsidRPr="00E37A4A" w14:paraId="259304B2" w14:textId="77777777" w:rsidTr="00E16608">
        <w:trPr>
          <w:cantSplit/>
          <w:tblHeader/>
          <w:jc w:val="center"/>
        </w:trPr>
        <w:tc>
          <w:tcPr>
            <w:tcW w:w="9532" w:type="dxa"/>
            <w:gridSpan w:val="4"/>
            <w:tcBorders>
              <w:top w:val="nil"/>
              <w:left w:val="nil"/>
              <w:bottom w:val="double" w:sz="6" w:space="0" w:color="auto"/>
              <w:right w:val="nil"/>
            </w:tcBorders>
            <w:shd w:val="clear" w:color="auto" w:fill="auto"/>
            <w:vAlign w:val="center"/>
          </w:tcPr>
          <w:p w14:paraId="73D82A4D" w14:textId="77777777" w:rsidR="005823EE" w:rsidRDefault="005823EE" w:rsidP="00386565">
            <w:pPr>
              <w:pStyle w:val="Caption"/>
              <w:keepNext/>
            </w:pPr>
            <w:bookmarkStart w:id="47" w:name="_Toc388283236"/>
            <w:r>
              <w:t xml:space="preserve">Table </w:t>
            </w:r>
            <w:r w:rsidR="0033695D">
              <w:fldChar w:fldCharType="begin"/>
            </w:r>
            <w:r w:rsidR="0033695D">
              <w:instrText xml:space="preserve"> STYLEREF 2 \s </w:instrText>
            </w:r>
            <w:r w:rsidR="0033695D">
              <w:fldChar w:fldCharType="separate"/>
            </w:r>
            <w:r w:rsidR="00E912A2">
              <w:rPr>
                <w:noProof/>
              </w:rPr>
              <w:t>3.5</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Pr="00E351A8">
              <w:t>Agency Approvals and Requirements</w:t>
            </w:r>
            <w:bookmarkEnd w:id="47"/>
          </w:p>
          <w:p w14:paraId="4F12F6CD" w14:textId="608B18E5" w:rsidR="00386565" w:rsidRPr="00386565" w:rsidRDefault="00386565" w:rsidP="00386565"/>
        </w:tc>
      </w:tr>
      <w:tr w:rsidR="0051707B" w:rsidRPr="00E37A4A" w14:paraId="21E6459F" w14:textId="77777777" w:rsidTr="00CD01AD">
        <w:trPr>
          <w:cantSplit/>
          <w:tblHeader/>
          <w:jc w:val="center"/>
        </w:trPr>
        <w:tc>
          <w:tcPr>
            <w:tcW w:w="1723" w:type="dxa"/>
            <w:tcBorders>
              <w:top w:val="double" w:sz="6" w:space="0" w:color="auto"/>
              <w:bottom w:val="single" w:sz="4" w:space="0" w:color="auto"/>
            </w:tcBorders>
            <w:shd w:val="clear" w:color="auto" w:fill="D9D9D9"/>
            <w:vAlign w:val="bottom"/>
          </w:tcPr>
          <w:p w14:paraId="1427DB90" w14:textId="77777777" w:rsidR="0051707B" w:rsidRPr="00EA31ED" w:rsidRDefault="0051707B" w:rsidP="00386565">
            <w:pPr>
              <w:keepNext/>
              <w:jc w:val="center"/>
              <w:rPr>
                <w:b/>
                <w:caps/>
                <w:sz w:val="18"/>
                <w:szCs w:val="18"/>
              </w:rPr>
            </w:pPr>
            <w:r w:rsidRPr="00EA31ED">
              <w:rPr>
                <w:b/>
                <w:sz w:val="18"/>
              </w:rPr>
              <w:t>Agency</w:t>
            </w:r>
          </w:p>
        </w:tc>
        <w:tc>
          <w:tcPr>
            <w:tcW w:w="1563" w:type="dxa"/>
            <w:tcBorders>
              <w:top w:val="double" w:sz="6" w:space="0" w:color="auto"/>
              <w:bottom w:val="single" w:sz="4" w:space="0" w:color="auto"/>
            </w:tcBorders>
            <w:shd w:val="clear" w:color="auto" w:fill="D9D9D9"/>
            <w:vAlign w:val="bottom"/>
          </w:tcPr>
          <w:p w14:paraId="581ECDF2" w14:textId="77777777" w:rsidR="0051707B" w:rsidRPr="00EA31ED" w:rsidRDefault="0051707B" w:rsidP="00386565">
            <w:pPr>
              <w:keepNext/>
              <w:jc w:val="center"/>
              <w:rPr>
                <w:b/>
                <w:caps/>
                <w:sz w:val="18"/>
                <w:szCs w:val="18"/>
              </w:rPr>
            </w:pPr>
            <w:r w:rsidRPr="00EA31ED">
              <w:rPr>
                <w:b/>
                <w:sz w:val="18"/>
              </w:rPr>
              <w:t>Approval</w:t>
            </w:r>
            <w:r>
              <w:rPr>
                <w:b/>
                <w:sz w:val="18"/>
              </w:rPr>
              <w:t>/Permit</w:t>
            </w:r>
            <w:r w:rsidRPr="00EA31ED">
              <w:rPr>
                <w:b/>
                <w:sz w:val="18"/>
              </w:rPr>
              <w:t xml:space="preserve"> Required</w:t>
            </w:r>
          </w:p>
        </w:tc>
        <w:tc>
          <w:tcPr>
            <w:tcW w:w="3286" w:type="dxa"/>
            <w:tcBorders>
              <w:top w:val="double" w:sz="6" w:space="0" w:color="auto"/>
              <w:bottom w:val="single" w:sz="4" w:space="0" w:color="auto"/>
            </w:tcBorders>
            <w:shd w:val="clear" w:color="auto" w:fill="D9D9D9"/>
            <w:vAlign w:val="bottom"/>
          </w:tcPr>
          <w:p w14:paraId="30CFA451" w14:textId="77777777" w:rsidR="0051707B" w:rsidRPr="00EA31ED" w:rsidRDefault="0051707B" w:rsidP="00386565">
            <w:pPr>
              <w:keepNext/>
              <w:jc w:val="center"/>
              <w:rPr>
                <w:b/>
                <w:caps/>
                <w:sz w:val="18"/>
                <w:szCs w:val="18"/>
              </w:rPr>
            </w:pPr>
            <w:r w:rsidRPr="00EA31ED">
              <w:rPr>
                <w:b/>
                <w:sz w:val="18"/>
              </w:rPr>
              <w:t>Purpose</w:t>
            </w:r>
          </w:p>
        </w:tc>
        <w:tc>
          <w:tcPr>
            <w:tcW w:w="2960" w:type="dxa"/>
            <w:tcBorders>
              <w:top w:val="double" w:sz="6" w:space="0" w:color="auto"/>
              <w:bottom w:val="single" w:sz="4" w:space="0" w:color="auto"/>
            </w:tcBorders>
            <w:shd w:val="clear" w:color="auto" w:fill="D9D9D9"/>
            <w:vAlign w:val="bottom"/>
          </w:tcPr>
          <w:p w14:paraId="28DF8461" w14:textId="77777777" w:rsidR="0051707B" w:rsidRPr="00EA31ED" w:rsidRDefault="0051707B" w:rsidP="00386565">
            <w:pPr>
              <w:keepNext/>
              <w:jc w:val="center"/>
              <w:rPr>
                <w:b/>
                <w:sz w:val="18"/>
              </w:rPr>
            </w:pPr>
            <w:r>
              <w:rPr>
                <w:b/>
                <w:sz w:val="18"/>
              </w:rPr>
              <w:t>Notes</w:t>
            </w:r>
          </w:p>
        </w:tc>
      </w:tr>
      <w:tr w:rsidR="00CD57BE" w:rsidRPr="00E37A4A" w14:paraId="46153D31" w14:textId="77777777" w:rsidTr="00E16608">
        <w:trPr>
          <w:cantSplit/>
          <w:trHeight w:val="475"/>
          <w:jc w:val="center"/>
        </w:trPr>
        <w:tc>
          <w:tcPr>
            <w:tcW w:w="1723" w:type="dxa"/>
            <w:vMerge w:val="restart"/>
            <w:tcBorders>
              <w:top w:val="single" w:sz="4" w:space="0" w:color="auto"/>
            </w:tcBorders>
            <w:vAlign w:val="center"/>
          </w:tcPr>
          <w:p w14:paraId="1A09AA13" w14:textId="77777777" w:rsidR="00CD57BE" w:rsidRPr="00357127" w:rsidRDefault="00CD57BE" w:rsidP="00386565">
            <w:pPr>
              <w:keepNext/>
              <w:jc w:val="center"/>
              <w:rPr>
                <w:sz w:val="18"/>
                <w:szCs w:val="18"/>
              </w:rPr>
            </w:pPr>
            <w:r>
              <w:rPr>
                <w:sz w:val="18"/>
                <w:szCs w:val="18"/>
              </w:rPr>
              <w:t>City of Pasadena</w:t>
            </w:r>
          </w:p>
        </w:tc>
        <w:tc>
          <w:tcPr>
            <w:tcW w:w="1563" w:type="dxa"/>
            <w:tcBorders>
              <w:top w:val="single" w:sz="4" w:space="0" w:color="auto"/>
            </w:tcBorders>
            <w:vAlign w:val="center"/>
          </w:tcPr>
          <w:p w14:paraId="7FCE4F0D" w14:textId="77777777" w:rsidR="00CD57BE" w:rsidRPr="00357127" w:rsidRDefault="00CD57BE" w:rsidP="00386565">
            <w:pPr>
              <w:keepNext/>
              <w:jc w:val="left"/>
              <w:rPr>
                <w:sz w:val="18"/>
                <w:szCs w:val="18"/>
              </w:rPr>
            </w:pPr>
            <w:r>
              <w:rPr>
                <w:sz w:val="18"/>
                <w:szCs w:val="18"/>
              </w:rPr>
              <w:t>Project approval</w:t>
            </w:r>
          </w:p>
        </w:tc>
        <w:tc>
          <w:tcPr>
            <w:tcW w:w="3286" w:type="dxa"/>
            <w:tcBorders>
              <w:top w:val="single" w:sz="4" w:space="0" w:color="auto"/>
            </w:tcBorders>
            <w:vAlign w:val="center"/>
          </w:tcPr>
          <w:p w14:paraId="28BB8FBF" w14:textId="77777777" w:rsidR="00CD57BE" w:rsidRPr="00357127" w:rsidRDefault="00CD57BE" w:rsidP="00386565">
            <w:pPr>
              <w:keepNext/>
              <w:autoSpaceDE w:val="0"/>
              <w:autoSpaceDN w:val="0"/>
              <w:adjustRightInd w:val="0"/>
              <w:jc w:val="left"/>
              <w:rPr>
                <w:rFonts w:cs="Arial"/>
                <w:sz w:val="18"/>
                <w:szCs w:val="18"/>
              </w:rPr>
            </w:pPr>
            <w:r>
              <w:rPr>
                <w:rFonts w:cs="Arial"/>
                <w:sz w:val="18"/>
                <w:szCs w:val="18"/>
              </w:rPr>
              <w:t>Approve the proposed Project and allocate City funds.</w:t>
            </w:r>
          </w:p>
        </w:tc>
        <w:tc>
          <w:tcPr>
            <w:tcW w:w="2960" w:type="dxa"/>
            <w:tcBorders>
              <w:top w:val="single" w:sz="4" w:space="0" w:color="auto"/>
            </w:tcBorders>
          </w:tcPr>
          <w:p w14:paraId="3E866D20" w14:textId="77777777" w:rsidR="00CD57BE" w:rsidRPr="00357127" w:rsidRDefault="00CD57BE" w:rsidP="00386565">
            <w:pPr>
              <w:keepNext/>
              <w:jc w:val="left"/>
              <w:rPr>
                <w:rFonts w:cs="Arial"/>
                <w:sz w:val="18"/>
                <w:szCs w:val="18"/>
              </w:rPr>
            </w:pPr>
            <w:r>
              <w:rPr>
                <w:rFonts w:cs="Arial"/>
                <w:sz w:val="18"/>
                <w:szCs w:val="18"/>
              </w:rPr>
              <w:t xml:space="preserve">Including use of </w:t>
            </w:r>
            <w:r w:rsidRPr="00E30A62">
              <w:rPr>
                <w:sz w:val="18"/>
                <w:szCs w:val="18"/>
              </w:rPr>
              <w:t>Proposition</w:t>
            </w:r>
            <w:r>
              <w:rPr>
                <w:rFonts w:cs="Arial"/>
                <w:sz w:val="18"/>
                <w:szCs w:val="18"/>
              </w:rPr>
              <w:t xml:space="preserve"> 84 grant funds.</w:t>
            </w:r>
          </w:p>
        </w:tc>
      </w:tr>
      <w:tr w:rsidR="00CD57BE" w:rsidRPr="00E37A4A" w14:paraId="35FDBBC4" w14:textId="77777777" w:rsidTr="00E16608">
        <w:trPr>
          <w:cantSplit/>
          <w:trHeight w:val="475"/>
          <w:jc w:val="center"/>
        </w:trPr>
        <w:tc>
          <w:tcPr>
            <w:tcW w:w="1723" w:type="dxa"/>
            <w:vMerge/>
            <w:vAlign w:val="center"/>
          </w:tcPr>
          <w:p w14:paraId="37D94F1A" w14:textId="77777777" w:rsidR="00CD57BE" w:rsidRDefault="00CD57BE" w:rsidP="00386565">
            <w:pPr>
              <w:keepNext/>
              <w:jc w:val="center"/>
              <w:rPr>
                <w:sz w:val="18"/>
                <w:szCs w:val="18"/>
              </w:rPr>
            </w:pPr>
          </w:p>
        </w:tc>
        <w:tc>
          <w:tcPr>
            <w:tcW w:w="1563" w:type="dxa"/>
            <w:vAlign w:val="center"/>
          </w:tcPr>
          <w:p w14:paraId="26BC6B2B" w14:textId="77777777" w:rsidR="00CD57BE" w:rsidRDefault="00CD57BE" w:rsidP="00386565">
            <w:pPr>
              <w:keepNext/>
              <w:jc w:val="left"/>
              <w:rPr>
                <w:sz w:val="18"/>
                <w:szCs w:val="18"/>
              </w:rPr>
            </w:pPr>
            <w:r>
              <w:rPr>
                <w:sz w:val="18"/>
                <w:szCs w:val="18"/>
              </w:rPr>
              <w:t>Easement</w:t>
            </w:r>
          </w:p>
        </w:tc>
        <w:tc>
          <w:tcPr>
            <w:tcW w:w="3286" w:type="dxa"/>
            <w:tcBorders>
              <w:top w:val="single" w:sz="4" w:space="0" w:color="auto"/>
            </w:tcBorders>
            <w:vAlign w:val="center"/>
          </w:tcPr>
          <w:p w14:paraId="2568187B" w14:textId="4244FB48" w:rsidR="00CD57BE" w:rsidRDefault="00CD57BE" w:rsidP="00386565">
            <w:pPr>
              <w:keepNext/>
              <w:autoSpaceDE w:val="0"/>
              <w:autoSpaceDN w:val="0"/>
              <w:adjustRightInd w:val="0"/>
              <w:jc w:val="left"/>
              <w:rPr>
                <w:rFonts w:cs="Arial"/>
                <w:sz w:val="18"/>
                <w:szCs w:val="18"/>
              </w:rPr>
            </w:pPr>
            <w:r>
              <w:rPr>
                <w:sz w:val="18"/>
              </w:rPr>
              <w:t>Authorize easement</w:t>
            </w:r>
            <w:r w:rsidRPr="00B81584">
              <w:rPr>
                <w:sz w:val="18"/>
              </w:rPr>
              <w:t xml:space="preserve"> </w:t>
            </w:r>
            <w:r>
              <w:rPr>
                <w:sz w:val="18"/>
              </w:rPr>
              <w:t>for</w:t>
            </w:r>
            <w:r w:rsidRPr="00B81584">
              <w:rPr>
                <w:sz w:val="18"/>
              </w:rPr>
              <w:t xml:space="preserve"> JPL use of City land for vehicle access, guard shack, </w:t>
            </w:r>
            <w:r w:rsidR="00E16608">
              <w:rPr>
                <w:sz w:val="18"/>
              </w:rPr>
              <w:t>security fencing, uti</w:t>
            </w:r>
            <w:r w:rsidR="008C7740">
              <w:rPr>
                <w:sz w:val="18"/>
              </w:rPr>
              <w:t>li</w:t>
            </w:r>
            <w:r w:rsidR="00E16608">
              <w:rPr>
                <w:sz w:val="18"/>
              </w:rPr>
              <w:t xml:space="preserve">ties, </w:t>
            </w:r>
            <w:r w:rsidRPr="00B81584">
              <w:rPr>
                <w:sz w:val="18"/>
              </w:rPr>
              <w:t>and round</w:t>
            </w:r>
            <w:r>
              <w:rPr>
                <w:sz w:val="18"/>
              </w:rPr>
              <w:t>about in Area 3</w:t>
            </w:r>
          </w:p>
        </w:tc>
        <w:tc>
          <w:tcPr>
            <w:tcW w:w="2960" w:type="dxa"/>
          </w:tcPr>
          <w:p w14:paraId="257FE194" w14:textId="77777777" w:rsidR="00CD57BE" w:rsidRDefault="00CD57BE" w:rsidP="00386565">
            <w:pPr>
              <w:keepNext/>
              <w:jc w:val="left"/>
              <w:rPr>
                <w:rFonts w:cs="Arial"/>
                <w:sz w:val="18"/>
                <w:szCs w:val="18"/>
              </w:rPr>
            </w:pPr>
            <w:r>
              <w:rPr>
                <w:rFonts w:cs="Arial"/>
                <w:sz w:val="18"/>
                <w:szCs w:val="18"/>
              </w:rPr>
              <w:t>JPL access through Area 3 and use of access road, guard shack and roundabout</w:t>
            </w:r>
          </w:p>
        </w:tc>
      </w:tr>
      <w:tr w:rsidR="00E16608" w:rsidRPr="00E37A4A" w14:paraId="45E8B7F0" w14:textId="77777777" w:rsidTr="00E16608">
        <w:trPr>
          <w:cantSplit/>
          <w:trHeight w:val="475"/>
          <w:jc w:val="center"/>
        </w:trPr>
        <w:tc>
          <w:tcPr>
            <w:tcW w:w="1723" w:type="dxa"/>
            <w:vMerge/>
            <w:vAlign w:val="center"/>
          </w:tcPr>
          <w:p w14:paraId="7987659F" w14:textId="77777777" w:rsidR="00E16608" w:rsidRDefault="00E16608" w:rsidP="00E16608">
            <w:pPr>
              <w:jc w:val="center"/>
              <w:rPr>
                <w:sz w:val="18"/>
                <w:szCs w:val="18"/>
              </w:rPr>
            </w:pPr>
          </w:p>
        </w:tc>
        <w:tc>
          <w:tcPr>
            <w:tcW w:w="1563" w:type="dxa"/>
            <w:vAlign w:val="center"/>
          </w:tcPr>
          <w:p w14:paraId="5A528590" w14:textId="1F0F2547" w:rsidR="00E16608" w:rsidRDefault="00E16608" w:rsidP="00E16608">
            <w:pPr>
              <w:jc w:val="left"/>
              <w:rPr>
                <w:sz w:val="18"/>
                <w:szCs w:val="18"/>
              </w:rPr>
            </w:pPr>
            <w:r>
              <w:rPr>
                <w:sz w:val="18"/>
                <w:szCs w:val="18"/>
              </w:rPr>
              <w:t>Easement Amendment</w:t>
            </w:r>
          </w:p>
        </w:tc>
        <w:tc>
          <w:tcPr>
            <w:tcW w:w="3286" w:type="dxa"/>
            <w:tcBorders>
              <w:top w:val="single" w:sz="4" w:space="0" w:color="auto"/>
            </w:tcBorders>
            <w:vAlign w:val="center"/>
          </w:tcPr>
          <w:p w14:paraId="2ADAC872" w14:textId="2315E02C" w:rsidR="00E16608" w:rsidRDefault="00E16608" w:rsidP="00E16608">
            <w:pPr>
              <w:autoSpaceDE w:val="0"/>
              <w:autoSpaceDN w:val="0"/>
              <w:adjustRightInd w:val="0"/>
              <w:jc w:val="left"/>
              <w:rPr>
                <w:sz w:val="18"/>
              </w:rPr>
            </w:pPr>
            <w:r>
              <w:rPr>
                <w:sz w:val="18"/>
              </w:rPr>
              <w:t>Allow public access and utilities across JPL Bridge</w:t>
            </w:r>
          </w:p>
        </w:tc>
        <w:tc>
          <w:tcPr>
            <w:tcW w:w="2960" w:type="dxa"/>
          </w:tcPr>
          <w:p w14:paraId="26487CCE" w14:textId="1945C77C" w:rsidR="00E16608" w:rsidRDefault="00E16608" w:rsidP="00E16608">
            <w:pPr>
              <w:jc w:val="left"/>
              <w:rPr>
                <w:rFonts w:cs="Arial"/>
                <w:sz w:val="18"/>
                <w:szCs w:val="18"/>
              </w:rPr>
            </w:pPr>
            <w:r>
              <w:rPr>
                <w:rFonts w:cs="Arial"/>
                <w:sz w:val="18"/>
                <w:szCs w:val="18"/>
              </w:rPr>
              <w:t>Including public access on the JPL bridge sidewalk and allowing for sewer, electrical, and communications utilities and other public utility purposes in the JPL bridge</w:t>
            </w:r>
          </w:p>
        </w:tc>
      </w:tr>
      <w:tr w:rsidR="00E16608" w:rsidRPr="00E37A4A" w14:paraId="4092D224" w14:textId="77777777" w:rsidTr="00E16608">
        <w:trPr>
          <w:cantSplit/>
          <w:trHeight w:val="475"/>
          <w:jc w:val="center"/>
        </w:trPr>
        <w:tc>
          <w:tcPr>
            <w:tcW w:w="1723" w:type="dxa"/>
            <w:vMerge/>
            <w:vAlign w:val="center"/>
          </w:tcPr>
          <w:p w14:paraId="0CFC66D1" w14:textId="77777777" w:rsidR="00E16608" w:rsidRDefault="00E16608" w:rsidP="00E16608">
            <w:pPr>
              <w:jc w:val="center"/>
              <w:rPr>
                <w:sz w:val="18"/>
                <w:szCs w:val="18"/>
              </w:rPr>
            </w:pPr>
          </w:p>
        </w:tc>
        <w:tc>
          <w:tcPr>
            <w:tcW w:w="1563" w:type="dxa"/>
            <w:vAlign w:val="center"/>
          </w:tcPr>
          <w:p w14:paraId="4A0106AA" w14:textId="2502AF2C" w:rsidR="00E16608" w:rsidRDefault="00E16608" w:rsidP="00E16608">
            <w:pPr>
              <w:jc w:val="left"/>
              <w:rPr>
                <w:sz w:val="18"/>
                <w:szCs w:val="18"/>
              </w:rPr>
            </w:pPr>
            <w:r>
              <w:rPr>
                <w:sz w:val="18"/>
                <w:szCs w:val="18"/>
              </w:rPr>
              <w:t>Other agreement(s) to convey interest</w:t>
            </w:r>
          </w:p>
        </w:tc>
        <w:tc>
          <w:tcPr>
            <w:tcW w:w="3286" w:type="dxa"/>
            <w:tcBorders>
              <w:top w:val="single" w:sz="4" w:space="0" w:color="auto"/>
            </w:tcBorders>
            <w:vAlign w:val="center"/>
          </w:tcPr>
          <w:p w14:paraId="24697E14" w14:textId="7306FDA1" w:rsidR="00E16608" w:rsidRDefault="00E16608" w:rsidP="00E16608">
            <w:pPr>
              <w:autoSpaceDE w:val="0"/>
              <w:autoSpaceDN w:val="0"/>
              <w:adjustRightInd w:val="0"/>
              <w:jc w:val="left"/>
              <w:rPr>
                <w:sz w:val="18"/>
              </w:rPr>
            </w:pPr>
            <w:r>
              <w:rPr>
                <w:sz w:val="18"/>
              </w:rPr>
              <w:t>Allow for agreement(s) with JPL as needed to construct and/or implement project</w:t>
            </w:r>
          </w:p>
        </w:tc>
        <w:tc>
          <w:tcPr>
            <w:tcW w:w="2960" w:type="dxa"/>
          </w:tcPr>
          <w:p w14:paraId="7E168254" w14:textId="6E3CF0BD" w:rsidR="00E16608" w:rsidRDefault="00E16608" w:rsidP="00E16608">
            <w:pPr>
              <w:jc w:val="left"/>
              <w:rPr>
                <w:rFonts w:cs="Arial"/>
                <w:sz w:val="18"/>
                <w:szCs w:val="18"/>
              </w:rPr>
            </w:pPr>
            <w:r>
              <w:rPr>
                <w:rFonts w:cs="Arial"/>
                <w:sz w:val="18"/>
                <w:szCs w:val="18"/>
              </w:rPr>
              <w:t>Agreement(s) may be needed for maintenance, right of entry, etc. to construct and/or operate project components</w:t>
            </w:r>
          </w:p>
        </w:tc>
      </w:tr>
      <w:tr w:rsidR="00E16608" w:rsidRPr="00E37A4A" w14:paraId="6C5D03D0" w14:textId="77777777" w:rsidTr="00E16608">
        <w:trPr>
          <w:cantSplit/>
          <w:trHeight w:val="475"/>
          <w:jc w:val="center"/>
        </w:trPr>
        <w:tc>
          <w:tcPr>
            <w:tcW w:w="1723" w:type="dxa"/>
            <w:vMerge/>
            <w:vAlign w:val="center"/>
          </w:tcPr>
          <w:p w14:paraId="7879D52D" w14:textId="77777777" w:rsidR="00E16608" w:rsidRDefault="00E16608" w:rsidP="00E16608">
            <w:pPr>
              <w:jc w:val="center"/>
              <w:rPr>
                <w:sz w:val="18"/>
                <w:szCs w:val="18"/>
              </w:rPr>
            </w:pPr>
          </w:p>
        </w:tc>
        <w:tc>
          <w:tcPr>
            <w:tcW w:w="1563" w:type="dxa"/>
            <w:vAlign w:val="center"/>
          </w:tcPr>
          <w:p w14:paraId="74F41CDA" w14:textId="32EC6830" w:rsidR="00E16608" w:rsidRDefault="00E16608" w:rsidP="00E16608">
            <w:pPr>
              <w:jc w:val="left"/>
              <w:rPr>
                <w:sz w:val="18"/>
                <w:szCs w:val="18"/>
              </w:rPr>
            </w:pPr>
            <w:r>
              <w:rPr>
                <w:sz w:val="18"/>
                <w:szCs w:val="18"/>
              </w:rPr>
              <w:t>Design Review</w:t>
            </w:r>
          </w:p>
        </w:tc>
        <w:tc>
          <w:tcPr>
            <w:tcW w:w="3286" w:type="dxa"/>
            <w:tcBorders>
              <w:top w:val="single" w:sz="4" w:space="0" w:color="auto"/>
            </w:tcBorders>
            <w:vAlign w:val="center"/>
          </w:tcPr>
          <w:p w14:paraId="5403BAA0" w14:textId="3265D813" w:rsidR="00E16608" w:rsidRDefault="00E16608" w:rsidP="00E16608">
            <w:pPr>
              <w:autoSpaceDE w:val="0"/>
              <w:autoSpaceDN w:val="0"/>
              <w:adjustRightInd w:val="0"/>
              <w:jc w:val="left"/>
              <w:rPr>
                <w:sz w:val="18"/>
              </w:rPr>
            </w:pPr>
            <w:r>
              <w:rPr>
                <w:sz w:val="18"/>
              </w:rPr>
              <w:t>Approve the design of the proposed restroom building</w:t>
            </w:r>
          </w:p>
        </w:tc>
        <w:tc>
          <w:tcPr>
            <w:tcW w:w="2960" w:type="dxa"/>
          </w:tcPr>
          <w:p w14:paraId="2E1B6777" w14:textId="70164815" w:rsidR="00E16608" w:rsidRDefault="00E16608" w:rsidP="00E16608">
            <w:pPr>
              <w:jc w:val="left"/>
              <w:rPr>
                <w:rFonts w:cs="Arial"/>
                <w:sz w:val="18"/>
                <w:szCs w:val="18"/>
              </w:rPr>
            </w:pPr>
            <w:r>
              <w:rPr>
                <w:rFonts w:cs="Arial"/>
                <w:sz w:val="18"/>
                <w:szCs w:val="18"/>
              </w:rPr>
              <w:t>In compliance with the Arroyo Seco Design Guidelines</w:t>
            </w:r>
            <w:r w:rsidR="00C04ADB">
              <w:rPr>
                <w:rFonts w:cs="Arial"/>
                <w:sz w:val="18"/>
                <w:szCs w:val="18"/>
              </w:rPr>
              <w:t xml:space="preserve"> </w:t>
            </w:r>
          </w:p>
        </w:tc>
      </w:tr>
      <w:tr w:rsidR="00E16608" w:rsidRPr="00E37A4A" w14:paraId="3E643331" w14:textId="77777777" w:rsidTr="00E16608">
        <w:trPr>
          <w:cantSplit/>
          <w:trHeight w:val="475"/>
          <w:jc w:val="center"/>
        </w:trPr>
        <w:tc>
          <w:tcPr>
            <w:tcW w:w="1723" w:type="dxa"/>
            <w:vMerge/>
            <w:vAlign w:val="center"/>
          </w:tcPr>
          <w:p w14:paraId="5D9700A8" w14:textId="77777777" w:rsidR="00E16608" w:rsidRDefault="00E16608" w:rsidP="00E16608">
            <w:pPr>
              <w:jc w:val="center"/>
              <w:rPr>
                <w:sz w:val="18"/>
                <w:szCs w:val="18"/>
              </w:rPr>
            </w:pPr>
          </w:p>
        </w:tc>
        <w:tc>
          <w:tcPr>
            <w:tcW w:w="1563" w:type="dxa"/>
            <w:vAlign w:val="center"/>
          </w:tcPr>
          <w:p w14:paraId="05011D81" w14:textId="2B5653A0" w:rsidR="00E16608" w:rsidRDefault="00E16608" w:rsidP="00E16608">
            <w:pPr>
              <w:jc w:val="left"/>
              <w:rPr>
                <w:sz w:val="18"/>
                <w:szCs w:val="18"/>
              </w:rPr>
            </w:pPr>
            <w:r>
              <w:rPr>
                <w:sz w:val="18"/>
                <w:szCs w:val="18"/>
              </w:rPr>
              <w:t>Conditional Use Permit</w:t>
            </w:r>
          </w:p>
        </w:tc>
        <w:tc>
          <w:tcPr>
            <w:tcW w:w="3286" w:type="dxa"/>
            <w:tcBorders>
              <w:top w:val="single" w:sz="4" w:space="0" w:color="auto"/>
            </w:tcBorders>
            <w:vAlign w:val="center"/>
          </w:tcPr>
          <w:p w14:paraId="16D583A1" w14:textId="29D2E0F7" w:rsidR="00E16608" w:rsidRDefault="00E16608" w:rsidP="00E16608">
            <w:pPr>
              <w:autoSpaceDE w:val="0"/>
              <w:autoSpaceDN w:val="0"/>
              <w:adjustRightInd w:val="0"/>
              <w:jc w:val="left"/>
              <w:rPr>
                <w:sz w:val="18"/>
              </w:rPr>
            </w:pPr>
            <w:r>
              <w:rPr>
                <w:sz w:val="18"/>
              </w:rPr>
              <w:t>Allow for park and recreational facilities in the Open Space zone</w:t>
            </w:r>
          </w:p>
        </w:tc>
        <w:tc>
          <w:tcPr>
            <w:tcW w:w="2960" w:type="dxa"/>
          </w:tcPr>
          <w:p w14:paraId="18277FF2" w14:textId="70816410" w:rsidR="00E16608" w:rsidRDefault="00E16608" w:rsidP="00E16608">
            <w:pPr>
              <w:jc w:val="left"/>
              <w:rPr>
                <w:rFonts w:cs="Arial"/>
                <w:sz w:val="18"/>
                <w:szCs w:val="18"/>
              </w:rPr>
            </w:pPr>
            <w:r>
              <w:rPr>
                <w:rFonts w:cs="Arial"/>
                <w:sz w:val="18"/>
                <w:szCs w:val="18"/>
              </w:rPr>
              <w:t>In compliance with the City’s Zoning Code</w:t>
            </w:r>
          </w:p>
        </w:tc>
      </w:tr>
      <w:tr w:rsidR="00CD57BE" w:rsidRPr="00E37A4A" w14:paraId="52E9B55B" w14:textId="77777777" w:rsidTr="00E16608">
        <w:trPr>
          <w:cantSplit/>
          <w:jc w:val="center"/>
        </w:trPr>
        <w:tc>
          <w:tcPr>
            <w:tcW w:w="1723" w:type="dxa"/>
            <w:vMerge/>
            <w:tcBorders>
              <w:bottom w:val="single" w:sz="4" w:space="0" w:color="auto"/>
            </w:tcBorders>
            <w:vAlign w:val="center"/>
          </w:tcPr>
          <w:p w14:paraId="62190F3D" w14:textId="7DE8DE00" w:rsidR="00CD57BE" w:rsidRPr="00357127" w:rsidRDefault="00CD57BE" w:rsidP="00617E4A">
            <w:pPr>
              <w:jc w:val="center"/>
              <w:rPr>
                <w:sz w:val="18"/>
                <w:szCs w:val="18"/>
              </w:rPr>
            </w:pPr>
          </w:p>
        </w:tc>
        <w:tc>
          <w:tcPr>
            <w:tcW w:w="1563" w:type="dxa"/>
            <w:tcBorders>
              <w:bottom w:val="single" w:sz="4" w:space="0" w:color="auto"/>
            </w:tcBorders>
            <w:vAlign w:val="center"/>
          </w:tcPr>
          <w:p w14:paraId="766A8A79" w14:textId="77777777" w:rsidR="00CD57BE" w:rsidRPr="00357127" w:rsidRDefault="00CD57BE" w:rsidP="00B81584">
            <w:pPr>
              <w:jc w:val="left"/>
              <w:rPr>
                <w:sz w:val="18"/>
                <w:szCs w:val="18"/>
              </w:rPr>
            </w:pPr>
            <w:r>
              <w:rPr>
                <w:sz w:val="18"/>
                <w:szCs w:val="18"/>
              </w:rPr>
              <w:t>Tree removal authorization</w:t>
            </w:r>
          </w:p>
        </w:tc>
        <w:tc>
          <w:tcPr>
            <w:tcW w:w="3286" w:type="dxa"/>
            <w:tcBorders>
              <w:bottom w:val="single" w:sz="4" w:space="0" w:color="auto"/>
            </w:tcBorders>
            <w:vAlign w:val="center"/>
          </w:tcPr>
          <w:p w14:paraId="704F32B3" w14:textId="77777777" w:rsidR="00CD57BE" w:rsidRPr="00357127" w:rsidRDefault="00CD57BE" w:rsidP="00374B37">
            <w:pPr>
              <w:jc w:val="left"/>
              <w:rPr>
                <w:sz w:val="18"/>
                <w:szCs w:val="18"/>
              </w:rPr>
            </w:pPr>
            <w:r>
              <w:rPr>
                <w:sz w:val="18"/>
                <w:szCs w:val="18"/>
              </w:rPr>
              <w:t>Allow removal of trees in areas to be disturbed.</w:t>
            </w:r>
          </w:p>
        </w:tc>
        <w:tc>
          <w:tcPr>
            <w:tcW w:w="2960" w:type="dxa"/>
            <w:tcBorders>
              <w:bottom w:val="single" w:sz="4" w:space="0" w:color="auto"/>
            </w:tcBorders>
          </w:tcPr>
          <w:p w14:paraId="2958E8DA" w14:textId="77777777" w:rsidR="00CD57BE" w:rsidRPr="00357127" w:rsidRDefault="00CD57BE" w:rsidP="000067ED">
            <w:pPr>
              <w:jc w:val="left"/>
              <w:rPr>
                <w:sz w:val="18"/>
                <w:szCs w:val="18"/>
              </w:rPr>
            </w:pPr>
            <w:r>
              <w:rPr>
                <w:sz w:val="18"/>
                <w:szCs w:val="18"/>
              </w:rPr>
              <w:t xml:space="preserve">In compliance with </w:t>
            </w:r>
            <w:r w:rsidRPr="007670F3">
              <w:rPr>
                <w:sz w:val="18"/>
                <w:szCs w:val="18"/>
              </w:rPr>
              <w:t>City Trees and Tree Protection Ordinance</w:t>
            </w:r>
          </w:p>
        </w:tc>
      </w:tr>
      <w:tr w:rsidR="0051707B" w:rsidRPr="00E37A4A" w14:paraId="078B35CC" w14:textId="77777777" w:rsidTr="00E16608">
        <w:trPr>
          <w:cantSplit/>
          <w:jc w:val="center"/>
        </w:trPr>
        <w:tc>
          <w:tcPr>
            <w:tcW w:w="1723" w:type="dxa"/>
            <w:tcBorders>
              <w:top w:val="single" w:sz="4" w:space="0" w:color="auto"/>
              <w:bottom w:val="single" w:sz="4" w:space="0" w:color="auto"/>
            </w:tcBorders>
            <w:vAlign w:val="center"/>
          </w:tcPr>
          <w:p w14:paraId="6ADF4CCE" w14:textId="77777777" w:rsidR="0051707B" w:rsidRPr="00357127" w:rsidRDefault="0051707B" w:rsidP="00374B37">
            <w:pPr>
              <w:jc w:val="center"/>
              <w:rPr>
                <w:sz w:val="18"/>
                <w:szCs w:val="18"/>
              </w:rPr>
            </w:pPr>
            <w:r w:rsidRPr="00357127">
              <w:rPr>
                <w:sz w:val="18"/>
                <w:szCs w:val="18"/>
              </w:rPr>
              <w:t>USACE</w:t>
            </w:r>
          </w:p>
        </w:tc>
        <w:tc>
          <w:tcPr>
            <w:tcW w:w="1563" w:type="dxa"/>
            <w:tcBorders>
              <w:top w:val="single" w:sz="4" w:space="0" w:color="auto"/>
              <w:bottom w:val="single" w:sz="4" w:space="0" w:color="auto"/>
            </w:tcBorders>
            <w:vAlign w:val="center"/>
          </w:tcPr>
          <w:p w14:paraId="1392787E" w14:textId="207C877F" w:rsidR="0051707B" w:rsidRPr="00357127" w:rsidRDefault="0051707B" w:rsidP="00374B37">
            <w:pPr>
              <w:jc w:val="left"/>
              <w:rPr>
                <w:sz w:val="18"/>
                <w:szCs w:val="18"/>
              </w:rPr>
            </w:pPr>
            <w:r w:rsidRPr="00357127">
              <w:rPr>
                <w:sz w:val="18"/>
                <w:szCs w:val="18"/>
              </w:rPr>
              <w:t xml:space="preserve">Section 404 </w:t>
            </w:r>
            <w:r w:rsidR="009D635D">
              <w:rPr>
                <w:sz w:val="18"/>
                <w:szCs w:val="18"/>
              </w:rPr>
              <w:t xml:space="preserve">Nationwide </w:t>
            </w:r>
            <w:r w:rsidRPr="00357127">
              <w:rPr>
                <w:sz w:val="18"/>
                <w:szCs w:val="18"/>
              </w:rPr>
              <w:t xml:space="preserve">Permit </w:t>
            </w:r>
          </w:p>
        </w:tc>
        <w:tc>
          <w:tcPr>
            <w:tcW w:w="3286" w:type="dxa"/>
            <w:tcBorders>
              <w:top w:val="single" w:sz="4" w:space="0" w:color="auto"/>
              <w:bottom w:val="single" w:sz="4" w:space="0" w:color="auto"/>
            </w:tcBorders>
            <w:vAlign w:val="center"/>
          </w:tcPr>
          <w:p w14:paraId="752544C6" w14:textId="77777777" w:rsidR="0051707B" w:rsidRPr="00357127" w:rsidRDefault="0051707B" w:rsidP="00D85E3F">
            <w:pPr>
              <w:jc w:val="left"/>
              <w:rPr>
                <w:sz w:val="18"/>
                <w:szCs w:val="18"/>
              </w:rPr>
            </w:pPr>
            <w:r>
              <w:rPr>
                <w:sz w:val="18"/>
                <w:szCs w:val="18"/>
              </w:rPr>
              <w:t>A</w:t>
            </w:r>
            <w:r w:rsidRPr="00357127">
              <w:rPr>
                <w:sz w:val="18"/>
                <w:szCs w:val="18"/>
              </w:rPr>
              <w:t>llow the discharge of dredge and fill material into “</w:t>
            </w:r>
            <w:r w:rsidR="00D85E3F">
              <w:rPr>
                <w:sz w:val="18"/>
                <w:szCs w:val="18"/>
              </w:rPr>
              <w:t>w</w:t>
            </w:r>
            <w:r w:rsidRPr="00357127">
              <w:rPr>
                <w:sz w:val="18"/>
                <w:szCs w:val="18"/>
              </w:rPr>
              <w:t>aters of the U.S.”.</w:t>
            </w:r>
          </w:p>
        </w:tc>
        <w:tc>
          <w:tcPr>
            <w:tcW w:w="2960" w:type="dxa"/>
            <w:tcBorders>
              <w:top w:val="single" w:sz="4" w:space="0" w:color="auto"/>
              <w:bottom w:val="single" w:sz="4" w:space="0" w:color="auto"/>
            </w:tcBorders>
          </w:tcPr>
          <w:p w14:paraId="31CC5951" w14:textId="6EA7FBE7" w:rsidR="0051707B" w:rsidRPr="00357127" w:rsidRDefault="00A76057" w:rsidP="009D635D">
            <w:pPr>
              <w:jc w:val="left"/>
              <w:rPr>
                <w:sz w:val="18"/>
                <w:szCs w:val="18"/>
              </w:rPr>
            </w:pPr>
            <w:r w:rsidRPr="00F037F6">
              <w:rPr>
                <w:sz w:val="18"/>
                <w:szCs w:val="18"/>
              </w:rPr>
              <w:t>Nation</w:t>
            </w:r>
            <w:r w:rsidR="006D2B5E" w:rsidRPr="00F037F6">
              <w:rPr>
                <w:sz w:val="18"/>
                <w:szCs w:val="18"/>
              </w:rPr>
              <w:t>w</w:t>
            </w:r>
            <w:r w:rsidRPr="00F037F6">
              <w:rPr>
                <w:sz w:val="18"/>
                <w:szCs w:val="18"/>
              </w:rPr>
              <w:t xml:space="preserve">ide Permit (NWP) </w:t>
            </w:r>
            <w:r w:rsidR="009D635D">
              <w:rPr>
                <w:sz w:val="18"/>
                <w:szCs w:val="18"/>
              </w:rPr>
              <w:t xml:space="preserve">required </w:t>
            </w:r>
            <w:r w:rsidR="0051707B" w:rsidRPr="00F037F6">
              <w:rPr>
                <w:sz w:val="18"/>
                <w:szCs w:val="18"/>
              </w:rPr>
              <w:t>for stream and wetland restoration in Areas 1 and 2</w:t>
            </w:r>
            <w:r w:rsidR="009D635D" w:rsidRPr="00D23EA4">
              <w:rPr>
                <w:sz w:val="18"/>
                <w:szCs w:val="18"/>
              </w:rPr>
              <w:t>,</w:t>
            </w:r>
            <w:r w:rsidR="008C7740">
              <w:rPr>
                <w:sz w:val="18"/>
                <w:szCs w:val="18"/>
              </w:rPr>
              <w:t xml:space="preserve"> </w:t>
            </w:r>
            <w:r w:rsidR="009D635D" w:rsidRPr="00F46426">
              <w:rPr>
                <w:sz w:val="18"/>
                <w:szCs w:val="18"/>
              </w:rPr>
              <w:t xml:space="preserve">and </w:t>
            </w:r>
            <w:r w:rsidR="0051707B" w:rsidRPr="00D23EA4">
              <w:rPr>
                <w:sz w:val="18"/>
                <w:szCs w:val="18"/>
              </w:rPr>
              <w:t xml:space="preserve">for maintenance of existing </w:t>
            </w:r>
            <w:r w:rsidR="00E30A62" w:rsidRPr="00587F22">
              <w:rPr>
                <w:sz w:val="18"/>
                <w:szCs w:val="18"/>
              </w:rPr>
              <w:t>water diversion</w:t>
            </w:r>
            <w:r w:rsidR="0051707B" w:rsidRPr="00587F22">
              <w:rPr>
                <w:sz w:val="18"/>
                <w:szCs w:val="18"/>
              </w:rPr>
              <w:t xml:space="preserve"> facilities in Area 2</w:t>
            </w:r>
            <w:r w:rsidR="00D85E3F" w:rsidRPr="00D23EA4">
              <w:rPr>
                <w:sz w:val="18"/>
                <w:szCs w:val="18"/>
              </w:rPr>
              <w:t>.</w:t>
            </w:r>
          </w:p>
        </w:tc>
      </w:tr>
      <w:tr w:rsidR="00554F38" w:rsidRPr="00E37A4A" w14:paraId="63A035F5" w14:textId="77777777" w:rsidTr="00E16608">
        <w:trPr>
          <w:cantSplit/>
          <w:trHeight w:val="834"/>
          <w:jc w:val="center"/>
        </w:trPr>
        <w:tc>
          <w:tcPr>
            <w:tcW w:w="1723" w:type="dxa"/>
            <w:tcBorders>
              <w:top w:val="single" w:sz="4" w:space="0" w:color="auto"/>
              <w:bottom w:val="single" w:sz="4" w:space="0" w:color="auto"/>
            </w:tcBorders>
            <w:vAlign w:val="center"/>
          </w:tcPr>
          <w:p w14:paraId="029B7D86" w14:textId="77777777" w:rsidR="00554F38" w:rsidRPr="00E30A62" w:rsidRDefault="00554F38" w:rsidP="00374B37">
            <w:pPr>
              <w:jc w:val="center"/>
              <w:rPr>
                <w:sz w:val="18"/>
                <w:szCs w:val="18"/>
              </w:rPr>
            </w:pPr>
            <w:r w:rsidRPr="00E30A62">
              <w:rPr>
                <w:sz w:val="18"/>
                <w:szCs w:val="18"/>
              </w:rPr>
              <w:t>L</w:t>
            </w:r>
            <w:r w:rsidR="00D85E3F">
              <w:rPr>
                <w:sz w:val="18"/>
                <w:szCs w:val="18"/>
              </w:rPr>
              <w:t xml:space="preserve">os </w:t>
            </w:r>
            <w:r w:rsidRPr="00E30A62">
              <w:rPr>
                <w:sz w:val="18"/>
                <w:szCs w:val="18"/>
              </w:rPr>
              <w:t>A</w:t>
            </w:r>
            <w:r w:rsidR="00D85E3F">
              <w:rPr>
                <w:sz w:val="18"/>
                <w:szCs w:val="18"/>
              </w:rPr>
              <w:t xml:space="preserve">ngeles </w:t>
            </w:r>
            <w:r w:rsidRPr="00E30A62">
              <w:rPr>
                <w:sz w:val="18"/>
                <w:szCs w:val="18"/>
              </w:rPr>
              <w:t>RWQCB</w:t>
            </w:r>
          </w:p>
        </w:tc>
        <w:tc>
          <w:tcPr>
            <w:tcW w:w="1563" w:type="dxa"/>
            <w:tcBorders>
              <w:top w:val="single" w:sz="4" w:space="0" w:color="auto"/>
              <w:bottom w:val="single" w:sz="4" w:space="0" w:color="auto"/>
            </w:tcBorders>
            <w:vAlign w:val="center"/>
          </w:tcPr>
          <w:p w14:paraId="222B29D1" w14:textId="77777777" w:rsidR="00554F38" w:rsidRPr="00E30A62" w:rsidRDefault="00554F38" w:rsidP="00374B37">
            <w:pPr>
              <w:jc w:val="left"/>
              <w:rPr>
                <w:sz w:val="18"/>
                <w:szCs w:val="18"/>
              </w:rPr>
            </w:pPr>
            <w:r w:rsidRPr="00E30A62">
              <w:rPr>
                <w:sz w:val="18"/>
                <w:szCs w:val="18"/>
              </w:rPr>
              <w:t>Section 401 Water Quality Certification</w:t>
            </w:r>
          </w:p>
        </w:tc>
        <w:tc>
          <w:tcPr>
            <w:tcW w:w="3286" w:type="dxa"/>
            <w:tcBorders>
              <w:top w:val="single" w:sz="4" w:space="0" w:color="auto"/>
              <w:bottom w:val="single" w:sz="4" w:space="0" w:color="auto"/>
            </w:tcBorders>
            <w:vAlign w:val="center"/>
          </w:tcPr>
          <w:p w14:paraId="6CEFE9E0" w14:textId="77777777" w:rsidR="00554F38" w:rsidRPr="00E30A62" w:rsidRDefault="00554F38" w:rsidP="00B407F4">
            <w:pPr>
              <w:jc w:val="left"/>
              <w:rPr>
                <w:sz w:val="18"/>
                <w:szCs w:val="18"/>
              </w:rPr>
            </w:pPr>
            <w:r w:rsidRPr="00E30A62">
              <w:rPr>
                <w:sz w:val="18"/>
                <w:szCs w:val="18"/>
              </w:rPr>
              <w:t>Protect water quality within “</w:t>
            </w:r>
            <w:r w:rsidR="00B407F4">
              <w:rPr>
                <w:sz w:val="18"/>
                <w:szCs w:val="18"/>
              </w:rPr>
              <w:t>w</w:t>
            </w:r>
            <w:r w:rsidRPr="00E30A62">
              <w:rPr>
                <w:sz w:val="18"/>
                <w:szCs w:val="18"/>
              </w:rPr>
              <w:t>aters of the U</w:t>
            </w:r>
            <w:r w:rsidR="00B407F4">
              <w:rPr>
                <w:sz w:val="18"/>
                <w:szCs w:val="18"/>
              </w:rPr>
              <w:t>.</w:t>
            </w:r>
            <w:r w:rsidRPr="00E30A62">
              <w:rPr>
                <w:sz w:val="18"/>
                <w:szCs w:val="18"/>
              </w:rPr>
              <w:t>S</w:t>
            </w:r>
            <w:r w:rsidR="00B407F4">
              <w:rPr>
                <w:sz w:val="18"/>
                <w:szCs w:val="18"/>
              </w:rPr>
              <w:t>.</w:t>
            </w:r>
            <w:r w:rsidRPr="00E30A62">
              <w:rPr>
                <w:sz w:val="18"/>
                <w:szCs w:val="18"/>
              </w:rPr>
              <w:t>”</w:t>
            </w:r>
            <w:r w:rsidR="00B407F4">
              <w:rPr>
                <w:sz w:val="18"/>
                <w:szCs w:val="18"/>
              </w:rPr>
              <w:t>.</w:t>
            </w:r>
          </w:p>
        </w:tc>
        <w:tc>
          <w:tcPr>
            <w:tcW w:w="2960" w:type="dxa"/>
            <w:tcBorders>
              <w:top w:val="single" w:sz="4" w:space="0" w:color="auto"/>
              <w:bottom w:val="single" w:sz="4" w:space="0" w:color="auto"/>
            </w:tcBorders>
          </w:tcPr>
          <w:p w14:paraId="4AEC3AFF" w14:textId="3D77C434" w:rsidR="00554F38" w:rsidRPr="00D23EA4" w:rsidRDefault="009D635D" w:rsidP="009D635D">
            <w:pPr>
              <w:jc w:val="left"/>
              <w:rPr>
                <w:sz w:val="18"/>
                <w:szCs w:val="18"/>
              </w:rPr>
            </w:pPr>
            <w:r w:rsidRPr="00D23EA4">
              <w:rPr>
                <w:sz w:val="18"/>
                <w:szCs w:val="18"/>
              </w:rPr>
              <w:t xml:space="preserve">Water Quality Certification required for </w:t>
            </w:r>
            <w:r w:rsidRPr="00587F22">
              <w:rPr>
                <w:sz w:val="18"/>
                <w:szCs w:val="18"/>
              </w:rPr>
              <w:t>d</w:t>
            </w:r>
            <w:r w:rsidR="00554F38" w:rsidRPr="00587F22">
              <w:rPr>
                <w:sz w:val="18"/>
                <w:szCs w:val="18"/>
              </w:rPr>
              <w:t>ischarges to the Arroyo Seco associated with construction activities in Areas 1 and 2 and maintenance activities in Area 2</w:t>
            </w:r>
            <w:r w:rsidR="004D1E36" w:rsidRPr="00D23EA4">
              <w:rPr>
                <w:sz w:val="18"/>
                <w:szCs w:val="18"/>
              </w:rPr>
              <w:t>.</w:t>
            </w:r>
          </w:p>
        </w:tc>
      </w:tr>
      <w:tr w:rsidR="0051707B" w:rsidRPr="00E37A4A" w14:paraId="22B56BA0" w14:textId="77777777" w:rsidTr="00E16608">
        <w:trPr>
          <w:cantSplit/>
          <w:jc w:val="center"/>
        </w:trPr>
        <w:tc>
          <w:tcPr>
            <w:tcW w:w="1723" w:type="dxa"/>
            <w:tcBorders>
              <w:top w:val="single" w:sz="4" w:space="0" w:color="auto"/>
            </w:tcBorders>
            <w:vAlign w:val="center"/>
          </w:tcPr>
          <w:p w14:paraId="1442D25F" w14:textId="66082733" w:rsidR="0051707B" w:rsidRPr="00E30A62" w:rsidRDefault="00617E4A" w:rsidP="00617E4A">
            <w:pPr>
              <w:jc w:val="center"/>
              <w:rPr>
                <w:sz w:val="18"/>
                <w:szCs w:val="18"/>
              </w:rPr>
            </w:pPr>
            <w:r>
              <w:rPr>
                <w:sz w:val="18"/>
                <w:szCs w:val="18"/>
              </w:rPr>
              <w:t>CD</w:t>
            </w:r>
            <w:r w:rsidR="0051707B" w:rsidRPr="00E30A62">
              <w:rPr>
                <w:sz w:val="18"/>
                <w:szCs w:val="18"/>
              </w:rPr>
              <w:t>FW</w:t>
            </w:r>
          </w:p>
        </w:tc>
        <w:tc>
          <w:tcPr>
            <w:tcW w:w="1563" w:type="dxa"/>
            <w:tcBorders>
              <w:top w:val="single" w:sz="4" w:space="0" w:color="auto"/>
            </w:tcBorders>
            <w:vAlign w:val="center"/>
          </w:tcPr>
          <w:p w14:paraId="628D3C3C" w14:textId="77777777" w:rsidR="0051707B" w:rsidRPr="00E30A62" w:rsidRDefault="0051707B" w:rsidP="00374B37">
            <w:pPr>
              <w:jc w:val="left"/>
              <w:rPr>
                <w:sz w:val="18"/>
                <w:szCs w:val="18"/>
              </w:rPr>
            </w:pPr>
            <w:r w:rsidRPr="00E30A62">
              <w:rPr>
                <w:sz w:val="18"/>
                <w:szCs w:val="18"/>
              </w:rPr>
              <w:t>Section 1600 Streambed Alteration Agreement</w:t>
            </w:r>
          </w:p>
        </w:tc>
        <w:tc>
          <w:tcPr>
            <w:tcW w:w="3286" w:type="dxa"/>
            <w:tcBorders>
              <w:top w:val="single" w:sz="4" w:space="0" w:color="auto"/>
            </w:tcBorders>
            <w:vAlign w:val="center"/>
          </w:tcPr>
          <w:p w14:paraId="5F4CACB3" w14:textId="77777777" w:rsidR="0051707B" w:rsidRPr="00E30A62" w:rsidRDefault="0051707B" w:rsidP="000067ED">
            <w:pPr>
              <w:jc w:val="left"/>
              <w:rPr>
                <w:sz w:val="18"/>
                <w:szCs w:val="18"/>
              </w:rPr>
            </w:pPr>
            <w:r w:rsidRPr="00E30A62">
              <w:rPr>
                <w:sz w:val="18"/>
                <w:szCs w:val="18"/>
              </w:rPr>
              <w:t>Authorize changes to the natural flow o</w:t>
            </w:r>
            <w:r w:rsidR="000067ED">
              <w:rPr>
                <w:sz w:val="18"/>
                <w:szCs w:val="18"/>
              </w:rPr>
              <w:t>r the</w:t>
            </w:r>
            <w:r w:rsidRPr="00E30A62">
              <w:rPr>
                <w:sz w:val="18"/>
                <w:szCs w:val="18"/>
              </w:rPr>
              <w:t xml:space="preserve"> bed, channel, or bank of any river, stream, or lake and associated impacts to biological resources</w:t>
            </w:r>
            <w:r w:rsidR="003E7350">
              <w:rPr>
                <w:sz w:val="18"/>
                <w:szCs w:val="18"/>
              </w:rPr>
              <w:t>.</w:t>
            </w:r>
          </w:p>
        </w:tc>
        <w:tc>
          <w:tcPr>
            <w:tcW w:w="2960" w:type="dxa"/>
            <w:tcBorders>
              <w:top w:val="single" w:sz="4" w:space="0" w:color="auto"/>
            </w:tcBorders>
          </w:tcPr>
          <w:p w14:paraId="1B8A463E" w14:textId="6DBA4439" w:rsidR="0051707B" w:rsidRPr="00587F22" w:rsidRDefault="009D635D" w:rsidP="009D635D">
            <w:pPr>
              <w:jc w:val="left"/>
              <w:rPr>
                <w:sz w:val="18"/>
                <w:szCs w:val="18"/>
              </w:rPr>
            </w:pPr>
            <w:r w:rsidRPr="00D23EA4">
              <w:rPr>
                <w:sz w:val="18"/>
                <w:szCs w:val="18"/>
              </w:rPr>
              <w:t xml:space="preserve">Streambed Alteration Agreement required for </w:t>
            </w:r>
            <w:r w:rsidRPr="00587F22">
              <w:rPr>
                <w:sz w:val="18"/>
                <w:szCs w:val="18"/>
              </w:rPr>
              <w:t>h</w:t>
            </w:r>
            <w:r w:rsidR="0051707B" w:rsidRPr="00587F22">
              <w:rPr>
                <w:sz w:val="18"/>
                <w:szCs w:val="18"/>
              </w:rPr>
              <w:t>abitat re</w:t>
            </w:r>
            <w:r w:rsidR="00E30A62" w:rsidRPr="00587F22">
              <w:rPr>
                <w:sz w:val="18"/>
                <w:szCs w:val="18"/>
              </w:rPr>
              <w:t xml:space="preserve">storation </w:t>
            </w:r>
            <w:r w:rsidR="0051707B" w:rsidRPr="00587F22">
              <w:rPr>
                <w:sz w:val="18"/>
                <w:szCs w:val="18"/>
              </w:rPr>
              <w:t>in Area 1</w:t>
            </w:r>
            <w:r w:rsidRPr="00587F22">
              <w:rPr>
                <w:sz w:val="18"/>
                <w:szCs w:val="18"/>
              </w:rPr>
              <w:t>,</w:t>
            </w:r>
            <w:r w:rsidR="0051707B" w:rsidRPr="00587F22">
              <w:rPr>
                <w:sz w:val="18"/>
                <w:szCs w:val="18"/>
              </w:rPr>
              <w:t xml:space="preserve"> disturbance of the stream channel during construction</w:t>
            </w:r>
            <w:r w:rsidRPr="00587F22">
              <w:rPr>
                <w:sz w:val="18"/>
                <w:szCs w:val="18"/>
              </w:rPr>
              <w:t>,</w:t>
            </w:r>
            <w:r w:rsidR="0051707B" w:rsidRPr="00587F22">
              <w:rPr>
                <w:sz w:val="18"/>
                <w:szCs w:val="18"/>
              </w:rPr>
              <w:t xml:space="preserve"> and maintenance in Area 2</w:t>
            </w:r>
            <w:r w:rsidR="0051707B" w:rsidRPr="00D23EA4">
              <w:rPr>
                <w:sz w:val="18"/>
                <w:szCs w:val="18"/>
              </w:rPr>
              <w:t xml:space="preserve"> (</w:t>
            </w:r>
            <w:r w:rsidR="003E7350" w:rsidRPr="00D23EA4">
              <w:rPr>
                <w:sz w:val="18"/>
                <w:szCs w:val="18"/>
              </w:rPr>
              <w:t>e</w:t>
            </w:r>
            <w:r w:rsidR="0051707B" w:rsidRPr="00D23EA4">
              <w:rPr>
                <w:sz w:val="18"/>
                <w:szCs w:val="18"/>
              </w:rPr>
              <w:t>xisting permit expired in 2005)</w:t>
            </w:r>
            <w:r w:rsidR="003E7350" w:rsidRPr="00926912">
              <w:rPr>
                <w:sz w:val="18"/>
                <w:szCs w:val="18"/>
              </w:rPr>
              <w:t>.</w:t>
            </w:r>
          </w:p>
        </w:tc>
      </w:tr>
      <w:tr w:rsidR="0051707B" w:rsidRPr="00E37A4A" w14:paraId="38A48258" w14:textId="77777777" w:rsidTr="00CD01AD">
        <w:trPr>
          <w:cantSplit/>
          <w:jc w:val="center"/>
        </w:trPr>
        <w:tc>
          <w:tcPr>
            <w:tcW w:w="1723" w:type="dxa"/>
            <w:tcBorders>
              <w:bottom w:val="single" w:sz="4" w:space="0" w:color="auto"/>
            </w:tcBorders>
            <w:vAlign w:val="center"/>
          </w:tcPr>
          <w:p w14:paraId="24EEAE52" w14:textId="77777777" w:rsidR="0051707B" w:rsidRPr="00E30A62" w:rsidRDefault="0051707B" w:rsidP="00374B37">
            <w:pPr>
              <w:jc w:val="center"/>
              <w:rPr>
                <w:sz w:val="18"/>
                <w:szCs w:val="18"/>
              </w:rPr>
            </w:pPr>
            <w:r w:rsidRPr="00E30A62">
              <w:rPr>
                <w:sz w:val="18"/>
                <w:szCs w:val="18"/>
              </w:rPr>
              <w:t>USFS</w:t>
            </w:r>
          </w:p>
        </w:tc>
        <w:tc>
          <w:tcPr>
            <w:tcW w:w="1563" w:type="dxa"/>
            <w:tcBorders>
              <w:bottom w:val="single" w:sz="4" w:space="0" w:color="auto"/>
            </w:tcBorders>
            <w:vAlign w:val="center"/>
          </w:tcPr>
          <w:p w14:paraId="73A2476B" w14:textId="77777777" w:rsidR="0051707B" w:rsidRPr="00E30A62" w:rsidRDefault="0051707B" w:rsidP="00374B37">
            <w:pPr>
              <w:jc w:val="left"/>
              <w:rPr>
                <w:sz w:val="18"/>
                <w:szCs w:val="18"/>
              </w:rPr>
            </w:pPr>
            <w:r w:rsidRPr="00E30A62">
              <w:rPr>
                <w:sz w:val="18"/>
                <w:szCs w:val="18"/>
              </w:rPr>
              <w:t>Agreement</w:t>
            </w:r>
          </w:p>
        </w:tc>
        <w:tc>
          <w:tcPr>
            <w:tcW w:w="3286" w:type="dxa"/>
            <w:tcBorders>
              <w:bottom w:val="single" w:sz="4" w:space="0" w:color="auto"/>
            </w:tcBorders>
            <w:vAlign w:val="center"/>
          </w:tcPr>
          <w:p w14:paraId="339AC696" w14:textId="7FEB57C8" w:rsidR="00C570AF" w:rsidRPr="00E30A62" w:rsidRDefault="0051707B" w:rsidP="00D23EA4">
            <w:pPr>
              <w:jc w:val="left"/>
              <w:rPr>
                <w:sz w:val="18"/>
                <w:szCs w:val="18"/>
              </w:rPr>
            </w:pPr>
            <w:r w:rsidRPr="00E30A62">
              <w:rPr>
                <w:sz w:val="18"/>
                <w:szCs w:val="18"/>
              </w:rPr>
              <w:t xml:space="preserve">Allow water line connection </w:t>
            </w:r>
          </w:p>
        </w:tc>
        <w:tc>
          <w:tcPr>
            <w:tcW w:w="2960" w:type="dxa"/>
            <w:tcBorders>
              <w:bottom w:val="single" w:sz="4" w:space="0" w:color="auto"/>
            </w:tcBorders>
            <w:vAlign w:val="center"/>
          </w:tcPr>
          <w:p w14:paraId="53C145ED" w14:textId="7066BE92" w:rsidR="00C570AF" w:rsidRPr="00E30A62" w:rsidRDefault="0051707B" w:rsidP="00D23EA4">
            <w:pPr>
              <w:jc w:val="left"/>
              <w:rPr>
                <w:sz w:val="18"/>
                <w:szCs w:val="18"/>
              </w:rPr>
            </w:pPr>
            <w:r w:rsidRPr="00E30A62">
              <w:rPr>
                <w:sz w:val="18"/>
                <w:szCs w:val="18"/>
              </w:rPr>
              <w:t xml:space="preserve">Water line connection from USFS Ranger Station to </w:t>
            </w:r>
            <w:r w:rsidR="00FA6072" w:rsidRPr="00E30A62">
              <w:rPr>
                <w:sz w:val="18"/>
                <w:szCs w:val="18"/>
              </w:rPr>
              <w:t xml:space="preserve">horse </w:t>
            </w:r>
            <w:r w:rsidRPr="00E30A62">
              <w:rPr>
                <w:sz w:val="18"/>
                <w:szCs w:val="18"/>
              </w:rPr>
              <w:t>water trough and temporary irrigation system in Area 1</w:t>
            </w:r>
          </w:p>
        </w:tc>
      </w:tr>
      <w:tr w:rsidR="0051707B" w:rsidRPr="00E37A4A" w14:paraId="25A49A1D" w14:textId="77777777" w:rsidTr="00CD01AD">
        <w:trPr>
          <w:cantSplit/>
          <w:jc w:val="center"/>
        </w:trPr>
        <w:tc>
          <w:tcPr>
            <w:tcW w:w="1723" w:type="dxa"/>
            <w:tcBorders>
              <w:top w:val="single" w:sz="4" w:space="0" w:color="auto"/>
              <w:bottom w:val="single" w:sz="4" w:space="0" w:color="auto"/>
            </w:tcBorders>
            <w:vAlign w:val="center"/>
          </w:tcPr>
          <w:p w14:paraId="1A293D5E" w14:textId="77777777" w:rsidR="0051707B" w:rsidRPr="00E30A62" w:rsidRDefault="0051707B" w:rsidP="00374B37">
            <w:pPr>
              <w:jc w:val="center"/>
              <w:rPr>
                <w:sz w:val="18"/>
                <w:szCs w:val="18"/>
              </w:rPr>
            </w:pPr>
            <w:r w:rsidRPr="00E30A62">
              <w:rPr>
                <w:sz w:val="18"/>
                <w:szCs w:val="18"/>
              </w:rPr>
              <w:t>ASF</w:t>
            </w:r>
          </w:p>
        </w:tc>
        <w:tc>
          <w:tcPr>
            <w:tcW w:w="1563" w:type="dxa"/>
            <w:tcBorders>
              <w:top w:val="single" w:sz="4" w:space="0" w:color="auto"/>
              <w:bottom w:val="single" w:sz="4" w:space="0" w:color="auto"/>
            </w:tcBorders>
            <w:vAlign w:val="center"/>
          </w:tcPr>
          <w:p w14:paraId="3B23F8FE" w14:textId="77777777" w:rsidR="0051707B" w:rsidRPr="00E30A62" w:rsidRDefault="0051707B" w:rsidP="00374B37">
            <w:pPr>
              <w:jc w:val="left"/>
              <w:rPr>
                <w:sz w:val="18"/>
                <w:szCs w:val="18"/>
              </w:rPr>
            </w:pPr>
            <w:r w:rsidRPr="00E30A62">
              <w:rPr>
                <w:sz w:val="18"/>
                <w:szCs w:val="18"/>
              </w:rPr>
              <w:t>Approval</w:t>
            </w:r>
          </w:p>
        </w:tc>
        <w:tc>
          <w:tcPr>
            <w:tcW w:w="3286" w:type="dxa"/>
            <w:tcBorders>
              <w:top w:val="single" w:sz="4" w:space="0" w:color="auto"/>
              <w:bottom w:val="single" w:sz="4" w:space="0" w:color="auto"/>
            </w:tcBorders>
            <w:vAlign w:val="center"/>
          </w:tcPr>
          <w:p w14:paraId="6E140ACD" w14:textId="77777777" w:rsidR="0051707B" w:rsidRPr="00E30A62" w:rsidRDefault="00E30A62" w:rsidP="00374B37">
            <w:pPr>
              <w:jc w:val="left"/>
              <w:rPr>
                <w:sz w:val="18"/>
                <w:szCs w:val="18"/>
              </w:rPr>
            </w:pPr>
            <w:r w:rsidRPr="00E30A62">
              <w:rPr>
                <w:sz w:val="18"/>
                <w:szCs w:val="18"/>
              </w:rPr>
              <w:t>Use of Proposition 84 grant</w:t>
            </w:r>
            <w:r w:rsidR="00931A23">
              <w:rPr>
                <w:sz w:val="18"/>
                <w:szCs w:val="18"/>
              </w:rPr>
              <w:t>.</w:t>
            </w:r>
          </w:p>
        </w:tc>
        <w:tc>
          <w:tcPr>
            <w:tcW w:w="2960" w:type="dxa"/>
            <w:tcBorders>
              <w:top w:val="single" w:sz="4" w:space="0" w:color="auto"/>
              <w:bottom w:val="single" w:sz="4" w:space="0" w:color="auto"/>
            </w:tcBorders>
          </w:tcPr>
          <w:p w14:paraId="11EF5535" w14:textId="77777777" w:rsidR="0051707B" w:rsidRPr="00E30A62" w:rsidRDefault="00931A23" w:rsidP="00931A23">
            <w:pPr>
              <w:jc w:val="left"/>
              <w:rPr>
                <w:sz w:val="18"/>
                <w:szCs w:val="18"/>
              </w:rPr>
            </w:pPr>
            <w:r>
              <w:rPr>
                <w:sz w:val="18"/>
                <w:szCs w:val="18"/>
              </w:rPr>
              <w:t xml:space="preserve">Must approve </w:t>
            </w:r>
            <w:r w:rsidR="000067ED">
              <w:rPr>
                <w:sz w:val="18"/>
                <w:szCs w:val="18"/>
              </w:rPr>
              <w:t xml:space="preserve">project </w:t>
            </w:r>
            <w:r>
              <w:rPr>
                <w:sz w:val="18"/>
                <w:szCs w:val="18"/>
              </w:rPr>
              <w:t>a</w:t>
            </w:r>
            <w:r w:rsidR="00E30A62" w:rsidRPr="00E30A62">
              <w:rPr>
                <w:sz w:val="18"/>
                <w:szCs w:val="18"/>
              </w:rPr>
              <w:t xml:space="preserve">s </w:t>
            </w:r>
            <w:r w:rsidR="00CC48C9">
              <w:rPr>
                <w:sz w:val="18"/>
                <w:szCs w:val="18"/>
              </w:rPr>
              <w:t xml:space="preserve">a Proposition 84 </w:t>
            </w:r>
            <w:r w:rsidR="00E30A62" w:rsidRPr="00E30A62">
              <w:rPr>
                <w:sz w:val="18"/>
                <w:szCs w:val="18"/>
              </w:rPr>
              <w:t xml:space="preserve">co-grantee with </w:t>
            </w:r>
            <w:r w:rsidR="00E30A62">
              <w:rPr>
                <w:sz w:val="18"/>
                <w:szCs w:val="18"/>
              </w:rPr>
              <w:t xml:space="preserve">the </w:t>
            </w:r>
            <w:r w:rsidR="00E30A62" w:rsidRPr="00E30A62">
              <w:rPr>
                <w:sz w:val="18"/>
                <w:szCs w:val="18"/>
              </w:rPr>
              <w:t>City of Pasadena</w:t>
            </w:r>
            <w:r>
              <w:rPr>
                <w:sz w:val="18"/>
                <w:szCs w:val="18"/>
              </w:rPr>
              <w:t>.</w:t>
            </w:r>
          </w:p>
        </w:tc>
      </w:tr>
      <w:tr w:rsidR="00E16608" w:rsidRPr="00E37A4A" w14:paraId="5F2D5A4A" w14:textId="77777777" w:rsidTr="00CD01AD">
        <w:trPr>
          <w:cantSplit/>
          <w:trHeight w:val="915"/>
          <w:jc w:val="center"/>
        </w:trPr>
        <w:tc>
          <w:tcPr>
            <w:tcW w:w="1723" w:type="dxa"/>
            <w:vMerge w:val="restart"/>
            <w:tcBorders>
              <w:top w:val="single" w:sz="4" w:space="0" w:color="auto"/>
            </w:tcBorders>
            <w:vAlign w:val="center"/>
          </w:tcPr>
          <w:p w14:paraId="7D86FA1F" w14:textId="3B188AC0" w:rsidR="00E16608" w:rsidRPr="00E30A62" w:rsidRDefault="00E16608" w:rsidP="00CD01AD">
            <w:pPr>
              <w:keepNext/>
              <w:jc w:val="center"/>
              <w:rPr>
                <w:sz w:val="18"/>
                <w:szCs w:val="18"/>
              </w:rPr>
            </w:pPr>
            <w:r>
              <w:rPr>
                <w:sz w:val="18"/>
                <w:szCs w:val="18"/>
              </w:rPr>
              <w:t>JPL/NASA</w:t>
            </w:r>
          </w:p>
        </w:tc>
        <w:tc>
          <w:tcPr>
            <w:tcW w:w="1563" w:type="dxa"/>
            <w:tcBorders>
              <w:top w:val="single" w:sz="4" w:space="0" w:color="auto"/>
            </w:tcBorders>
            <w:vAlign w:val="center"/>
          </w:tcPr>
          <w:p w14:paraId="3E367C7C" w14:textId="378FBFDE" w:rsidR="00E16608" w:rsidRPr="00E30A62" w:rsidRDefault="00E16608" w:rsidP="00CD01AD">
            <w:pPr>
              <w:keepNext/>
              <w:jc w:val="left"/>
              <w:rPr>
                <w:sz w:val="18"/>
                <w:szCs w:val="18"/>
              </w:rPr>
            </w:pPr>
            <w:r>
              <w:rPr>
                <w:sz w:val="18"/>
                <w:szCs w:val="18"/>
              </w:rPr>
              <w:t>Agreement(s) to convey interest</w:t>
            </w:r>
            <w:r w:rsidRPr="00715D67">
              <w:rPr>
                <w:sz w:val="18"/>
                <w:szCs w:val="18"/>
              </w:rPr>
              <w:t xml:space="preserve"> </w:t>
            </w:r>
          </w:p>
        </w:tc>
        <w:tc>
          <w:tcPr>
            <w:tcW w:w="3286" w:type="dxa"/>
            <w:tcBorders>
              <w:top w:val="single" w:sz="4" w:space="0" w:color="auto"/>
            </w:tcBorders>
            <w:vAlign w:val="center"/>
          </w:tcPr>
          <w:p w14:paraId="4B527963" w14:textId="20C07281" w:rsidR="00E16608" w:rsidRDefault="00E16608" w:rsidP="00CD01AD">
            <w:pPr>
              <w:keepNext/>
              <w:autoSpaceDE w:val="0"/>
              <w:autoSpaceDN w:val="0"/>
              <w:adjustRightInd w:val="0"/>
              <w:jc w:val="left"/>
              <w:rPr>
                <w:rFonts w:cs="Arial"/>
                <w:sz w:val="18"/>
                <w:szCs w:val="18"/>
              </w:rPr>
            </w:pPr>
            <w:r>
              <w:rPr>
                <w:sz w:val="18"/>
              </w:rPr>
              <w:t>Allow for agreement(s) with City of Pasadena as needed to construct and/or implement project</w:t>
            </w:r>
          </w:p>
        </w:tc>
        <w:tc>
          <w:tcPr>
            <w:tcW w:w="2960" w:type="dxa"/>
            <w:tcBorders>
              <w:top w:val="single" w:sz="4" w:space="0" w:color="auto"/>
            </w:tcBorders>
          </w:tcPr>
          <w:p w14:paraId="3607AAB9" w14:textId="11F583F3" w:rsidR="00E16608" w:rsidRDefault="00E16608" w:rsidP="00CD01AD">
            <w:pPr>
              <w:keepNext/>
              <w:jc w:val="left"/>
              <w:rPr>
                <w:rFonts w:cs="Arial"/>
                <w:sz w:val="18"/>
                <w:szCs w:val="18"/>
              </w:rPr>
            </w:pPr>
            <w:r>
              <w:rPr>
                <w:rFonts w:cs="Arial"/>
                <w:sz w:val="18"/>
                <w:szCs w:val="18"/>
              </w:rPr>
              <w:t>Agreement(s) may be needed for maintenance, right of entry, etc. to construct and/or operate project components</w:t>
            </w:r>
          </w:p>
        </w:tc>
      </w:tr>
      <w:tr w:rsidR="00E16608" w:rsidRPr="00E37A4A" w14:paraId="4F34192F" w14:textId="77777777" w:rsidTr="00E16608">
        <w:trPr>
          <w:cantSplit/>
          <w:trHeight w:val="915"/>
          <w:jc w:val="center"/>
        </w:trPr>
        <w:tc>
          <w:tcPr>
            <w:tcW w:w="1723" w:type="dxa"/>
            <w:vMerge/>
            <w:vAlign w:val="center"/>
          </w:tcPr>
          <w:p w14:paraId="51EDBB1A" w14:textId="77777777" w:rsidR="00E16608" w:rsidRPr="00E30A62" w:rsidRDefault="00E16608" w:rsidP="00E16608">
            <w:pPr>
              <w:jc w:val="center"/>
              <w:rPr>
                <w:sz w:val="18"/>
                <w:szCs w:val="18"/>
              </w:rPr>
            </w:pPr>
          </w:p>
        </w:tc>
        <w:tc>
          <w:tcPr>
            <w:tcW w:w="1563" w:type="dxa"/>
            <w:vAlign w:val="center"/>
          </w:tcPr>
          <w:p w14:paraId="282FA7B1" w14:textId="12D3C6E4" w:rsidR="00E16608" w:rsidRPr="00E30A62" w:rsidRDefault="00E16608" w:rsidP="00E16608">
            <w:pPr>
              <w:jc w:val="left"/>
              <w:rPr>
                <w:sz w:val="18"/>
                <w:szCs w:val="18"/>
              </w:rPr>
            </w:pPr>
            <w:r>
              <w:rPr>
                <w:sz w:val="18"/>
                <w:szCs w:val="18"/>
              </w:rPr>
              <w:t>Easement Amendment</w:t>
            </w:r>
          </w:p>
        </w:tc>
        <w:tc>
          <w:tcPr>
            <w:tcW w:w="3286" w:type="dxa"/>
            <w:vAlign w:val="center"/>
          </w:tcPr>
          <w:p w14:paraId="47410392" w14:textId="6181C27D" w:rsidR="00E16608" w:rsidRDefault="00E16608" w:rsidP="00E16608">
            <w:pPr>
              <w:autoSpaceDE w:val="0"/>
              <w:autoSpaceDN w:val="0"/>
              <w:adjustRightInd w:val="0"/>
              <w:jc w:val="left"/>
              <w:rPr>
                <w:rFonts w:cs="Arial"/>
                <w:sz w:val="18"/>
                <w:szCs w:val="18"/>
              </w:rPr>
            </w:pPr>
            <w:r>
              <w:rPr>
                <w:sz w:val="18"/>
              </w:rPr>
              <w:t>Allow public access and utilities across JPL Bridge</w:t>
            </w:r>
          </w:p>
        </w:tc>
        <w:tc>
          <w:tcPr>
            <w:tcW w:w="2960" w:type="dxa"/>
          </w:tcPr>
          <w:p w14:paraId="2432E2D0" w14:textId="4A0F0EF3" w:rsidR="00E16608" w:rsidRDefault="00E16608" w:rsidP="00E16608">
            <w:pPr>
              <w:jc w:val="left"/>
              <w:rPr>
                <w:rFonts w:cs="Arial"/>
                <w:sz w:val="18"/>
                <w:szCs w:val="18"/>
              </w:rPr>
            </w:pPr>
            <w:r>
              <w:rPr>
                <w:rFonts w:cs="Arial"/>
                <w:sz w:val="18"/>
                <w:szCs w:val="18"/>
              </w:rPr>
              <w:t>Including public access on the JPL bridge sidewalk and allowing for sewer, electrical, and communications utilities and other public utility purposes in the JPL bridge</w:t>
            </w:r>
          </w:p>
        </w:tc>
      </w:tr>
      <w:tr w:rsidR="00E16608" w:rsidRPr="00E37A4A" w14:paraId="6B4F0C1C" w14:textId="77777777" w:rsidTr="00E16608">
        <w:trPr>
          <w:cantSplit/>
          <w:trHeight w:val="915"/>
          <w:jc w:val="center"/>
        </w:trPr>
        <w:tc>
          <w:tcPr>
            <w:tcW w:w="1723" w:type="dxa"/>
            <w:vMerge/>
            <w:vAlign w:val="center"/>
          </w:tcPr>
          <w:p w14:paraId="626E85EA" w14:textId="77777777" w:rsidR="00E16608" w:rsidRPr="00E30A62" w:rsidRDefault="00E16608" w:rsidP="00E16608">
            <w:pPr>
              <w:jc w:val="center"/>
              <w:rPr>
                <w:sz w:val="18"/>
                <w:szCs w:val="18"/>
              </w:rPr>
            </w:pPr>
          </w:p>
        </w:tc>
        <w:tc>
          <w:tcPr>
            <w:tcW w:w="1563" w:type="dxa"/>
            <w:vAlign w:val="center"/>
          </w:tcPr>
          <w:p w14:paraId="45145E50" w14:textId="3EBD5C71" w:rsidR="00E16608" w:rsidRPr="00E30A62" w:rsidRDefault="00E16608" w:rsidP="00E16608">
            <w:pPr>
              <w:jc w:val="left"/>
              <w:rPr>
                <w:sz w:val="18"/>
                <w:szCs w:val="18"/>
              </w:rPr>
            </w:pPr>
            <w:r>
              <w:rPr>
                <w:sz w:val="18"/>
                <w:szCs w:val="18"/>
              </w:rPr>
              <w:t>Easement Acceptance</w:t>
            </w:r>
          </w:p>
        </w:tc>
        <w:tc>
          <w:tcPr>
            <w:tcW w:w="3286" w:type="dxa"/>
            <w:vAlign w:val="center"/>
          </w:tcPr>
          <w:p w14:paraId="39730A04" w14:textId="01901E91" w:rsidR="00E16608" w:rsidRDefault="00E16608" w:rsidP="00E16608">
            <w:pPr>
              <w:autoSpaceDE w:val="0"/>
              <w:autoSpaceDN w:val="0"/>
              <w:adjustRightInd w:val="0"/>
              <w:jc w:val="left"/>
              <w:rPr>
                <w:rFonts w:cs="Arial"/>
                <w:sz w:val="18"/>
                <w:szCs w:val="18"/>
              </w:rPr>
            </w:pPr>
            <w:r>
              <w:rPr>
                <w:sz w:val="18"/>
              </w:rPr>
              <w:t xml:space="preserve">Accept easement from City </w:t>
            </w:r>
            <w:r w:rsidRPr="00715D67">
              <w:rPr>
                <w:sz w:val="18"/>
              </w:rPr>
              <w:t xml:space="preserve">for JPL use of City land for vehicle access, guard shack, </w:t>
            </w:r>
            <w:r w:rsidRPr="002A7E34">
              <w:rPr>
                <w:sz w:val="18"/>
              </w:rPr>
              <w:t>security fencing, utilities for power and communication</w:t>
            </w:r>
            <w:r>
              <w:rPr>
                <w:sz w:val="18"/>
              </w:rPr>
              <w:t xml:space="preserve">, </w:t>
            </w:r>
            <w:r w:rsidRPr="00715D67">
              <w:rPr>
                <w:sz w:val="18"/>
              </w:rPr>
              <w:t>and roundabout in Area 3</w:t>
            </w:r>
          </w:p>
        </w:tc>
        <w:tc>
          <w:tcPr>
            <w:tcW w:w="2960" w:type="dxa"/>
            <w:vAlign w:val="center"/>
          </w:tcPr>
          <w:p w14:paraId="0D5404F6" w14:textId="10F1470B" w:rsidR="00E16608" w:rsidRDefault="00E16608" w:rsidP="00E16608">
            <w:pPr>
              <w:jc w:val="left"/>
              <w:rPr>
                <w:rFonts w:cs="Arial"/>
                <w:sz w:val="18"/>
                <w:szCs w:val="18"/>
              </w:rPr>
            </w:pPr>
            <w:r w:rsidRPr="00715D67">
              <w:rPr>
                <w:rFonts w:cs="Arial"/>
                <w:sz w:val="18"/>
                <w:szCs w:val="18"/>
              </w:rPr>
              <w:t>JPL access through Area 3 and use of access road, guard shack and roundabout</w:t>
            </w:r>
          </w:p>
        </w:tc>
      </w:tr>
      <w:tr w:rsidR="00E16608" w:rsidRPr="00E37A4A" w14:paraId="62F5EC92" w14:textId="77777777" w:rsidTr="00E16608">
        <w:trPr>
          <w:cantSplit/>
          <w:jc w:val="center"/>
        </w:trPr>
        <w:tc>
          <w:tcPr>
            <w:tcW w:w="1723" w:type="dxa"/>
            <w:vAlign w:val="center"/>
          </w:tcPr>
          <w:p w14:paraId="07497E6C" w14:textId="1C516260" w:rsidR="00E16608" w:rsidRPr="00E30A62" w:rsidRDefault="00E16608" w:rsidP="00E16608">
            <w:pPr>
              <w:jc w:val="center"/>
              <w:rPr>
                <w:sz w:val="18"/>
                <w:szCs w:val="18"/>
              </w:rPr>
            </w:pPr>
            <w:r w:rsidRPr="00E30A62">
              <w:rPr>
                <w:sz w:val="18"/>
                <w:szCs w:val="18"/>
              </w:rPr>
              <w:t>L</w:t>
            </w:r>
            <w:r>
              <w:rPr>
                <w:sz w:val="18"/>
                <w:szCs w:val="18"/>
              </w:rPr>
              <w:t>os Angeles</w:t>
            </w:r>
            <w:r w:rsidRPr="00E30A62">
              <w:rPr>
                <w:sz w:val="18"/>
                <w:szCs w:val="18"/>
              </w:rPr>
              <w:t xml:space="preserve"> County Sanitation Districts</w:t>
            </w:r>
          </w:p>
        </w:tc>
        <w:tc>
          <w:tcPr>
            <w:tcW w:w="1563" w:type="dxa"/>
            <w:vAlign w:val="center"/>
          </w:tcPr>
          <w:p w14:paraId="298398FA" w14:textId="6B5DBCDF" w:rsidR="00E16608" w:rsidRPr="00E30A62" w:rsidRDefault="00E16608" w:rsidP="00E16608">
            <w:pPr>
              <w:jc w:val="left"/>
              <w:rPr>
                <w:sz w:val="18"/>
                <w:szCs w:val="18"/>
              </w:rPr>
            </w:pPr>
            <w:r w:rsidRPr="00E30A62">
              <w:rPr>
                <w:sz w:val="18"/>
                <w:szCs w:val="18"/>
              </w:rPr>
              <w:t>Sewer Service Connection</w:t>
            </w:r>
          </w:p>
        </w:tc>
        <w:tc>
          <w:tcPr>
            <w:tcW w:w="3286" w:type="dxa"/>
            <w:vAlign w:val="center"/>
          </w:tcPr>
          <w:p w14:paraId="38907AF3" w14:textId="1E7001D3" w:rsidR="00E16608" w:rsidRPr="00E30A62" w:rsidRDefault="00E16608" w:rsidP="00E16608">
            <w:pPr>
              <w:jc w:val="left"/>
              <w:rPr>
                <w:sz w:val="18"/>
                <w:szCs w:val="18"/>
              </w:rPr>
            </w:pPr>
            <w:r w:rsidRPr="00E30A62">
              <w:rPr>
                <w:sz w:val="18"/>
                <w:szCs w:val="18"/>
              </w:rPr>
              <w:t>Allow for the discharge of wastewater into the Sanitation District’s wastewater treatment system</w:t>
            </w:r>
            <w:r>
              <w:rPr>
                <w:sz w:val="18"/>
                <w:szCs w:val="18"/>
              </w:rPr>
              <w:t>.</w:t>
            </w:r>
          </w:p>
        </w:tc>
        <w:tc>
          <w:tcPr>
            <w:tcW w:w="2960" w:type="dxa"/>
            <w:vAlign w:val="center"/>
          </w:tcPr>
          <w:p w14:paraId="19C984BC" w14:textId="7E2AC919" w:rsidR="00E16608" w:rsidRPr="00E30A62" w:rsidRDefault="004C3551" w:rsidP="004C3551">
            <w:pPr>
              <w:jc w:val="left"/>
              <w:rPr>
                <w:sz w:val="18"/>
                <w:szCs w:val="18"/>
              </w:rPr>
            </w:pPr>
            <w:r>
              <w:rPr>
                <w:sz w:val="18"/>
                <w:szCs w:val="18"/>
              </w:rPr>
              <w:t>The City or JPL shall consult with the District to determine if s</w:t>
            </w:r>
            <w:r w:rsidR="00E16608" w:rsidRPr="00E30A62">
              <w:rPr>
                <w:sz w:val="18"/>
                <w:szCs w:val="18"/>
              </w:rPr>
              <w:t xml:space="preserve">ewer service to </w:t>
            </w:r>
            <w:r w:rsidR="00E16608">
              <w:rPr>
                <w:sz w:val="18"/>
                <w:szCs w:val="18"/>
              </w:rPr>
              <w:t xml:space="preserve">the </w:t>
            </w:r>
            <w:r w:rsidR="00E16608" w:rsidRPr="000B5914">
              <w:rPr>
                <w:sz w:val="18"/>
                <w:szCs w:val="18"/>
              </w:rPr>
              <w:t>restroom</w:t>
            </w:r>
            <w:r w:rsidR="00E16608" w:rsidRPr="00E30A62">
              <w:rPr>
                <w:sz w:val="18"/>
                <w:szCs w:val="18"/>
              </w:rPr>
              <w:t xml:space="preserve"> in Area 3 requires </w:t>
            </w:r>
            <w:r w:rsidR="00E16608">
              <w:rPr>
                <w:sz w:val="18"/>
                <w:szCs w:val="18"/>
              </w:rPr>
              <w:t xml:space="preserve">a </w:t>
            </w:r>
            <w:r w:rsidR="00E16608" w:rsidRPr="00E30A62">
              <w:rPr>
                <w:sz w:val="18"/>
                <w:szCs w:val="18"/>
              </w:rPr>
              <w:t>permit</w:t>
            </w:r>
            <w:r>
              <w:rPr>
                <w:sz w:val="18"/>
                <w:szCs w:val="18"/>
              </w:rPr>
              <w:t>;</w:t>
            </w:r>
            <w:r w:rsidR="00E16608">
              <w:rPr>
                <w:sz w:val="18"/>
                <w:szCs w:val="18"/>
              </w:rPr>
              <w:t xml:space="preserve"> payment of</w:t>
            </w:r>
            <w:r w:rsidR="00E16608" w:rsidRPr="00E30A62">
              <w:rPr>
                <w:sz w:val="18"/>
                <w:szCs w:val="18"/>
              </w:rPr>
              <w:t xml:space="preserve"> </w:t>
            </w:r>
            <w:r w:rsidR="00E16608">
              <w:rPr>
                <w:sz w:val="18"/>
                <w:szCs w:val="18"/>
              </w:rPr>
              <w:t xml:space="preserve">a </w:t>
            </w:r>
            <w:r w:rsidR="00E16608" w:rsidRPr="00E30A62">
              <w:rPr>
                <w:sz w:val="18"/>
                <w:szCs w:val="18"/>
              </w:rPr>
              <w:t>connection fee</w:t>
            </w:r>
            <w:r>
              <w:rPr>
                <w:sz w:val="18"/>
                <w:szCs w:val="18"/>
              </w:rPr>
              <w:t>;</w:t>
            </w:r>
            <w:r w:rsidR="00E16608" w:rsidRPr="00E30A62">
              <w:rPr>
                <w:sz w:val="18"/>
                <w:szCs w:val="18"/>
              </w:rPr>
              <w:t xml:space="preserve"> and</w:t>
            </w:r>
            <w:r>
              <w:rPr>
                <w:sz w:val="18"/>
                <w:szCs w:val="18"/>
              </w:rPr>
              <w:t>/or</w:t>
            </w:r>
            <w:r w:rsidR="00E16608" w:rsidRPr="00E30A62">
              <w:rPr>
                <w:sz w:val="18"/>
                <w:szCs w:val="18"/>
              </w:rPr>
              <w:t xml:space="preserve"> </w:t>
            </w:r>
            <w:r w:rsidR="00E16608">
              <w:rPr>
                <w:sz w:val="18"/>
                <w:szCs w:val="18"/>
              </w:rPr>
              <w:t xml:space="preserve">an </w:t>
            </w:r>
            <w:r w:rsidR="00E16608" w:rsidRPr="00E30A62">
              <w:rPr>
                <w:sz w:val="18"/>
                <w:szCs w:val="18"/>
              </w:rPr>
              <w:t>annual service fee</w:t>
            </w:r>
            <w:r w:rsidR="00E16608">
              <w:rPr>
                <w:sz w:val="18"/>
                <w:szCs w:val="18"/>
              </w:rPr>
              <w:t>.</w:t>
            </w:r>
            <w:r w:rsidR="00E16608" w:rsidRPr="00E30A62">
              <w:rPr>
                <w:sz w:val="18"/>
                <w:szCs w:val="18"/>
              </w:rPr>
              <w:t xml:space="preserve"> </w:t>
            </w:r>
          </w:p>
        </w:tc>
      </w:tr>
      <w:tr w:rsidR="009514A5" w:rsidRPr="00E37A4A" w14:paraId="79F5EB24" w14:textId="77777777" w:rsidTr="00E16608">
        <w:trPr>
          <w:cantSplit/>
          <w:trHeight w:val="609"/>
          <w:jc w:val="center"/>
        </w:trPr>
        <w:tc>
          <w:tcPr>
            <w:tcW w:w="9532" w:type="dxa"/>
            <w:gridSpan w:val="4"/>
            <w:vAlign w:val="center"/>
          </w:tcPr>
          <w:p w14:paraId="0F8199CC" w14:textId="7857C96A" w:rsidR="009514A5" w:rsidRPr="00E30A62" w:rsidRDefault="009514A5" w:rsidP="00806893">
            <w:pPr>
              <w:rPr>
                <w:sz w:val="16"/>
                <w:szCs w:val="16"/>
              </w:rPr>
            </w:pPr>
            <w:r w:rsidRPr="00E30A62">
              <w:rPr>
                <w:sz w:val="16"/>
                <w:szCs w:val="16"/>
              </w:rPr>
              <w:t xml:space="preserve">USACE: U.S. Army Corps of Engineers; </w:t>
            </w:r>
            <w:r w:rsidR="00843863" w:rsidRPr="00E30A62">
              <w:rPr>
                <w:sz w:val="16"/>
                <w:szCs w:val="16"/>
              </w:rPr>
              <w:t xml:space="preserve">NWP: Nationwide Permit; </w:t>
            </w:r>
            <w:r w:rsidRPr="00E30A62">
              <w:rPr>
                <w:sz w:val="16"/>
                <w:szCs w:val="16"/>
              </w:rPr>
              <w:t>L</w:t>
            </w:r>
            <w:r w:rsidR="00843863">
              <w:rPr>
                <w:sz w:val="16"/>
                <w:szCs w:val="16"/>
              </w:rPr>
              <w:t xml:space="preserve">os </w:t>
            </w:r>
            <w:r w:rsidRPr="00E30A62">
              <w:rPr>
                <w:sz w:val="16"/>
                <w:szCs w:val="16"/>
              </w:rPr>
              <w:t>A</w:t>
            </w:r>
            <w:r w:rsidR="00843863">
              <w:rPr>
                <w:sz w:val="16"/>
                <w:szCs w:val="16"/>
              </w:rPr>
              <w:t>ngeles</w:t>
            </w:r>
            <w:r w:rsidR="00611AB6">
              <w:rPr>
                <w:sz w:val="16"/>
                <w:szCs w:val="16"/>
              </w:rPr>
              <w:t xml:space="preserve"> </w:t>
            </w:r>
            <w:r w:rsidRPr="00E30A62">
              <w:rPr>
                <w:sz w:val="16"/>
                <w:szCs w:val="16"/>
              </w:rPr>
              <w:t xml:space="preserve">RWQCB: Los Angeles Regional Water Quality Control Board; CDFW: California Department of Fish and Wildlife; </w:t>
            </w:r>
            <w:r w:rsidR="00E30A62">
              <w:rPr>
                <w:sz w:val="16"/>
                <w:szCs w:val="16"/>
              </w:rPr>
              <w:t xml:space="preserve">USFS: United States Forest Service; ASF: Arroyo Seco Foundation; </w:t>
            </w:r>
            <w:r w:rsidRPr="00E30A62">
              <w:rPr>
                <w:sz w:val="16"/>
                <w:szCs w:val="16"/>
              </w:rPr>
              <w:t>JPL: Jet Propulsion Laboratory</w:t>
            </w:r>
            <w:r w:rsidR="00E16608">
              <w:rPr>
                <w:sz w:val="16"/>
                <w:szCs w:val="16"/>
              </w:rPr>
              <w:t>; NASA: National Aeronautics and Space Administration</w:t>
            </w:r>
            <w:r w:rsidRPr="00E30A62">
              <w:rPr>
                <w:sz w:val="16"/>
                <w:szCs w:val="16"/>
              </w:rPr>
              <w:t>.</w:t>
            </w:r>
          </w:p>
        </w:tc>
      </w:tr>
    </w:tbl>
    <w:p w14:paraId="6A4AC195" w14:textId="77777777" w:rsidR="0051707B" w:rsidRDefault="0051707B" w:rsidP="0051707B"/>
    <w:p w14:paraId="50F1548F" w14:textId="77777777" w:rsidR="0001630A" w:rsidRDefault="0001630A" w:rsidP="0001630A">
      <w:pPr>
        <w:pStyle w:val="BodyText"/>
      </w:pPr>
    </w:p>
    <w:p w14:paraId="5545CD36" w14:textId="77777777" w:rsidR="003E6678" w:rsidRDefault="003E6678" w:rsidP="006276A8">
      <w:pPr>
        <w:pStyle w:val="Heading1"/>
        <w:sectPr w:rsidR="003E6678" w:rsidSect="00CC4D63">
          <w:headerReference w:type="default" r:id="rId18"/>
          <w:footerReference w:type="default" r:id="rId19"/>
          <w:pgSz w:w="12240" w:h="15840" w:code="1"/>
          <w:pgMar w:top="720" w:right="1440" w:bottom="720" w:left="1440" w:header="720" w:footer="720" w:gutter="0"/>
          <w:pgNumType w:chapStyle="1"/>
          <w:cols w:space="720"/>
          <w:docGrid w:linePitch="360"/>
        </w:sectPr>
      </w:pPr>
      <w:bookmarkStart w:id="48" w:name="_Toc103138958"/>
      <w:bookmarkStart w:id="49" w:name="_Ref103676746"/>
      <w:bookmarkStart w:id="50" w:name="_Ref103677053"/>
      <w:bookmarkStart w:id="51" w:name="_Toc127844835"/>
      <w:bookmarkEnd w:id="13"/>
      <w:bookmarkEnd w:id="14"/>
    </w:p>
    <w:p w14:paraId="71DE7398" w14:textId="77777777" w:rsidR="0001630A" w:rsidRDefault="0001630A" w:rsidP="006276A8">
      <w:pPr>
        <w:pStyle w:val="Heading1"/>
      </w:pPr>
      <w:bookmarkStart w:id="52" w:name="_Toc399505149"/>
      <w:r>
        <w:t xml:space="preserve">Environmental </w:t>
      </w:r>
      <w:bookmarkEnd w:id="48"/>
      <w:bookmarkEnd w:id="49"/>
      <w:bookmarkEnd w:id="50"/>
      <w:r>
        <w:t>Assessment</w:t>
      </w:r>
      <w:bookmarkEnd w:id="51"/>
      <w:bookmarkEnd w:id="52"/>
    </w:p>
    <w:p w14:paraId="7E058C65" w14:textId="77777777" w:rsidR="0001630A" w:rsidRDefault="0001630A" w:rsidP="006276A8">
      <w:pPr>
        <w:pStyle w:val="BodyText"/>
        <w:rPr>
          <w:snapToGrid w:val="0"/>
        </w:rPr>
      </w:pPr>
      <w:r>
        <w:t xml:space="preserve">This section includes the completed CEQA environmental checklist form, as provided in Appendix G of the State CEQA Guidelines, as well as substantiation and clarification for each checklist response. The checklist form is used to assist in evaluating the potential environmental impacts of the </w:t>
      </w:r>
      <w:r w:rsidR="00945137">
        <w:rPr>
          <w:rFonts w:cs="Arial"/>
          <w:szCs w:val="22"/>
        </w:rPr>
        <w:t>Arroyo Seco Canyon</w:t>
      </w:r>
      <w:r w:rsidR="00945137" w:rsidRPr="0095616F">
        <w:rPr>
          <w:rFonts w:cs="Arial"/>
          <w:szCs w:val="22"/>
        </w:rPr>
        <w:t xml:space="preserve"> </w:t>
      </w:r>
      <w:r>
        <w:t>Project and identifies whether the Project is expected to have potential</w:t>
      </w:r>
      <w:r w:rsidR="00945137">
        <w:t>ly</w:t>
      </w:r>
      <w:r>
        <w:t xml:space="preserve"> significant </w:t>
      </w:r>
      <w:r w:rsidR="00945137">
        <w:t xml:space="preserve">adverse </w:t>
      </w:r>
      <w:r>
        <w:t>impacts.</w:t>
      </w:r>
    </w:p>
    <w:p w14:paraId="35E7FA66" w14:textId="77777777" w:rsidR="0001630A" w:rsidRPr="00AD490A" w:rsidRDefault="0001630A" w:rsidP="006276A8">
      <w:pPr>
        <w:pStyle w:val="BodyText"/>
        <w:tabs>
          <w:tab w:val="left" w:pos="364"/>
          <w:tab w:val="left" w:pos="4316"/>
        </w:tabs>
        <w:rPr>
          <w:b/>
        </w:rPr>
      </w:pPr>
      <w:r>
        <w:t>1.</w:t>
      </w:r>
      <w:r>
        <w:tab/>
        <w:t>Project Title:</w:t>
      </w:r>
      <w:r>
        <w:tab/>
      </w:r>
      <w:r w:rsidR="00AD490A" w:rsidRPr="00AD490A">
        <w:rPr>
          <w:rFonts w:cs="Arial"/>
          <w:b/>
          <w:szCs w:val="22"/>
        </w:rPr>
        <w:t>ARROYO SECO CANYON PROJECT</w:t>
      </w:r>
    </w:p>
    <w:p w14:paraId="5B668801" w14:textId="77777777" w:rsidR="00345349" w:rsidRDefault="0001630A" w:rsidP="00345349">
      <w:pPr>
        <w:tabs>
          <w:tab w:val="left" w:pos="338"/>
          <w:tab w:val="left" w:pos="4316"/>
        </w:tabs>
        <w:ind w:left="4349" w:hanging="4349"/>
      </w:pPr>
      <w:r>
        <w:t>2.</w:t>
      </w:r>
      <w:r>
        <w:tab/>
        <w:t>Lead Agency Name and Address:</w:t>
      </w:r>
      <w:r>
        <w:tab/>
      </w:r>
      <w:r w:rsidR="00345349">
        <w:t>City of Pasadena</w:t>
      </w:r>
    </w:p>
    <w:p w14:paraId="077C6A61" w14:textId="5F84FA7F" w:rsidR="00345349" w:rsidRDefault="00345349" w:rsidP="00345349">
      <w:pPr>
        <w:tabs>
          <w:tab w:val="left" w:pos="4316"/>
        </w:tabs>
        <w:ind w:left="4349" w:hanging="4349"/>
      </w:pPr>
      <w:r>
        <w:tab/>
        <w:t>Planning and Community Development</w:t>
      </w:r>
    </w:p>
    <w:p w14:paraId="4B09C0D0" w14:textId="0B8AB2DB" w:rsidR="00345349" w:rsidRDefault="00345349" w:rsidP="00345349">
      <w:pPr>
        <w:tabs>
          <w:tab w:val="left" w:pos="4316"/>
        </w:tabs>
        <w:ind w:left="4349" w:hanging="4349"/>
      </w:pPr>
      <w:r>
        <w:tab/>
        <w:t>175 North Garfield Avenue</w:t>
      </w:r>
    </w:p>
    <w:p w14:paraId="5036C088" w14:textId="62FC316E" w:rsidR="00345349" w:rsidRDefault="00345349" w:rsidP="009A639F">
      <w:pPr>
        <w:tabs>
          <w:tab w:val="left" w:pos="4316"/>
        </w:tabs>
        <w:spacing w:after="120"/>
        <w:ind w:left="4349" w:hanging="4349"/>
      </w:pPr>
      <w:r>
        <w:tab/>
        <w:t>Pasadena California 91101-1704</w:t>
      </w:r>
    </w:p>
    <w:p w14:paraId="06FEC1FC" w14:textId="77777777" w:rsidR="00345349" w:rsidRDefault="0001630A" w:rsidP="00345349">
      <w:pPr>
        <w:tabs>
          <w:tab w:val="left" w:pos="338"/>
          <w:tab w:val="left" w:pos="4316"/>
        </w:tabs>
        <w:ind w:left="4349" w:hanging="4349"/>
      </w:pPr>
      <w:r>
        <w:t>3.</w:t>
      </w:r>
      <w:r>
        <w:tab/>
        <w:t xml:space="preserve">Contact Person and Phone Number: </w:t>
      </w:r>
      <w:r>
        <w:tab/>
      </w:r>
      <w:r w:rsidR="00345349">
        <w:t>Jose Daniel Jimenez</w:t>
      </w:r>
    </w:p>
    <w:p w14:paraId="3C7AA54C" w14:textId="46DBBF4A" w:rsidR="00345349" w:rsidRDefault="00345349" w:rsidP="009A639F">
      <w:pPr>
        <w:tabs>
          <w:tab w:val="left" w:pos="4316"/>
        </w:tabs>
        <w:spacing w:after="120"/>
        <w:ind w:left="4349" w:hanging="4349"/>
      </w:pPr>
      <w:r>
        <w:tab/>
        <w:t>(626) 744-7137</w:t>
      </w:r>
    </w:p>
    <w:p w14:paraId="01EA1B80" w14:textId="77464256" w:rsidR="0001630A" w:rsidRDefault="00345349" w:rsidP="009A639F">
      <w:pPr>
        <w:tabs>
          <w:tab w:val="left" w:pos="338"/>
          <w:tab w:val="left" w:pos="4316"/>
        </w:tabs>
        <w:spacing w:after="120"/>
        <w:ind w:left="4349" w:hanging="4349"/>
      </w:pPr>
      <w:r>
        <w:t>4.</w:t>
      </w:r>
      <w:r>
        <w:tab/>
      </w:r>
      <w:r w:rsidR="0001630A">
        <w:t xml:space="preserve">Project Location: </w:t>
      </w:r>
      <w:r w:rsidR="00E36514">
        <w:tab/>
      </w:r>
      <w:r w:rsidR="00B82D88">
        <w:t>I</w:t>
      </w:r>
      <w:r w:rsidR="00E36514">
        <w:t xml:space="preserve">n and along the </w:t>
      </w:r>
      <w:r w:rsidR="00B82D88">
        <w:t xml:space="preserve">Upper </w:t>
      </w:r>
      <w:r w:rsidR="00E36514">
        <w:t>Arroyo Seco, upstream of Devil’s Gate Dam</w:t>
      </w:r>
      <w:r w:rsidR="00D609A0">
        <w:t xml:space="preserve"> and north of the intersection of Windsor Avenue and Ventura Street in Pasadena, Los Angeles County, CA</w:t>
      </w:r>
      <w:r w:rsidR="00E36514">
        <w:t>:</w:t>
      </w:r>
      <w:r w:rsidR="00611E35">
        <w:t xml:space="preserve"> </w:t>
      </w:r>
      <w:r w:rsidR="00E36514">
        <w:t xml:space="preserve">Area 1 – Arroyo Seco </w:t>
      </w:r>
      <w:r w:rsidR="00FA2A80">
        <w:t>Headworks</w:t>
      </w:r>
      <w:r w:rsidR="00E36514">
        <w:t xml:space="preserve">; Area 2 – Arroyo Seco Intake; and </w:t>
      </w:r>
      <w:r w:rsidR="00386565">
        <w:br/>
      </w:r>
      <w:r w:rsidR="00E36514" w:rsidRPr="00E36514">
        <w:t xml:space="preserve">Area 3 – </w:t>
      </w:r>
      <w:r w:rsidR="00EE6EBE">
        <w:t>JPL</w:t>
      </w:r>
      <w:r w:rsidR="00E36514" w:rsidRPr="00E36514">
        <w:t xml:space="preserve"> East Parking Lot</w:t>
      </w:r>
    </w:p>
    <w:p w14:paraId="0D2DBBC5" w14:textId="77777777" w:rsidR="00844482" w:rsidRDefault="0001630A" w:rsidP="00844482">
      <w:pPr>
        <w:tabs>
          <w:tab w:val="left" w:pos="338"/>
          <w:tab w:val="left" w:pos="4316"/>
        </w:tabs>
        <w:ind w:left="4349" w:hanging="4349"/>
      </w:pPr>
      <w:r>
        <w:t>5.</w:t>
      </w:r>
      <w:r>
        <w:tab/>
        <w:t>Project Sponsor’s Name and Address:</w:t>
      </w:r>
      <w:r>
        <w:tab/>
      </w:r>
      <w:r w:rsidR="00844482">
        <w:t>City of Pasadena</w:t>
      </w:r>
    </w:p>
    <w:p w14:paraId="2E8925DF" w14:textId="77777777" w:rsidR="00844482" w:rsidRDefault="00844482" w:rsidP="00844482">
      <w:pPr>
        <w:tabs>
          <w:tab w:val="left" w:pos="338"/>
          <w:tab w:val="left" w:pos="4316"/>
        </w:tabs>
        <w:ind w:left="4349" w:hanging="29"/>
      </w:pPr>
      <w:r>
        <w:t>Department of Water and Power</w:t>
      </w:r>
    </w:p>
    <w:p w14:paraId="5E7EBA69" w14:textId="77777777" w:rsidR="00844482" w:rsidRDefault="00844482" w:rsidP="00844482">
      <w:pPr>
        <w:tabs>
          <w:tab w:val="left" w:pos="338"/>
          <w:tab w:val="left" w:pos="4316"/>
        </w:tabs>
        <w:ind w:left="4349" w:hanging="29"/>
      </w:pPr>
      <w:r>
        <w:t xml:space="preserve">150 South Los Robles Avenue, </w:t>
      </w:r>
      <w:r w:rsidR="004753CB">
        <w:t xml:space="preserve">Suite </w:t>
      </w:r>
      <w:r>
        <w:t xml:space="preserve">200 </w:t>
      </w:r>
    </w:p>
    <w:p w14:paraId="3EC23A01" w14:textId="77777777" w:rsidR="00844482" w:rsidRDefault="001E6112" w:rsidP="00844482">
      <w:pPr>
        <w:tabs>
          <w:tab w:val="left" w:pos="338"/>
          <w:tab w:val="left" w:pos="4316"/>
        </w:tabs>
        <w:spacing w:after="240"/>
        <w:ind w:left="4349" w:hanging="29"/>
      </w:pPr>
      <w:r>
        <w:t>Pasadena, California</w:t>
      </w:r>
      <w:r w:rsidR="00844482">
        <w:t xml:space="preserve"> 91101</w:t>
      </w:r>
    </w:p>
    <w:p w14:paraId="3C381114" w14:textId="42598923" w:rsidR="0001630A" w:rsidRDefault="0001630A" w:rsidP="00C0734E">
      <w:pPr>
        <w:tabs>
          <w:tab w:val="left" w:pos="338"/>
          <w:tab w:val="left" w:pos="4316"/>
        </w:tabs>
        <w:spacing w:after="240"/>
        <w:ind w:left="4349" w:hanging="4349"/>
      </w:pPr>
      <w:r>
        <w:t>6.</w:t>
      </w:r>
      <w:r>
        <w:tab/>
        <w:t>General Plan Designation/</w:t>
      </w:r>
      <w:r w:rsidRPr="00125AF5">
        <w:t>Zoning:</w:t>
      </w:r>
      <w:r w:rsidRPr="00125AF5">
        <w:tab/>
      </w:r>
      <w:r w:rsidR="000A4BA4">
        <w:t>Open Space</w:t>
      </w:r>
      <w:r w:rsidR="008D1FD9">
        <w:t>/Open Space</w:t>
      </w:r>
      <w:r w:rsidR="00D103CB">
        <w:t xml:space="preserve"> and Planned Development-16</w:t>
      </w:r>
    </w:p>
    <w:p w14:paraId="25F70758" w14:textId="77777777" w:rsidR="0001630A" w:rsidRPr="00B75A05" w:rsidRDefault="0001630A" w:rsidP="006276A8">
      <w:pPr>
        <w:pStyle w:val="BodyText"/>
        <w:tabs>
          <w:tab w:val="left" w:pos="360"/>
        </w:tabs>
        <w:ind w:left="360" w:hanging="360"/>
      </w:pPr>
      <w:r>
        <w:t>7.</w:t>
      </w:r>
      <w:r>
        <w:tab/>
        <w:t>Description of Project:</w:t>
      </w:r>
      <w:r w:rsidR="00233E66">
        <w:t xml:space="preserve"> </w:t>
      </w:r>
      <w:r w:rsidR="00B82D88" w:rsidRPr="00801C99">
        <w:t xml:space="preserve">Restoration of </w:t>
      </w:r>
      <w:r w:rsidR="008E1FA5" w:rsidRPr="00801C99">
        <w:t xml:space="preserve">a portion of </w:t>
      </w:r>
      <w:r w:rsidR="00B82D88" w:rsidRPr="00801C99">
        <w:t xml:space="preserve">the Arroyo Seco, reconstruction of surface water diversion facilities; expansion of spreading basins; and construction of recreational </w:t>
      </w:r>
      <w:r w:rsidR="0081307F" w:rsidRPr="00801C99">
        <w:t xml:space="preserve">and educational </w:t>
      </w:r>
      <w:r w:rsidR="00B82D88" w:rsidRPr="00801C99">
        <w:t>amenities.</w:t>
      </w:r>
      <w:r w:rsidR="00315CC0">
        <w:t xml:space="preserve"> </w:t>
      </w:r>
      <w:r w:rsidR="0081307F">
        <w:t>See Section 3.0 for details.</w:t>
      </w:r>
    </w:p>
    <w:p w14:paraId="10E18394" w14:textId="77777777" w:rsidR="0001630A" w:rsidRDefault="0001630A" w:rsidP="006276A8">
      <w:pPr>
        <w:pStyle w:val="BodyText"/>
        <w:tabs>
          <w:tab w:val="left" w:pos="360"/>
        </w:tabs>
        <w:ind w:left="360" w:hanging="360"/>
      </w:pPr>
      <w:r>
        <w:t>8.</w:t>
      </w:r>
      <w:r>
        <w:tab/>
        <w:t>Surrounding land uses and setting:</w:t>
      </w:r>
      <w:r w:rsidR="00233E66">
        <w:t xml:space="preserve"> </w:t>
      </w:r>
      <w:r w:rsidR="00E4730E">
        <w:t>The areas included in the Arroyo Seco Canyon Project are bound by residential uses in Pasadena and the community of Altadena to the east</w:t>
      </w:r>
      <w:r w:rsidR="00676693">
        <w:t xml:space="preserve"> and south</w:t>
      </w:r>
      <w:r w:rsidR="00E4730E">
        <w:t xml:space="preserve">; </w:t>
      </w:r>
      <w:r w:rsidR="0081307F">
        <w:t xml:space="preserve">open spaces in </w:t>
      </w:r>
      <w:r w:rsidR="00E4730E">
        <w:t>the ANF to the north</w:t>
      </w:r>
      <w:r w:rsidR="008B5151">
        <w:t>;</w:t>
      </w:r>
      <w:r w:rsidR="00E4730E">
        <w:t xml:space="preserve"> Devil</w:t>
      </w:r>
      <w:r w:rsidR="00676693">
        <w:t>’</w:t>
      </w:r>
      <w:r w:rsidR="00E4730E">
        <w:t xml:space="preserve">s Gate Dam </w:t>
      </w:r>
      <w:r w:rsidR="00676693">
        <w:t xml:space="preserve">and Reservoir </w:t>
      </w:r>
      <w:r w:rsidR="00E4730E">
        <w:t xml:space="preserve">to the southwest; </w:t>
      </w:r>
      <w:r w:rsidR="002509AB">
        <w:t xml:space="preserve">and the Arroyo Seco stream corridor, </w:t>
      </w:r>
      <w:r w:rsidR="00E4730E">
        <w:t>Oak Grove Park</w:t>
      </w:r>
      <w:r w:rsidR="008B5151">
        <w:t>,</w:t>
      </w:r>
      <w:r w:rsidR="00E4730E">
        <w:t xml:space="preserve"> and other recreational areas, the JPL campus</w:t>
      </w:r>
      <w:r w:rsidR="00B82D88">
        <w:t>,</w:t>
      </w:r>
      <w:r w:rsidR="00E4730E">
        <w:t xml:space="preserve"> and residential areas in </w:t>
      </w:r>
      <w:r w:rsidR="00AD490A">
        <w:t xml:space="preserve">the City of </w:t>
      </w:r>
      <w:r w:rsidR="00E4730E">
        <w:t xml:space="preserve">La </w:t>
      </w:r>
      <w:r w:rsidR="00F32794">
        <w:rPr>
          <w:rFonts w:cs="Arial"/>
        </w:rPr>
        <w:t>Cañada</w:t>
      </w:r>
      <w:r w:rsidR="00E4730E">
        <w:t xml:space="preserve"> Flintridge on the west.</w:t>
      </w:r>
    </w:p>
    <w:p w14:paraId="3681789E" w14:textId="6D727E9B" w:rsidR="0001630A" w:rsidRDefault="0001630A" w:rsidP="008B5151">
      <w:pPr>
        <w:pStyle w:val="BodyText"/>
        <w:tabs>
          <w:tab w:val="left" w:pos="338"/>
        </w:tabs>
        <w:ind w:left="360" w:hanging="360"/>
      </w:pPr>
      <w:r>
        <w:t>9.</w:t>
      </w:r>
      <w:r>
        <w:tab/>
        <w:t xml:space="preserve">Other public agencies whose approval is required: </w:t>
      </w:r>
      <w:r w:rsidR="0081307F">
        <w:t>USACE; L</w:t>
      </w:r>
      <w:r w:rsidR="008B5151">
        <w:t xml:space="preserve">os </w:t>
      </w:r>
      <w:r w:rsidR="0081307F">
        <w:t>A</w:t>
      </w:r>
      <w:r w:rsidR="008B5151">
        <w:t xml:space="preserve">ngeles </w:t>
      </w:r>
      <w:r w:rsidR="0081307F">
        <w:t xml:space="preserve">RWQCB; CDFW; USFS; ASF; </w:t>
      </w:r>
      <w:r w:rsidR="0081307F" w:rsidRPr="00104175">
        <w:t>JPL; and L</w:t>
      </w:r>
      <w:r w:rsidR="00AD490A">
        <w:t xml:space="preserve">os </w:t>
      </w:r>
      <w:r w:rsidR="0081307F" w:rsidRPr="00104175">
        <w:t>A</w:t>
      </w:r>
      <w:r w:rsidR="00AD490A">
        <w:t>ngeles</w:t>
      </w:r>
      <w:r w:rsidR="0081307F" w:rsidRPr="00104175">
        <w:t xml:space="preserve"> County Sanitation Districts (</w:t>
      </w:r>
      <w:r w:rsidR="00D63C5E" w:rsidRPr="00104175">
        <w:t>See</w:t>
      </w:r>
      <w:r w:rsidR="00D63C5E">
        <w:t xml:space="preserve"> Table 3</w:t>
      </w:r>
      <w:r w:rsidR="00FF5D9C">
        <w:t>.5-1</w:t>
      </w:r>
      <w:r w:rsidR="00D63C5E">
        <w:t xml:space="preserve"> above</w:t>
      </w:r>
      <w:r w:rsidR="0081307F">
        <w:t>)</w:t>
      </w:r>
    </w:p>
    <w:p w14:paraId="1FFD138D" w14:textId="77777777" w:rsidR="0001630A" w:rsidRDefault="00844482" w:rsidP="0001630A">
      <w:pPr>
        <w:tabs>
          <w:tab w:val="left" w:pos="360"/>
          <w:tab w:val="left" w:pos="1620"/>
          <w:tab w:val="left" w:pos="5040"/>
          <w:tab w:val="left" w:pos="5310"/>
          <w:tab w:val="left" w:pos="5670"/>
          <w:tab w:val="left" w:pos="7380"/>
          <w:tab w:val="left" w:pos="9090"/>
          <w:tab w:val="left" w:pos="10620"/>
        </w:tabs>
        <w:spacing w:after="120"/>
      </w:pPr>
      <w:r>
        <w:rPr>
          <w:b/>
        </w:rPr>
        <w:br w:type="page"/>
      </w:r>
      <w:r w:rsidR="0001630A" w:rsidRPr="00F037F6">
        <w:rPr>
          <w:b/>
        </w:rPr>
        <w:t>ENVIRONMENTAL FACTORS POTENTIALLY AFFECTED:</w:t>
      </w:r>
    </w:p>
    <w:p w14:paraId="4AE3CD02" w14:textId="77777777" w:rsidR="0001630A" w:rsidRDefault="0001630A" w:rsidP="000F4888">
      <w:pPr>
        <w:pStyle w:val="BodyText"/>
      </w:pPr>
      <w:r>
        <w:t>The environmental factors checked below would be potentially affected by this Project, involving at least one impact that</w:t>
      </w:r>
      <w:r w:rsidR="00DE78CC">
        <w:t xml:space="preserve"> requires mitigation</w:t>
      </w:r>
      <w:r>
        <w:t>, as in</w:t>
      </w:r>
      <w:r w:rsidR="000F4888">
        <w:t>dicated on the following pages.</w:t>
      </w:r>
    </w:p>
    <w:p w14:paraId="203C95D4" w14:textId="4CF94FB0" w:rsidR="0001630A" w:rsidRDefault="00997E68" w:rsidP="00DE78CC">
      <w:pPr>
        <w:pStyle w:val="BodyText"/>
        <w:tabs>
          <w:tab w:val="left" w:pos="5040"/>
        </w:tabs>
        <w:spacing w:after="40"/>
      </w:pPr>
      <w:r>
        <w:rPr>
          <w:rFonts w:ascii="WP TypographicSymbols" w:hAnsi="WP TypographicSymbols"/>
        </w:rPr>
        <w:fldChar w:fldCharType="begin">
          <w:ffData>
            <w:name w:val="Check1"/>
            <w:enabled/>
            <w:calcOnExit w:val="0"/>
            <w:checkBox>
              <w:sizeAuto/>
              <w:default w:val="0"/>
            </w:checkBox>
          </w:ffData>
        </w:fldChar>
      </w:r>
      <w:r>
        <w:rPr>
          <w:rFonts w:ascii="WP TypographicSymbols" w:hAnsi="WP TypographicSymbols"/>
        </w:rPr>
        <w:instrText xml:space="preserve"> </w:instrText>
      </w:r>
      <w:bookmarkStart w:id="53" w:name="Check1"/>
      <w:r>
        <w:rPr>
          <w:rFonts w:ascii="WP TypographicSymbols" w:hAnsi="WP TypographicSymbols"/>
        </w:rPr>
        <w:instrText xml:space="preserve">FORMCHECKBOX </w:instrText>
      </w:r>
      <w:r w:rsidR="0033695D">
        <w:rPr>
          <w:rFonts w:ascii="WP TypographicSymbols" w:hAnsi="WP TypographicSymbols"/>
        </w:rPr>
      </w:r>
      <w:r w:rsidR="0033695D">
        <w:rPr>
          <w:rFonts w:ascii="WP TypographicSymbols" w:hAnsi="WP TypographicSymbols"/>
        </w:rPr>
        <w:fldChar w:fldCharType="separate"/>
      </w:r>
      <w:r>
        <w:rPr>
          <w:rFonts w:ascii="WP TypographicSymbols" w:hAnsi="WP TypographicSymbols"/>
        </w:rPr>
        <w:fldChar w:fldCharType="end"/>
      </w:r>
      <w:bookmarkEnd w:id="53"/>
      <w:r w:rsidR="0001630A">
        <w:t xml:space="preserve"> Aesthetics</w:t>
      </w:r>
      <w:r w:rsidR="0001630A">
        <w:tab/>
      </w:r>
      <w:r w:rsidR="00371F17">
        <w:fldChar w:fldCharType="begin">
          <w:ffData>
            <w:name w:val="Check2"/>
            <w:enabled/>
            <w:calcOnExit w:val="0"/>
            <w:checkBox>
              <w:sizeAuto/>
              <w:default w:val="0"/>
            </w:checkBox>
          </w:ffData>
        </w:fldChar>
      </w:r>
      <w:bookmarkStart w:id="54" w:name="Check2"/>
      <w:r w:rsidR="0001630A">
        <w:instrText xml:space="preserve"> FORMCHECKBOX </w:instrText>
      </w:r>
      <w:r w:rsidR="0033695D">
        <w:fldChar w:fldCharType="separate"/>
      </w:r>
      <w:r w:rsidR="00371F17">
        <w:fldChar w:fldCharType="end"/>
      </w:r>
      <w:bookmarkEnd w:id="54"/>
      <w:r w:rsidR="0001630A">
        <w:t xml:space="preserve"> Agriculture and Forest</w:t>
      </w:r>
      <w:bookmarkStart w:id="55" w:name="Check3"/>
      <w:r w:rsidR="0001630A">
        <w:t xml:space="preserve"> Resources</w:t>
      </w:r>
      <w:r w:rsidR="0001630A">
        <w:tab/>
      </w:r>
    </w:p>
    <w:bookmarkEnd w:id="55"/>
    <w:p w14:paraId="4F4CA029" w14:textId="77777777" w:rsidR="0001630A" w:rsidRDefault="00371F17" w:rsidP="00DE78CC">
      <w:pPr>
        <w:pStyle w:val="BodyText"/>
        <w:tabs>
          <w:tab w:val="left" w:pos="5040"/>
        </w:tabs>
        <w:spacing w:after="40"/>
      </w:pPr>
      <w:r>
        <w:rPr>
          <w:rFonts w:ascii="WP TypographicSymbols" w:hAnsi="WP TypographicSymbols" w:cs="WP TypographicSymbols"/>
        </w:rPr>
        <w:fldChar w:fldCharType="begin">
          <w:ffData>
            <w:name w:val=""/>
            <w:enabled/>
            <w:calcOnExit w:val="0"/>
            <w:checkBox>
              <w:sizeAuto/>
              <w:default w:val="0"/>
            </w:checkBox>
          </w:ffData>
        </w:fldChar>
      </w:r>
      <w:r w:rsidR="006C7485">
        <w:rPr>
          <w:rFonts w:ascii="WP TypographicSymbols" w:hAnsi="WP TypographicSymbols" w:cs="WP TypographicSymbols"/>
        </w:rPr>
        <w:instrText xml:space="preserve"> FORMCHECKBOX </w:instrText>
      </w:r>
      <w:r w:rsidR="0033695D">
        <w:rPr>
          <w:rFonts w:ascii="WP TypographicSymbols" w:hAnsi="WP TypographicSymbols" w:cs="WP TypographicSymbols"/>
        </w:rPr>
      </w:r>
      <w:r w:rsidR="0033695D">
        <w:rPr>
          <w:rFonts w:ascii="WP TypographicSymbols" w:hAnsi="WP TypographicSymbols" w:cs="WP TypographicSymbols"/>
        </w:rPr>
        <w:fldChar w:fldCharType="separate"/>
      </w:r>
      <w:r>
        <w:rPr>
          <w:rFonts w:ascii="WP TypographicSymbols" w:hAnsi="WP TypographicSymbols" w:cs="WP TypographicSymbols"/>
        </w:rPr>
        <w:fldChar w:fldCharType="end"/>
      </w:r>
      <w:r w:rsidR="0001630A">
        <w:t xml:space="preserve"> Air Quality</w:t>
      </w:r>
      <w:bookmarkStart w:id="56" w:name="Check4"/>
      <w:r w:rsidR="0001630A">
        <w:tab/>
      </w:r>
      <w:bookmarkStart w:id="57" w:name="Check5"/>
      <w:bookmarkEnd w:id="56"/>
      <w:r>
        <w:fldChar w:fldCharType="begin">
          <w:ffData>
            <w:name w:val=""/>
            <w:enabled/>
            <w:calcOnExit w:val="0"/>
            <w:checkBox>
              <w:sizeAuto/>
              <w:default w:val="1"/>
            </w:checkBox>
          </w:ffData>
        </w:fldChar>
      </w:r>
      <w:r w:rsidR="0001630A">
        <w:instrText xml:space="preserve"> FORMCHECKBOX </w:instrText>
      </w:r>
      <w:r w:rsidR="0033695D">
        <w:fldChar w:fldCharType="separate"/>
      </w:r>
      <w:r>
        <w:fldChar w:fldCharType="end"/>
      </w:r>
      <w:r w:rsidR="0001630A">
        <w:t xml:space="preserve"> </w:t>
      </w:r>
      <w:r w:rsidR="0001630A" w:rsidRPr="00257B38">
        <w:t>Biological Resources</w:t>
      </w:r>
    </w:p>
    <w:bookmarkEnd w:id="57"/>
    <w:p w14:paraId="49A91CEF" w14:textId="77777777" w:rsidR="00DE78CC" w:rsidRDefault="00371F17" w:rsidP="00DE78CC">
      <w:pPr>
        <w:pStyle w:val="BodyText"/>
        <w:tabs>
          <w:tab w:val="left" w:pos="5040"/>
        </w:tabs>
        <w:spacing w:after="40"/>
      </w:pPr>
      <w:r>
        <w:fldChar w:fldCharType="begin">
          <w:ffData>
            <w:name w:val=""/>
            <w:enabled/>
            <w:calcOnExit w:val="0"/>
            <w:checkBox>
              <w:sizeAuto/>
              <w:default w:val="1"/>
            </w:checkBox>
          </w:ffData>
        </w:fldChar>
      </w:r>
      <w:r w:rsidR="00B94B93">
        <w:instrText xml:space="preserve"> FORMCHECKBOX </w:instrText>
      </w:r>
      <w:r w:rsidR="0033695D">
        <w:fldChar w:fldCharType="separate"/>
      </w:r>
      <w:r>
        <w:fldChar w:fldCharType="end"/>
      </w:r>
      <w:r w:rsidR="0001630A">
        <w:t xml:space="preserve"> Cultural Resources</w:t>
      </w:r>
      <w:r w:rsidR="0001630A">
        <w:tab/>
      </w:r>
      <w:r>
        <w:fldChar w:fldCharType="begin">
          <w:ffData>
            <w:name w:val=""/>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Energy</w:t>
      </w:r>
    </w:p>
    <w:p w14:paraId="77C7E712" w14:textId="77777777" w:rsidR="0001630A" w:rsidRDefault="00371F17" w:rsidP="00DE78CC">
      <w:pPr>
        <w:pStyle w:val="BodyText"/>
        <w:tabs>
          <w:tab w:val="left" w:pos="5040"/>
        </w:tabs>
        <w:spacing w:after="40"/>
      </w:pPr>
      <w:r>
        <w:fldChar w:fldCharType="begin">
          <w:ffData>
            <w:name w:val=""/>
            <w:enabled/>
            <w:calcOnExit w:val="0"/>
            <w:checkBox>
              <w:sizeAuto/>
              <w:default w:val="0"/>
            </w:checkBox>
          </w:ffData>
        </w:fldChar>
      </w:r>
      <w:r w:rsidR="00104175">
        <w:instrText xml:space="preserve"> FORMCHECKBOX </w:instrText>
      </w:r>
      <w:r w:rsidR="0033695D">
        <w:fldChar w:fldCharType="separate"/>
      </w:r>
      <w:r>
        <w:fldChar w:fldCharType="end"/>
      </w:r>
      <w:r w:rsidR="0001630A">
        <w:t xml:space="preserve"> Geology and Soils</w:t>
      </w:r>
      <w:r w:rsidR="00DE78CC">
        <w:tab/>
      </w:r>
      <w:r>
        <w:fldChar w:fldCharType="begin">
          <w:ffData>
            <w:name w:val=""/>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Greenhouse Gas Emissions</w:t>
      </w:r>
    </w:p>
    <w:bookmarkStart w:id="58" w:name="Check7"/>
    <w:p w14:paraId="4AF88D1B" w14:textId="77777777" w:rsidR="0001630A" w:rsidRDefault="00371F17" w:rsidP="00DE78CC">
      <w:pPr>
        <w:pStyle w:val="BodyText"/>
        <w:tabs>
          <w:tab w:val="left" w:pos="5040"/>
        </w:tabs>
        <w:spacing w:after="40"/>
      </w:pPr>
      <w:r>
        <w:fldChar w:fldCharType="begin">
          <w:ffData>
            <w:name w:val=""/>
            <w:enabled/>
            <w:calcOnExit w:val="0"/>
            <w:checkBox>
              <w:sizeAuto/>
              <w:default w:val="1"/>
            </w:checkBox>
          </w:ffData>
        </w:fldChar>
      </w:r>
      <w:r w:rsidR="00DE78CC">
        <w:instrText xml:space="preserve"> FORMCHECKBOX </w:instrText>
      </w:r>
      <w:r w:rsidR="0033695D">
        <w:fldChar w:fldCharType="separate"/>
      </w:r>
      <w:r>
        <w:fldChar w:fldCharType="end"/>
      </w:r>
      <w:r w:rsidR="00DE78CC">
        <w:t xml:space="preserve"> Hazards and Hazardous Materials</w:t>
      </w:r>
      <w:r w:rsidR="0001630A">
        <w:tab/>
      </w:r>
      <w:bookmarkEnd w:id="58"/>
      <w:r>
        <w:fldChar w:fldCharType="begin">
          <w:ffData>
            <w:name w:val=""/>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Hydrology and Water Quality</w:t>
      </w:r>
    </w:p>
    <w:p w14:paraId="3C4A307B" w14:textId="77777777" w:rsidR="0001630A" w:rsidRDefault="00371F17" w:rsidP="00DE78CC">
      <w:pPr>
        <w:pStyle w:val="BodyText"/>
        <w:tabs>
          <w:tab w:val="left" w:pos="5040"/>
        </w:tabs>
        <w:spacing w:after="40"/>
      </w:pPr>
      <w:r>
        <w:fldChar w:fldCharType="begin">
          <w:ffData>
            <w:name w:val="Check9"/>
            <w:enabled/>
            <w:calcOnExit w:val="0"/>
            <w:checkBox>
              <w:sizeAuto/>
              <w:default w:val="0"/>
            </w:checkBox>
          </w:ffData>
        </w:fldChar>
      </w:r>
      <w:bookmarkStart w:id="59" w:name="Check9"/>
      <w:r w:rsidR="00DE78CC">
        <w:instrText xml:space="preserve"> FORMCHECKBOX </w:instrText>
      </w:r>
      <w:r w:rsidR="0033695D">
        <w:fldChar w:fldCharType="separate"/>
      </w:r>
      <w:r>
        <w:fldChar w:fldCharType="end"/>
      </w:r>
      <w:bookmarkEnd w:id="59"/>
      <w:r w:rsidR="00DE78CC">
        <w:t xml:space="preserve"> Land Use and Planning</w:t>
      </w:r>
      <w:r w:rsidR="0001630A">
        <w:tab/>
      </w:r>
      <w:bookmarkStart w:id="60" w:name="Check10"/>
      <w:r>
        <w:fldChar w:fldCharType="begin">
          <w:ffData>
            <w:name w:val="Check10"/>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Mineral Resources</w:t>
      </w:r>
    </w:p>
    <w:bookmarkEnd w:id="60"/>
    <w:p w14:paraId="0532B933" w14:textId="11BE5ECE" w:rsidR="0001630A" w:rsidRDefault="00516A84" w:rsidP="00DE78CC">
      <w:pPr>
        <w:pStyle w:val="BodyText"/>
        <w:tabs>
          <w:tab w:val="left" w:pos="5040"/>
        </w:tabs>
        <w:spacing w:after="40"/>
      </w:pPr>
      <w:r>
        <w:fldChar w:fldCharType="begin">
          <w:ffData>
            <w:name w:val=""/>
            <w:enabled/>
            <w:calcOnExit w:val="0"/>
            <w:checkBox>
              <w:sizeAuto/>
              <w:default w:val="1"/>
            </w:checkBox>
          </w:ffData>
        </w:fldChar>
      </w:r>
      <w:r>
        <w:instrText xml:space="preserve"> FORMCHECKBOX </w:instrText>
      </w:r>
      <w:r w:rsidR="0033695D">
        <w:fldChar w:fldCharType="separate"/>
      </w:r>
      <w:r>
        <w:fldChar w:fldCharType="end"/>
      </w:r>
      <w:r w:rsidR="00DE78CC">
        <w:t xml:space="preserve"> Noise</w:t>
      </w:r>
      <w:r w:rsidR="0001630A">
        <w:tab/>
      </w:r>
      <w:bookmarkStart w:id="61" w:name="Check12"/>
      <w:r w:rsidR="00371F17">
        <w:fldChar w:fldCharType="begin">
          <w:ffData>
            <w:name w:val=""/>
            <w:enabled/>
            <w:calcOnExit w:val="0"/>
            <w:checkBox>
              <w:sizeAuto/>
              <w:default w:val="0"/>
            </w:checkBox>
          </w:ffData>
        </w:fldChar>
      </w:r>
      <w:r w:rsidR="00DE78CC">
        <w:instrText xml:space="preserve"> FORMCHECKBOX </w:instrText>
      </w:r>
      <w:r w:rsidR="0033695D">
        <w:fldChar w:fldCharType="separate"/>
      </w:r>
      <w:r w:rsidR="00371F17">
        <w:fldChar w:fldCharType="end"/>
      </w:r>
      <w:r w:rsidR="00DE78CC">
        <w:t xml:space="preserve"> Population and Housing</w:t>
      </w:r>
    </w:p>
    <w:bookmarkStart w:id="62" w:name="Check15"/>
    <w:bookmarkEnd w:id="61"/>
    <w:p w14:paraId="05F79D31" w14:textId="77777777" w:rsidR="0001630A" w:rsidRDefault="00371F17" w:rsidP="00DE78CC">
      <w:pPr>
        <w:pStyle w:val="BodyText"/>
        <w:tabs>
          <w:tab w:val="left" w:pos="5040"/>
        </w:tabs>
        <w:spacing w:after="40"/>
      </w:pPr>
      <w:r>
        <w:fldChar w:fldCharType="begin">
          <w:ffData>
            <w:name w:val=""/>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Public Services</w:t>
      </w:r>
      <w:r w:rsidR="0001630A">
        <w:tab/>
      </w:r>
      <w:bookmarkStart w:id="63" w:name="Check14"/>
      <w:bookmarkEnd w:id="62"/>
      <w:r>
        <w:fldChar w:fldCharType="begin">
          <w:ffData>
            <w:name w:val=""/>
            <w:enabled/>
            <w:calcOnExit w:val="0"/>
            <w:checkBox>
              <w:sizeAuto/>
              <w:default w:val="1"/>
            </w:checkBox>
          </w:ffData>
        </w:fldChar>
      </w:r>
      <w:r w:rsidR="00DE78CC">
        <w:instrText xml:space="preserve"> FORMCHECKBOX </w:instrText>
      </w:r>
      <w:r w:rsidR="0033695D">
        <w:fldChar w:fldCharType="separate"/>
      </w:r>
      <w:r>
        <w:fldChar w:fldCharType="end"/>
      </w:r>
      <w:r w:rsidR="00DE78CC">
        <w:t xml:space="preserve"> Recreation</w:t>
      </w:r>
    </w:p>
    <w:bookmarkEnd w:id="63"/>
    <w:p w14:paraId="0756151B" w14:textId="77777777" w:rsidR="0001630A" w:rsidRDefault="00371F17" w:rsidP="00DE78CC">
      <w:pPr>
        <w:pStyle w:val="BodyText"/>
        <w:tabs>
          <w:tab w:val="left" w:pos="5040"/>
        </w:tabs>
        <w:spacing w:after="40"/>
      </w:pPr>
      <w:r>
        <w:fldChar w:fldCharType="begin">
          <w:ffData>
            <w:name w:val=""/>
            <w:enabled/>
            <w:calcOnExit w:val="0"/>
            <w:checkBox>
              <w:sizeAuto/>
              <w:default w:val="1"/>
            </w:checkBox>
          </w:ffData>
        </w:fldChar>
      </w:r>
      <w:r w:rsidR="00DE78CC">
        <w:instrText xml:space="preserve"> FORMCHECKBOX </w:instrText>
      </w:r>
      <w:r w:rsidR="0033695D">
        <w:fldChar w:fldCharType="separate"/>
      </w:r>
      <w:r>
        <w:fldChar w:fldCharType="end"/>
      </w:r>
      <w:r w:rsidR="00DE78CC">
        <w:t xml:space="preserve"> Transportation/Traffic</w:t>
      </w:r>
      <w:r w:rsidR="0001630A">
        <w:tab/>
      </w:r>
      <w:r>
        <w:fldChar w:fldCharType="begin">
          <w:ffData>
            <w:name w:val=""/>
            <w:enabled/>
            <w:calcOnExit w:val="0"/>
            <w:checkBox>
              <w:sizeAuto/>
              <w:default w:val="0"/>
            </w:checkBox>
          </w:ffData>
        </w:fldChar>
      </w:r>
      <w:r w:rsidR="00DE78CC">
        <w:instrText xml:space="preserve"> FORMCHECKBOX </w:instrText>
      </w:r>
      <w:r w:rsidR="0033695D">
        <w:fldChar w:fldCharType="separate"/>
      </w:r>
      <w:r>
        <w:fldChar w:fldCharType="end"/>
      </w:r>
      <w:r w:rsidR="00DE78CC">
        <w:t xml:space="preserve"> Utilities and Service Systems</w:t>
      </w:r>
    </w:p>
    <w:p w14:paraId="0C74580C" w14:textId="77777777" w:rsidR="0001630A" w:rsidRDefault="00371F17" w:rsidP="00DE78CC">
      <w:pPr>
        <w:tabs>
          <w:tab w:val="left" w:pos="5040"/>
        </w:tabs>
        <w:spacing w:after="40"/>
      </w:pPr>
      <w:r>
        <w:fldChar w:fldCharType="begin">
          <w:ffData>
            <w:name w:val=""/>
            <w:enabled/>
            <w:calcOnExit w:val="0"/>
            <w:checkBox>
              <w:sizeAuto/>
              <w:default w:val="1"/>
            </w:checkBox>
          </w:ffData>
        </w:fldChar>
      </w:r>
      <w:r w:rsidR="0001630A">
        <w:instrText xml:space="preserve"> FORMCHECKBOX </w:instrText>
      </w:r>
      <w:r w:rsidR="0033695D">
        <w:fldChar w:fldCharType="separate"/>
      </w:r>
      <w:r>
        <w:fldChar w:fldCharType="end"/>
      </w:r>
      <w:r w:rsidR="0001630A">
        <w:t xml:space="preserve"> Mandatory Findings of Significance</w:t>
      </w:r>
    </w:p>
    <w:p w14:paraId="6662706A" w14:textId="77777777" w:rsidR="0001630A" w:rsidRDefault="0001630A" w:rsidP="0001630A"/>
    <w:p w14:paraId="697F8B37" w14:textId="77777777" w:rsidR="0001630A" w:rsidRDefault="0001630A" w:rsidP="0001630A">
      <w:pPr>
        <w:spacing w:after="120"/>
      </w:pPr>
      <w:r>
        <w:rPr>
          <w:b/>
        </w:rPr>
        <w:t>DETERMINATION:</w:t>
      </w:r>
    </w:p>
    <w:p w14:paraId="5D0CAEB8" w14:textId="77777777" w:rsidR="0001630A" w:rsidRDefault="0001630A" w:rsidP="000F4888">
      <w:pPr>
        <w:pStyle w:val="BodyText"/>
      </w:pPr>
      <w:r>
        <w:t>On the basis of this initial evaluation:</w:t>
      </w:r>
    </w:p>
    <w:p w14:paraId="4A97BEB5" w14:textId="77777777" w:rsidR="0001630A" w:rsidRDefault="00371F17" w:rsidP="00D97863">
      <w:pPr>
        <w:pStyle w:val="BodyText"/>
        <w:spacing w:after="120"/>
        <w:ind w:left="734" w:hanging="734"/>
      </w:pPr>
      <w:r>
        <w:fldChar w:fldCharType="begin">
          <w:ffData>
            <w:name w:val="Check18"/>
            <w:enabled/>
            <w:calcOnExit w:val="0"/>
            <w:checkBox>
              <w:sizeAuto/>
              <w:default w:val="0"/>
            </w:checkBox>
          </w:ffData>
        </w:fldChar>
      </w:r>
      <w:bookmarkStart w:id="64" w:name="Check18"/>
      <w:r w:rsidR="0001630A">
        <w:instrText xml:space="preserve"> FORMCHECKBOX </w:instrText>
      </w:r>
      <w:r w:rsidR="0033695D">
        <w:fldChar w:fldCharType="separate"/>
      </w:r>
      <w:r>
        <w:fldChar w:fldCharType="end"/>
      </w:r>
      <w:bookmarkEnd w:id="64"/>
      <w:r w:rsidR="0001630A">
        <w:tab/>
        <w:t>I find that the proposed project COULD NOT have a significant effect on the environment, and a NEGATIVE DECLARATION will be prepared.</w:t>
      </w:r>
    </w:p>
    <w:p w14:paraId="3A7BF4E1" w14:textId="77777777" w:rsidR="0001630A" w:rsidRDefault="00371F17" w:rsidP="00D97863">
      <w:pPr>
        <w:pStyle w:val="BodyText"/>
        <w:spacing w:after="120"/>
        <w:ind w:left="734" w:hanging="734"/>
        <w:rPr>
          <w:sz w:val="20"/>
        </w:rPr>
      </w:pPr>
      <w:r>
        <w:rPr>
          <w:sz w:val="20"/>
        </w:rPr>
        <w:fldChar w:fldCharType="begin">
          <w:ffData>
            <w:name w:val="Check19"/>
            <w:enabled/>
            <w:calcOnExit w:val="0"/>
            <w:checkBox>
              <w:sizeAuto/>
              <w:default w:val="1"/>
            </w:checkBox>
          </w:ffData>
        </w:fldChar>
      </w:r>
      <w:bookmarkStart w:id="65" w:name="Check19"/>
      <w:r w:rsidR="0001630A">
        <w:rPr>
          <w:sz w:val="20"/>
        </w:rPr>
        <w:instrText xml:space="preserve"> FORMCHECKBOX </w:instrText>
      </w:r>
      <w:r w:rsidR="0033695D">
        <w:rPr>
          <w:sz w:val="20"/>
        </w:rPr>
      </w:r>
      <w:r w:rsidR="0033695D">
        <w:rPr>
          <w:sz w:val="20"/>
        </w:rPr>
        <w:fldChar w:fldCharType="separate"/>
      </w:r>
      <w:r>
        <w:rPr>
          <w:sz w:val="20"/>
        </w:rPr>
        <w:fldChar w:fldCharType="end"/>
      </w:r>
      <w:bookmarkEnd w:id="65"/>
      <w:r w:rsidR="0001630A">
        <w:rPr>
          <w:sz w:val="20"/>
        </w:rPr>
        <w:tab/>
      </w:r>
      <w:r w:rsidR="0001630A">
        <w:t>I find that although the proposed project could have a significant effect on the environment, there will not be a significant effect in this case because revisions in the project have been made by or agreed to by the project proponent. A MITIGATED NEGATIVE DECLARATION will be prepared.</w:t>
      </w:r>
    </w:p>
    <w:p w14:paraId="406E2E62" w14:textId="77777777" w:rsidR="0001630A" w:rsidRDefault="00371F17" w:rsidP="00D97863">
      <w:pPr>
        <w:pStyle w:val="BodyText"/>
        <w:spacing w:after="120"/>
        <w:ind w:left="734" w:hanging="734"/>
      </w:pPr>
      <w:r>
        <w:rPr>
          <w:sz w:val="20"/>
        </w:rPr>
        <w:fldChar w:fldCharType="begin">
          <w:ffData>
            <w:name w:val="Check20"/>
            <w:enabled/>
            <w:calcOnExit w:val="0"/>
            <w:checkBox>
              <w:sizeAuto/>
              <w:default w:val="0"/>
            </w:checkBox>
          </w:ffData>
        </w:fldChar>
      </w:r>
      <w:bookmarkStart w:id="66" w:name="Check20"/>
      <w:r w:rsidR="0001630A">
        <w:rPr>
          <w:sz w:val="20"/>
        </w:rPr>
        <w:instrText xml:space="preserve"> FORMCHECKBOX </w:instrText>
      </w:r>
      <w:r w:rsidR="0033695D">
        <w:rPr>
          <w:sz w:val="20"/>
        </w:rPr>
      </w:r>
      <w:r w:rsidR="0033695D">
        <w:rPr>
          <w:sz w:val="20"/>
        </w:rPr>
        <w:fldChar w:fldCharType="separate"/>
      </w:r>
      <w:r>
        <w:rPr>
          <w:sz w:val="20"/>
        </w:rPr>
        <w:fldChar w:fldCharType="end"/>
      </w:r>
      <w:bookmarkEnd w:id="66"/>
      <w:r w:rsidR="0001630A">
        <w:rPr>
          <w:sz w:val="20"/>
        </w:rPr>
        <w:tab/>
      </w:r>
      <w:r w:rsidR="0001630A">
        <w:t>I find that the proposed project MAY have a significant effect on the environment, and an ENVIRONMENTAL IMPACT REPORT is required.</w:t>
      </w:r>
    </w:p>
    <w:p w14:paraId="5DF64CDA" w14:textId="77777777" w:rsidR="0001630A" w:rsidRDefault="00371F17" w:rsidP="00D97863">
      <w:pPr>
        <w:pStyle w:val="BodyText"/>
        <w:spacing w:after="120"/>
        <w:ind w:left="734" w:hanging="734"/>
        <w:rPr>
          <w:sz w:val="20"/>
        </w:rPr>
      </w:pPr>
      <w:r>
        <w:rPr>
          <w:sz w:val="20"/>
        </w:rPr>
        <w:fldChar w:fldCharType="begin">
          <w:ffData>
            <w:name w:val="Check21"/>
            <w:enabled/>
            <w:calcOnExit w:val="0"/>
            <w:checkBox>
              <w:sizeAuto/>
              <w:default w:val="0"/>
            </w:checkBox>
          </w:ffData>
        </w:fldChar>
      </w:r>
      <w:bookmarkStart w:id="67" w:name="Check21"/>
      <w:r w:rsidR="0001630A">
        <w:rPr>
          <w:sz w:val="20"/>
        </w:rPr>
        <w:instrText xml:space="preserve"> FORMCHECKBOX </w:instrText>
      </w:r>
      <w:r w:rsidR="0033695D">
        <w:rPr>
          <w:sz w:val="20"/>
        </w:rPr>
      </w:r>
      <w:r w:rsidR="0033695D">
        <w:rPr>
          <w:sz w:val="20"/>
        </w:rPr>
        <w:fldChar w:fldCharType="separate"/>
      </w:r>
      <w:r>
        <w:rPr>
          <w:sz w:val="20"/>
        </w:rPr>
        <w:fldChar w:fldCharType="end"/>
      </w:r>
      <w:bookmarkEnd w:id="67"/>
      <w:r w:rsidR="0001630A">
        <w:rPr>
          <w:sz w:val="20"/>
        </w:rPr>
        <w:tab/>
      </w:r>
      <w:r w:rsidR="0001630A">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p w14:paraId="4CEF2C93" w14:textId="77777777" w:rsidR="0001630A" w:rsidRDefault="00371F17" w:rsidP="00D97863">
      <w:pPr>
        <w:pStyle w:val="BodyText"/>
        <w:spacing w:after="120"/>
        <w:ind w:left="734" w:hanging="734"/>
      </w:pPr>
      <w:r>
        <w:rPr>
          <w:sz w:val="20"/>
        </w:rPr>
        <w:fldChar w:fldCharType="begin">
          <w:ffData>
            <w:name w:val="Check22"/>
            <w:enabled/>
            <w:calcOnExit w:val="0"/>
            <w:checkBox>
              <w:sizeAuto/>
              <w:default w:val="0"/>
            </w:checkBox>
          </w:ffData>
        </w:fldChar>
      </w:r>
      <w:bookmarkStart w:id="68" w:name="Check22"/>
      <w:r w:rsidR="0001630A">
        <w:rPr>
          <w:sz w:val="20"/>
        </w:rPr>
        <w:instrText xml:space="preserve"> FORMCHECKBOX </w:instrText>
      </w:r>
      <w:r w:rsidR="0033695D">
        <w:rPr>
          <w:sz w:val="20"/>
        </w:rPr>
      </w:r>
      <w:r w:rsidR="0033695D">
        <w:rPr>
          <w:sz w:val="20"/>
        </w:rPr>
        <w:fldChar w:fldCharType="separate"/>
      </w:r>
      <w:r>
        <w:rPr>
          <w:sz w:val="20"/>
        </w:rPr>
        <w:fldChar w:fldCharType="end"/>
      </w:r>
      <w:bookmarkEnd w:id="68"/>
      <w:r w:rsidR="0001630A">
        <w:rPr>
          <w:sz w:val="20"/>
        </w:rPr>
        <w:tab/>
      </w:r>
      <w:r w:rsidR="0001630A">
        <w:t>I find that although the proposed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proposed project, nothing further is required.</w:t>
      </w:r>
    </w:p>
    <w:p w14:paraId="0E8DD407" w14:textId="72A5AB06" w:rsidR="00EE6072" w:rsidRPr="0030324A" w:rsidRDefault="007C65C9" w:rsidP="003C794F">
      <w:pPr>
        <w:pStyle w:val="BodyText"/>
        <w:tabs>
          <w:tab w:val="left" w:pos="4320"/>
          <w:tab w:val="left" w:pos="5580"/>
          <w:tab w:val="right" w:pos="9360"/>
        </w:tabs>
        <w:spacing w:before="360" w:after="0"/>
        <w:rPr>
          <w:sz w:val="18"/>
          <w:szCs w:val="18"/>
          <w:u w:val="single"/>
        </w:rPr>
      </w:pPr>
      <w:r w:rsidRPr="00DE78CC">
        <w:rPr>
          <w:rFonts w:cs="Arial"/>
          <w:bCs/>
          <w:color w:val="000000"/>
          <w:sz w:val="18"/>
          <w:szCs w:val="18"/>
        </w:rPr>
        <w:t>________________</w:t>
      </w:r>
      <w:r>
        <w:rPr>
          <w:rFonts w:cs="Arial"/>
          <w:bCs/>
          <w:color w:val="000000"/>
          <w:sz w:val="18"/>
          <w:szCs w:val="18"/>
        </w:rPr>
        <w:t>_________________</w:t>
      </w:r>
      <w:r w:rsidR="00EE6072">
        <w:tab/>
      </w:r>
      <w:r>
        <w:tab/>
      </w:r>
      <w:r w:rsidRPr="00DE78CC">
        <w:rPr>
          <w:rFonts w:cs="Arial"/>
          <w:bCs/>
          <w:color w:val="000000"/>
          <w:sz w:val="18"/>
          <w:szCs w:val="18"/>
        </w:rPr>
        <w:t>________________</w:t>
      </w:r>
      <w:r>
        <w:rPr>
          <w:rFonts w:cs="Arial"/>
          <w:bCs/>
          <w:color w:val="000000"/>
          <w:sz w:val="18"/>
          <w:szCs w:val="18"/>
        </w:rPr>
        <w:t>_________________</w:t>
      </w:r>
    </w:p>
    <w:p w14:paraId="720BD51A" w14:textId="77777777" w:rsidR="0001630A" w:rsidRPr="00876D75" w:rsidRDefault="0001630A" w:rsidP="003C794F">
      <w:pPr>
        <w:pStyle w:val="BodyText"/>
        <w:tabs>
          <w:tab w:val="left" w:pos="5580"/>
        </w:tabs>
        <w:rPr>
          <w:sz w:val="18"/>
          <w:szCs w:val="18"/>
        </w:rPr>
      </w:pPr>
      <w:r w:rsidRPr="00876D75">
        <w:rPr>
          <w:sz w:val="18"/>
          <w:szCs w:val="18"/>
        </w:rPr>
        <w:t>Signature of Lead Agency Representative</w:t>
      </w:r>
      <w:r w:rsidRPr="00876D75">
        <w:rPr>
          <w:sz w:val="18"/>
          <w:szCs w:val="18"/>
        </w:rPr>
        <w:tab/>
        <w:t>Date</w:t>
      </w:r>
    </w:p>
    <w:p w14:paraId="4AFB2800" w14:textId="71B5B33E" w:rsidR="0001630A" w:rsidRDefault="007C65C9" w:rsidP="003C794F">
      <w:pPr>
        <w:pStyle w:val="BodyText"/>
        <w:tabs>
          <w:tab w:val="left" w:pos="4320"/>
          <w:tab w:val="left" w:pos="5580"/>
          <w:tab w:val="right" w:pos="9360"/>
        </w:tabs>
        <w:spacing w:after="0"/>
      </w:pPr>
      <w:r w:rsidRPr="00DE78CC">
        <w:rPr>
          <w:rFonts w:cs="Arial"/>
          <w:bCs/>
          <w:color w:val="000000"/>
          <w:sz w:val="18"/>
          <w:szCs w:val="18"/>
        </w:rPr>
        <w:t>________________</w:t>
      </w:r>
      <w:r>
        <w:rPr>
          <w:rFonts w:cs="Arial"/>
          <w:bCs/>
          <w:color w:val="000000"/>
          <w:sz w:val="18"/>
          <w:szCs w:val="18"/>
        </w:rPr>
        <w:t>_________________</w:t>
      </w:r>
      <w:r w:rsidR="0001630A">
        <w:tab/>
      </w:r>
      <w:r>
        <w:tab/>
      </w:r>
      <w:r w:rsidR="00E36514" w:rsidRPr="0030324A">
        <w:rPr>
          <w:sz w:val="20"/>
          <w:u w:val="single"/>
        </w:rPr>
        <w:t>Pasade</w:t>
      </w:r>
      <w:r w:rsidR="00844482" w:rsidRPr="0030324A">
        <w:rPr>
          <w:sz w:val="20"/>
          <w:u w:val="single"/>
        </w:rPr>
        <w:t>n</w:t>
      </w:r>
      <w:r w:rsidR="00E36514" w:rsidRPr="0030324A">
        <w:rPr>
          <w:sz w:val="20"/>
          <w:u w:val="single"/>
        </w:rPr>
        <w:t>a</w:t>
      </w:r>
      <w:r w:rsidR="00844482" w:rsidRPr="0030324A">
        <w:rPr>
          <w:sz w:val="20"/>
          <w:u w:val="single"/>
        </w:rPr>
        <w:t xml:space="preserve"> Water and Power Department</w:t>
      </w:r>
    </w:p>
    <w:p w14:paraId="203A7506" w14:textId="77777777" w:rsidR="0001630A" w:rsidRDefault="0001630A" w:rsidP="003C794F">
      <w:pPr>
        <w:pStyle w:val="BodyText"/>
        <w:tabs>
          <w:tab w:val="left" w:pos="5580"/>
        </w:tabs>
        <w:spacing w:after="0"/>
        <w:rPr>
          <w:sz w:val="18"/>
          <w:szCs w:val="18"/>
        </w:rPr>
      </w:pPr>
      <w:r w:rsidRPr="00876D75">
        <w:rPr>
          <w:sz w:val="18"/>
          <w:szCs w:val="18"/>
        </w:rPr>
        <w:t>Printed name</w:t>
      </w:r>
      <w:r w:rsidRPr="00876D75">
        <w:rPr>
          <w:sz w:val="18"/>
          <w:szCs w:val="18"/>
        </w:rPr>
        <w:tab/>
        <w:t>Agency</w:t>
      </w:r>
    </w:p>
    <w:p w14:paraId="7DA825AB" w14:textId="77777777" w:rsidR="000C392A" w:rsidRPr="00DE78CC" w:rsidRDefault="000C392A" w:rsidP="003C794F">
      <w:pPr>
        <w:pStyle w:val="BodyText"/>
        <w:tabs>
          <w:tab w:val="left" w:pos="5580"/>
          <w:tab w:val="left" w:pos="7280"/>
        </w:tabs>
        <w:spacing w:after="0"/>
        <w:rPr>
          <w:sz w:val="18"/>
          <w:szCs w:val="18"/>
        </w:rPr>
      </w:pPr>
    </w:p>
    <w:p w14:paraId="36B9FDB1" w14:textId="721C1988" w:rsidR="000C392A" w:rsidRPr="00DE78CC" w:rsidRDefault="000C392A" w:rsidP="003C794F">
      <w:pPr>
        <w:tabs>
          <w:tab w:val="left" w:pos="0"/>
          <w:tab w:val="left" w:pos="720"/>
          <w:tab w:val="left" w:pos="1440"/>
          <w:tab w:val="left" w:pos="2160"/>
          <w:tab w:val="left" w:pos="2880"/>
          <w:tab w:val="left" w:pos="3600"/>
          <w:tab w:val="left" w:pos="4320"/>
          <w:tab w:val="left" w:pos="5040"/>
          <w:tab w:val="left" w:pos="5580"/>
          <w:tab w:val="left" w:pos="5760"/>
          <w:tab w:val="left" w:pos="6480"/>
          <w:tab w:val="left" w:pos="7200"/>
          <w:tab w:val="left" w:pos="7920"/>
          <w:tab w:val="left" w:pos="8640"/>
          <w:tab w:val="right" w:pos="9360"/>
        </w:tabs>
        <w:outlineLvl w:val="0"/>
        <w:rPr>
          <w:rFonts w:cs="Arial"/>
          <w:bCs/>
          <w:color w:val="000000"/>
          <w:sz w:val="18"/>
          <w:szCs w:val="18"/>
        </w:rPr>
      </w:pPr>
      <w:r w:rsidRPr="00DE78CC">
        <w:rPr>
          <w:rFonts w:cs="Arial"/>
          <w:bCs/>
          <w:color w:val="000000"/>
          <w:sz w:val="18"/>
          <w:szCs w:val="18"/>
        </w:rPr>
        <w:t>Negative Declaration/Mitigated Negative Declaration adopted on:</w:t>
      </w:r>
      <w:r w:rsidR="00C04ADB">
        <w:rPr>
          <w:rFonts w:cs="Arial"/>
          <w:bCs/>
          <w:color w:val="000000"/>
          <w:sz w:val="18"/>
          <w:szCs w:val="18"/>
        </w:rPr>
        <w:t xml:space="preserve"> </w:t>
      </w:r>
      <w:r w:rsidRPr="00DE78CC">
        <w:rPr>
          <w:rFonts w:cs="Arial"/>
          <w:bCs/>
          <w:color w:val="000000"/>
          <w:sz w:val="18"/>
          <w:szCs w:val="18"/>
        </w:rPr>
        <w:t>___________</w:t>
      </w:r>
      <w:r w:rsidR="00D97863">
        <w:rPr>
          <w:rFonts w:cs="Arial"/>
          <w:bCs/>
          <w:color w:val="000000"/>
          <w:sz w:val="18"/>
          <w:szCs w:val="18"/>
        </w:rPr>
        <w:t>_______________________</w:t>
      </w:r>
      <w:r w:rsidRPr="00DE78CC">
        <w:rPr>
          <w:rFonts w:cs="Arial"/>
          <w:bCs/>
          <w:color w:val="000000"/>
          <w:sz w:val="18"/>
          <w:szCs w:val="18"/>
        </w:rPr>
        <w:t>_____</w:t>
      </w:r>
    </w:p>
    <w:p w14:paraId="184650C9" w14:textId="77777777" w:rsidR="00D97863" w:rsidRDefault="00D97863" w:rsidP="003C794F">
      <w:pPr>
        <w:tabs>
          <w:tab w:val="left" w:pos="0"/>
          <w:tab w:val="left" w:pos="720"/>
          <w:tab w:val="left" w:pos="1440"/>
          <w:tab w:val="left" w:pos="2160"/>
          <w:tab w:val="left" w:pos="2880"/>
          <w:tab w:val="left" w:pos="3600"/>
          <w:tab w:val="left" w:pos="4320"/>
          <w:tab w:val="left" w:pos="5040"/>
          <w:tab w:val="left" w:pos="5580"/>
          <w:tab w:val="left" w:pos="5760"/>
          <w:tab w:val="left" w:pos="6480"/>
          <w:tab w:val="left" w:pos="7200"/>
          <w:tab w:val="left" w:pos="7920"/>
          <w:tab w:val="left" w:pos="8640"/>
          <w:tab w:val="right" w:pos="9360"/>
        </w:tabs>
        <w:outlineLvl w:val="0"/>
        <w:rPr>
          <w:rFonts w:cs="Arial"/>
          <w:bCs/>
          <w:color w:val="000000"/>
          <w:sz w:val="18"/>
          <w:szCs w:val="18"/>
        </w:rPr>
      </w:pPr>
    </w:p>
    <w:p w14:paraId="5C95EE8F" w14:textId="67C03B44" w:rsidR="000C392A" w:rsidRPr="00DE78CC" w:rsidRDefault="000C392A" w:rsidP="003C794F">
      <w:pPr>
        <w:tabs>
          <w:tab w:val="left" w:pos="0"/>
          <w:tab w:val="left" w:pos="720"/>
          <w:tab w:val="left" w:pos="1440"/>
          <w:tab w:val="left" w:pos="2160"/>
          <w:tab w:val="left" w:pos="2880"/>
          <w:tab w:val="left" w:pos="3600"/>
          <w:tab w:val="left" w:pos="4320"/>
          <w:tab w:val="left" w:pos="5040"/>
          <w:tab w:val="left" w:pos="5580"/>
          <w:tab w:val="left" w:pos="5760"/>
          <w:tab w:val="left" w:pos="6480"/>
          <w:tab w:val="left" w:pos="7200"/>
          <w:tab w:val="left" w:pos="7920"/>
          <w:tab w:val="left" w:pos="8640"/>
          <w:tab w:val="right" w:pos="9360"/>
        </w:tabs>
        <w:outlineLvl w:val="0"/>
        <w:rPr>
          <w:rFonts w:cs="Arial"/>
          <w:bCs/>
          <w:color w:val="000000"/>
          <w:sz w:val="18"/>
          <w:szCs w:val="18"/>
        </w:rPr>
      </w:pPr>
      <w:r w:rsidRPr="00DE78CC">
        <w:rPr>
          <w:rFonts w:cs="Arial"/>
          <w:bCs/>
          <w:color w:val="000000"/>
          <w:sz w:val="18"/>
          <w:szCs w:val="18"/>
        </w:rPr>
        <w:t>Adoption attested to by: ________________</w:t>
      </w:r>
      <w:r w:rsidR="00D97863">
        <w:rPr>
          <w:rFonts w:cs="Arial"/>
          <w:bCs/>
          <w:color w:val="000000"/>
          <w:sz w:val="18"/>
          <w:szCs w:val="18"/>
        </w:rPr>
        <w:t>_________</w:t>
      </w:r>
      <w:r w:rsidR="003C794F">
        <w:rPr>
          <w:rFonts w:cs="Arial"/>
          <w:bCs/>
          <w:color w:val="000000"/>
          <w:sz w:val="18"/>
          <w:szCs w:val="18"/>
        </w:rPr>
        <w:t>________</w:t>
      </w:r>
      <w:r w:rsidR="00306716">
        <w:rPr>
          <w:rFonts w:cs="Arial"/>
          <w:bCs/>
          <w:color w:val="000000"/>
          <w:sz w:val="18"/>
          <w:szCs w:val="18"/>
        </w:rPr>
        <w:tab/>
      </w:r>
      <w:r w:rsidR="007C65C9" w:rsidRPr="00DE78CC">
        <w:rPr>
          <w:rFonts w:cs="Arial"/>
          <w:bCs/>
          <w:color w:val="000000"/>
          <w:sz w:val="18"/>
          <w:szCs w:val="18"/>
        </w:rPr>
        <w:t>_______________</w:t>
      </w:r>
      <w:r w:rsidR="007C65C9">
        <w:rPr>
          <w:rFonts w:cs="Arial"/>
          <w:bCs/>
          <w:color w:val="000000"/>
          <w:sz w:val="18"/>
          <w:szCs w:val="18"/>
        </w:rPr>
        <w:t>________________</w:t>
      </w:r>
    </w:p>
    <w:p w14:paraId="7EEDBEFC" w14:textId="54AE8262" w:rsidR="000C392A" w:rsidRPr="00DE78CC" w:rsidRDefault="00306716" w:rsidP="003C794F">
      <w:pPr>
        <w:tabs>
          <w:tab w:val="left" w:pos="0"/>
          <w:tab w:val="left" w:pos="720"/>
          <w:tab w:val="left" w:pos="1440"/>
          <w:tab w:val="left" w:pos="1980"/>
          <w:tab w:val="left" w:pos="3600"/>
          <w:tab w:val="left" w:pos="4320"/>
          <w:tab w:val="left" w:pos="5040"/>
          <w:tab w:val="left" w:pos="5580"/>
          <w:tab w:val="left" w:pos="6480"/>
          <w:tab w:val="left" w:pos="7200"/>
        </w:tabs>
        <w:outlineLvl w:val="0"/>
        <w:rPr>
          <w:rFonts w:cs="Arial"/>
          <w:bCs/>
          <w:color w:val="000000"/>
          <w:sz w:val="18"/>
          <w:szCs w:val="18"/>
        </w:rPr>
      </w:pPr>
      <w:r>
        <w:rPr>
          <w:rFonts w:cs="Arial"/>
          <w:b/>
          <w:bCs/>
          <w:color w:val="000000"/>
          <w:sz w:val="18"/>
          <w:szCs w:val="18"/>
        </w:rPr>
        <w:tab/>
      </w:r>
      <w:r>
        <w:rPr>
          <w:rFonts w:cs="Arial"/>
          <w:b/>
          <w:bCs/>
          <w:color w:val="000000"/>
          <w:sz w:val="18"/>
          <w:szCs w:val="18"/>
        </w:rPr>
        <w:tab/>
      </w:r>
      <w:r w:rsidR="00842ED4">
        <w:rPr>
          <w:rFonts w:cs="Arial"/>
          <w:b/>
          <w:bCs/>
          <w:color w:val="000000"/>
          <w:sz w:val="18"/>
          <w:szCs w:val="18"/>
        </w:rPr>
        <w:t xml:space="preserve"> </w:t>
      </w:r>
      <w:r w:rsidR="00C74C32">
        <w:rPr>
          <w:rFonts w:cs="Arial"/>
          <w:b/>
          <w:bCs/>
          <w:color w:val="000000"/>
          <w:sz w:val="18"/>
          <w:szCs w:val="18"/>
        </w:rPr>
        <w:tab/>
      </w:r>
      <w:r w:rsidR="000C392A" w:rsidRPr="00DE78CC">
        <w:rPr>
          <w:rFonts w:cs="Arial"/>
          <w:bCs/>
          <w:color w:val="000000"/>
          <w:sz w:val="18"/>
          <w:szCs w:val="18"/>
        </w:rPr>
        <w:t>Printed name/Signature</w:t>
      </w:r>
      <w:r w:rsidR="000C392A" w:rsidRPr="00DE78CC">
        <w:rPr>
          <w:rFonts w:cs="Arial"/>
          <w:bCs/>
          <w:color w:val="000000"/>
          <w:sz w:val="18"/>
          <w:szCs w:val="18"/>
        </w:rPr>
        <w:tab/>
      </w:r>
      <w:r w:rsidR="000C7BC9" w:rsidRPr="00DE78CC">
        <w:rPr>
          <w:rFonts w:cs="Arial"/>
          <w:bCs/>
          <w:color w:val="000000"/>
          <w:sz w:val="18"/>
          <w:szCs w:val="18"/>
        </w:rPr>
        <w:tab/>
      </w:r>
      <w:r w:rsidR="000C7BC9" w:rsidRPr="00DE78CC">
        <w:rPr>
          <w:rFonts w:cs="Arial"/>
          <w:bCs/>
          <w:color w:val="000000"/>
          <w:sz w:val="18"/>
          <w:szCs w:val="18"/>
        </w:rPr>
        <w:tab/>
      </w:r>
      <w:r w:rsidR="000C392A" w:rsidRPr="00DE78CC">
        <w:rPr>
          <w:rFonts w:cs="Arial"/>
          <w:bCs/>
          <w:color w:val="000000"/>
          <w:sz w:val="18"/>
          <w:szCs w:val="18"/>
        </w:rPr>
        <w:t>Date</w:t>
      </w:r>
    </w:p>
    <w:p w14:paraId="01C4BDFD" w14:textId="77777777" w:rsidR="000C392A" w:rsidRDefault="000C392A" w:rsidP="00C073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outlineLvl w:val="0"/>
        <w:rPr>
          <w:rFonts w:cs="Arial"/>
          <w:b/>
          <w:bCs/>
          <w:color w:val="000000"/>
        </w:rPr>
      </w:pPr>
      <w:r>
        <w:rPr>
          <w:rFonts w:cs="Arial"/>
          <w:b/>
          <w:bCs/>
          <w:color w:val="000000"/>
        </w:rPr>
        <w:t>EVALUATION OF ENVIRONMENTAL IMPACTS:</w:t>
      </w:r>
    </w:p>
    <w:p w14:paraId="27608389" w14:textId="77777777" w:rsidR="000C392A" w:rsidRPr="00D97863" w:rsidRDefault="000C392A" w:rsidP="00493416">
      <w:pPr>
        <w:numPr>
          <w:ilvl w:val="0"/>
          <w:numId w:val="31"/>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ind w:left="360"/>
        <w:rPr>
          <w:rFonts w:cs="Arial"/>
          <w:color w:val="000000"/>
          <w:szCs w:val="22"/>
        </w:rPr>
      </w:pPr>
      <w:r w:rsidRPr="00D97863">
        <w:rPr>
          <w:rFonts w:cs="Arial"/>
          <w:color w:val="000000"/>
          <w:szCs w:val="22"/>
        </w:rPr>
        <w:t>A brief explanation is required for all answers except “No Impact” answers that are adequately supported by the information sources a lead agency cites in the parentheses following each question.</w:t>
      </w:r>
      <w:r w:rsidR="00233E66" w:rsidRPr="00D97863">
        <w:rPr>
          <w:rFonts w:cs="Arial"/>
          <w:color w:val="000000"/>
          <w:szCs w:val="22"/>
        </w:rPr>
        <w:t xml:space="preserve"> </w:t>
      </w:r>
      <w:r w:rsidRPr="00D97863">
        <w:rPr>
          <w:rFonts w:cs="Arial"/>
          <w:color w:val="000000"/>
          <w:szCs w:val="22"/>
        </w:rPr>
        <w:t>A “No Impact” answer is adequately supported if the referenced information sources show that the impact simply does not apply to projects like the one involved (e.g., the project falls outside a fault rupture zone).</w:t>
      </w:r>
      <w:r w:rsidR="00233E66" w:rsidRPr="00D97863">
        <w:rPr>
          <w:rFonts w:cs="Arial"/>
          <w:color w:val="000000"/>
          <w:szCs w:val="22"/>
        </w:rPr>
        <w:t xml:space="preserve"> </w:t>
      </w:r>
      <w:r w:rsidRPr="00D97863">
        <w:rPr>
          <w:rFonts w:cs="Arial"/>
          <w:color w:val="000000"/>
          <w:szCs w:val="22"/>
        </w:rPr>
        <w:t>A “No Impact” answer should be explained where it is based on project-specific factors as well as general standards (e.g., the project will not expose sensitive receptors to pollutants, based on a project-specific screening analysis).</w:t>
      </w:r>
    </w:p>
    <w:p w14:paraId="3CA2E760" w14:textId="77777777" w:rsidR="000C392A" w:rsidRPr="00D97863" w:rsidRDefault="000C392A" w:rsidP="00493416">
      <w:pPr>
        <w:numPr>
          <w:ilvl w:val="0"/>
          <w:numId w:val="31"/>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ind w:left="360"/>
        <w:rPr>
          <w:rFonts w:cs="Arial"/>
          <w:color w:val="000000"/>
          <w:szCs w:val="22"/>
        </w:rPr>
      </w:pPr>
      <w:r w:rsidRPr="00D97863">
        <w:rPr>
          <w:rFonts w:cs="Arial"/>
          <w:color w:val="000000"/>
          <w:szCs w:val="22"/>
        </w:rPr>
        <w:t>All answers must take account of the whole action involved, including off-site as well as on-site, cumulative as well as project-level, indirect as well as direct, and construction as well as operational impacts.</w:t>
      </w:r>
    </w:p>
    <w:p w14:paraId="50932817" w14:textId="77777777" w:rsidR="000C392A" w:rsidRPr="00D97863" w:rsidRDefault="000C392A" w:rsidP="00493416">
      <w:pPr>
        <w:numPr>
          <w:ilvl w:val="0"/>
          <w:numId w:val="31"/>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ind w:left="360"/>
        <w:rPr>
          <w:rFonts w:cs="Arial"/>
          <w:color w:val="000000"/>
          <w:szCs w:val="22"/>
        </w:rPr>
      </w:pPr>
      <w:r w:rsidRPr="00D97863">
        <w:rPr>
          <w:rFonts w:cs="Arial"/>
          <w:color w:val="000000"/>
          <w:szCs w:val="22"/>
        </w:rPr>
        <w:t>Once the lead agency has determined that a particular physical impact may occur, then the checklist answers must indicate whether the impact is potentially significant, less than significant with mitigati</w:t>
      </w:r>
      <w:r w:rsidR="00ED2BB4">
        <w:rPr>
          <w:rFonts w:cs="Arial"/>
          <w:color w:val="000000"/>
          <w:szCs w:val="22"/>
        </w:rPr>
        <w:t>on, or less than significant. “</w:t>
      </w:r>
      <w:r w:rsidRPr="00D97863">
        <w:rPr>
          <w:rFonts w:cs="Arial"/>
          <w:color w:val="000000"/>
          <w:szCs w:val="22"/>
        </w:rPr>
        <w:t>Potentially Significant Impact’ is appropriate if there is substantial evidence that an effect is significant.</w:t>
      </w:r>
      <w:r w:rsidR="00233E66" w:rsidRPr="00D97863">
        <w:rPr>
          <w:rFonts w:cs="Arial"/>
          <w:color w:val="000000"/>
          <w:szCs w:val="22"/>
        </w:rPr>
        <w:t xml:space="preserve"> </w:t>
      </w:r>
      <w:r w:rsidRPr="00D97863">
        <w:rPr>
          <w:rFonts w:cs="Arial"/>
          <w:color w:val="000000"/>
          <w:szCs w:val="22"/>
        </w:rPr>
        <w:t>If there are one or more “Potentially Significant Impact” entries when the determination is made, an EIR is required.</w:t>
      </w:r>
    </w:p>
    <w:p w14:paraId="3875C882" w14:textId="77777777" w:rsidR="000C392A" w:rsidRPr="00D97863" w:rsidRDefault="00D97863" w:rsidP="00493416">
      <w:pPr>
        <w:numPr>
          <w:ilvl w:val="0"/>
          <w:numId w:val="31"/>
        </w:numPr>
        <w:tabs>
          <w:tab w:val="clear" w:pos="720"/>
          <w:tab w:val="num" w:pos="36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ind w:left="360"/>
        <w:rPr>
          <w:rFonts w:cs="Arial"/>
          <w:color w:val="000000"/>
          <w:szCs w:val="22"/>
        </w:rPr>
      </w:pPr>
      <w:r w:rsidRPr="00D97863">
        <w:rPr>
          <w:rFonts w:cs="Arial"/>
          <w:color w:val="000000"/>
          <w:szCs w:val="22"/>
        </w:rPr>
        <w:t xml:space="preserve"> </w:t>
      </w:r>
      <w:r w:rsidR="000C392A" w:rsidRPr="00D97863">
        <w:rPr>
          <w:rFonts w:cs="Arial"/>
          <w:color w:val="000000"/>
          <w:szCs w:val="22"/>
        </w:rPr>
        <w:t>“Negative Declaration: Less Than Significant With Mitigation Incorporated” applies where the incorporation of mitigation measures has reduced an effect from “Potentially Significant Unless Mitigation Incorporated” applies where the incorporation of mitigation measures has reduced an effect from “Potentially Significant Impact” to a “Less than Significant Impact.”</w:t>
      </w:r>
      <w:r w:rsidR="00233E66" w:rsidRPr="00D97863">
        <w:rPr>
          <w:rFonts w:cs="Arial"/>
          <w:color w:val="000000"/>
          <w:szCs w:val="22"/>
        </w:rPr>
        <w:t xml:space="preserve"> </w:t>
      </w:r>
      <w:r w:rsidR="000C392A" w:rsidRPr="00D97863">
        <w:rPr>
          <w:rFonts w:cs="Arial"/>
          <w:color w:val="000000"/>
          <w:szCs w:val="22"/>
        </w:rPr>
        <w:t>The Lead Agency must describe the mitigation measures and briefly explain how they reduce the effect to a less than significant level (mitigation measures from Section 21, “Earlier Analysis,” may be cross-referenced).</w:t>
      </w:r>
    </w:p>
    <w:p w14:paraId="1999E803" w14:textId="3CCBE5E0" w:rsidR="000C392A" w:rsidRPr="00D97863" w:rsidRDefault="000C392A" w:rsidP="00493416">
      <w:pPr>
        <w:numPr>
          <w:ilvl w:val="0"/>
          <w:numId w:val="31"/>
        </w:numPr>
        <w:tabs>
          <w:tab w:val="clear" w:pos="720"/>
          <w:tab w:val="num" w:pos="360"/>
          <w:tab w:val="left" w:pos="540"/>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ind w:left="360"/>
        <w:rPr>
          <w:rFonts w:cs="Arial"/>
          <w:color w:val="000000"/>
          <w:szCs w:val="22"/>
        </w:rPr>
      </w:pPr>
      <w:r w:rsidRPr="00D97863">
        <w:rPr>
          <w:rFonts w:cs="Arial"/>
          <w:color w:val="000000"/>
          <w:szCs w:val="22"/>
        </w:rPr>
        <w:t>Earlier analysis may be used where, pursuant to the tiering, program EIR, or other CEQA process, an effect has been adequately analyzed in an earlier EIR or negative declaration.</w:t>
      </w:r>
      <w:r w:rsidR="00233E66" w:rsidRPr="00D97863">
        <w:rPr>
          <w:rFonts w:cs="Arial"/>
          <w:color w:val="000000"/>
          <w:szCs w:val="22"/>
        </w:rPr>
        <w:t xml:space="preserve"> </w:t>
      </w:r>
      <w:r w:rsidRPr="00D97863">
        <w:rPr>
          <w:rFonts w:cs="Arial"/>
          <w:color w:val="000000"/>
          <w:szCs w:val="22"/>
        </w:rPr>
        <w:t>See CEQA Guidelines Section 15063(c)(3)(D).</w:t>
      </w:r>
      <w:r w:rsidR="00233E66" w:rsidRPr="00D97863">
        <w:rPr>
          <w:rFonts w:cs="Arial"/>
          <w:color w:val="000000"/>
          <w:szCs w:val="22"/>
        </w:rPr>
        <w:t xml:space="preserve"> </w:t>
      </w:r>
      <w:r w:rsidRPr="00D97863">
        <w:rPr>
          <w:rFonts w:cs="Arial"/>
          <w:color w:val="000000"/>
          <w:szCs w:val="22"/>
        </w:rPr>
        <w:t>Earlier analyses are discussed in Section 21 at the end of the checklist.</w:t>
      </w:r>
    </w:p>
    <w:p w14:paraId="40668B30" w14:textId="77777777" w:rsidR="000C392A" w:rsidRPr="00D97863" w:rsidRDefault="000C392A" w:rsidP="00493416">
      <w:pPr>
        <w:numPr>
          <w:ilvl w:val="0"/>
          <w:numId w:val="32"/>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color w:val="000000"/>
          <w:szCs w:val="22"/>
        </w:rPr>
      </w:pPr>
      <w:r w:rsidRPr="00D97863">
        <w:rPr>
          <w:rFonts w:cs="Arial"/>
          <w:color w:val="000000"/>
          <w:szCs w:val="22"/>
        </w:rPr>
        <w:t>Earlier Analysis Used. Identify and state where they are available for review.</w:t>
      </w:r>
    </w:p>
    <w:p w14:paraId="38F690F2" w14:textId="77777777" w:rsidR="000C392A" w:rsidRPr="00D97863" w:rsidRDefault="000C392A" w:rsidP="00493416">
      <w:pPr>
        <w:numPr>
          <w:ilvl w:val="0"/>
          <w:numId w:val="32"/>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color w:val="000000"/>
          <w:szCs w:val="22"/>
        </w:rPr>
      </w:pPr>
      <w:r w:rsidRPr="00D97863">
        <w:rPr>
          <w:rFonts w:cs="Arial"/>
          <w:color w:val="000000"/>
          <w:szCs w:val="22"/>
        </w:rPr>
        <w:t>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w:t>
      </w:r>
    </w:p>
    <w:p w14:paraId="66236BF4" w14:textId="77777777" w:rsidR="000C392A" w:rsidRPr="00D97863" w:rsidRDefault="000C392A" w:rsidP="00493416">
      <w:pPr>
        <w:numPr>
          <w:ilvl w:val="0"/>
          <w:numId w:val="32"/>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color w:val="000000"/>
          <w:szCs w:val="22"/>
        </w:rPr>
      </w:pPr>
      <w:r w:rsidRPr="00D97863">
        <w:rPr>
          <w:rFonts w:cs="Arial"/>
          <w:color w:val="000000"/>
          <w:szCs w:val="22"/>
        </w:rPr>
        <w:t>Mitigation Measures. For effects that are “less than Significant with Mitigation Measures Incorporated,” describe the mitigation measures which were incorporated or refined from the earlier documents and the extent to which address site-specific conditions for the project.</w:t>
      </w:r>
    </w:p>
    <w:p w14:paraId="77F159E3" w14:textId="77777777" w:rsidR="000C392A" w:rsidRPr="00D97863" w:rsidRDefault="000C392A" w:rsidP="00493416">
      <w:pPr>
        <w:numPr>
          <w:ilvl w:val="0"/>
          <w:numId w:val="30"/>
        </w:numPr>
        <w:tabs>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rFonts w:cs="Arial"/>
          <w:color w:val="000000"/>
          <w:szCs w:val="22"/>
        </w:rPr>
      </w:pPr>
      <w:r w:rsidRPr="00D97863">
        <w:rPr>
          <w:rFonts w:cs="Arial"/>
          <w:color w:val="000000"/>
          <w:szCs w:val="22"/>
        </w:rPr>
        <w:t>Lead agencies are encouraged to incorporate into the checklist references to information sources for potential impacts (e.g., general plans, zoning ordinances).</w:t>
      </w:r>
      <w:r w:rsidR="00233E66" w:rsidRPr="00D97863">
        <w:rPr>
          <w:rFonts w:cs="Arial"/>
          <w:color w:val="000000"/>
          <w:szCs w:val="22"/>
        </w:rPr>
        <w:t xml:space="preserve"> </w:t>
      </w:r>
      <w:r w:rsidRPr="00D97863">
        <w:rPr>
          <w:rFonts w:cs="Arial"/>
          <w:color w:val="000000"/>
          <w:szCs w:val="22"/>
        </w:rPr>
        <w:t>Reference to a previously prepared or outside document should, where appropriate, include a reference to the page or pages where the statement is substantiated.</w:t>
      </w:r>
      <w:r w:rsidR="00233E66" w:rsidRPr="00D97863">
        <w:rPr>
          <w:rFonts w:cs="Arial"/>
          <w:color w:val="000000"/>
          <w:szCs w:val="22"/>
        </w:rPr>
        <w:t xml:space="preserve"> </w:t>
      </w:r>
    </w:p>
    <w:p w14:paraId="0112490A" w14:textId="77777777" w:rsidR="000C392A" w:rsidRPr="00D97863" w:rsidRDefault="000C392A" w:rsidP="00493416">
      <w:pPr>
        <w:numPr>
          <w:ilvl w:val="0"/>
          <w:numId w:val="30"/>
        </w:numPr>
        <w:tabs>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rFonts w:cs="Arial"/>
          <w:color w:val="000000"/>
          <w:szCs w:val="22"/>
        </w:rPr>
      </w:pPr>
      <w:r w:rsidRPr="00D97863">
        <w:rPr>
          <w:rFonts w:cs="Arial"/>
          <w:color w:val="000000"/>
          <w:szCs w:val="22"/>
        </w:rPr>
        <w:t>Supporting Information Sources: A source list should be attached, and other sources used or individuals contacted should be cited in the discussion.</w:t>
      </w:r>
    </w:p>
    <w:p w14:paraId="3588A394" w14:textId="77777777" w:rsidR="000C392A" w:rsidRPr="00D97863" w:rsidRDefault="000C392A" w:rsidP="00493416">
      <w:pPr>
        <w:numPr>
          <w:ilvl w:val="0"/>
          <w:numId w:val="30"/>
        </w:numPr>
        <w:tabs>
          <w:tab w:val="left" w:pos="2160"/>
          <w:tab w:val="left" w:pos="2880"/>
          <w:tab w:val="left" w:pos="3600"/>
          <w:tab w:val="left" w:pos="4320"/>
          <w:tab w:val="left" w:pos="5040"/>
          <w:tab w:val="left" w:pos="5760"/>
          <w:tab w:val="left" w:pos="6480"/>
          <w:tab w:val="left" w:pos="7200"/>
          <w:tab w:val="left" w:pos="7920"/>
          <w:tab w:val="left" w:pos="8640"/>
          <w:tab w:val="right" w:pos="9360"/>
        </w:tabs>
        <w:spacing w:after="120"/>
        <w:rPr>
          <w:rFonts w:cs="Arial"/>
          <w:color w:val="000000"/>
          <w:szCs w:val="22"/>
        </w:rPr>
      </w:pPr>
      <w:r w:rsidRPr="00D97863">
        <w:rPr>
          <w:rFonts w:cs="Arial"/>
          <w:color w:val="000000"/>
          <w:szCs w:val="22"/>
        </w:rPr>
        <w:t>The explanation of each issue should identify:</w:t>
      </w:r>
    </w:p>
    <w:p w14:paraId="55F83F47" w14:textId="77777777" w:rsidR="000C392A" w:rsidRPr="00D97863" w:rsidRDefault="000C392A" w:rsidP="00493416">
      <w:pPr>
        <w:numPr>
          <w:ilvl w:val="0"/>
          <w:numId w:val="33"/>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spacing w:after="120"/>
        <w:ind w:left="720"/>
        <w:rPr>
          <w:rFonts w:cs="Arial"/>
          <w:color w:val="000000"/>
          <w:szCs w:val="22"/>
        </w:rPr>
      </w:pPr>
      <w:r w:rsidRPr="00D97863">
        <w:rPr>
          <w:rFonts w:cs="Arial"/>
          <w:color w:val="000000"/>
          <w:szCs w:val="22"/>
        </w:rPr>
        <w:t>The significance criteria or threshold, if any, used to evaluate each question; and</w:t>
      </w:r>
    </w:p>
    <w:p w14:paraId="2FA07C48" w14:textId="77777777" w:rsidR="000C392A" w:rsidRPr="00D97863" w:rsidRDefault="000C392A" w:rsidP="00D97863">
      <w:pPr>
        <w:numPr>
          <w:ilvl w:val="0"/>
          <w:numId w:val="33"/>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spacing w:after="60"/>
        <w:ind w:left="720"/>
        <w:jc w:val="left"/>
        <w:rPr>
          <w:rFonts w:cs="Arial"/>
          <w:color w:val="000000"/>
          <w:szCs w:val="22"/>
        </w:rPr>
      </w:pPr>
      <w:r w:rsidRPr="00D97863">
        <w:rPr>
          <w:rFonts w:cs="Arial"/>
          <w:color w:val="000000"/>
          <w:szCs w:val="22"/>
        </w:rPr>
        <w:t>The mitigation measure identified, if any, to reduce the impact to less than significant</w:t>
      </w:r>
    </w:p>
    <w:tbl>
      <w:tblPr>
        <w:tblW w:w="9647" w:type="dxa"/>
        <w:jc w:val="center"/>
        <w:tblCellMar>
          <w:top w:w="29" w:type="dxa"/>
          <w:left w:w="86" w:type="dxa"/>
          <w:bottom w:w="29" w:type="dxa"/>
          <w:right w:w="86" w:type="dxa"/>
        </w:tblCellMar>
        <w:tblLook w:val="0000" w:firstRow="0" w:lastRow="0" w:firstColumn="0" w:lastColumn="0" w:noHBand="0" w:noVBand="0"/>
      </w:tblPr>
      <w:tblGrid>
        <w:gridCol w:w="5112"/>
        <w:gridCol w:w="1168"/>
        <w:gridCol w:w="1274"/>
        <w:gridCol w:w="1196"/>
        <w:gridCol w:w="897"/>
      </w:tblGrid>
      <w:tr w:rsidR="0001630A" w14:paraId="5613110F" w14:textId="77777777">
        <w:trPr>
          <w:cantSplit/>
          <w:tblHeader/>
          <w:jc w:val="center"/>
        </w:trPr>
        <w:tc>
          <w:tcPr>
            <w:tcW w:w="5112" w:type="dxa"/>
            <w:tcBorders>
              <w:top w:val="double" w:sz="6" w:space="0" w:color="000000"/>
              <w:left w:val="double" w:sz="6" w:space="0" w:color="000000"/>
              <w:bottom w:val="single" w:sz="4" w:space="0" w:color="auto"/>
              <w:right w:val="nil"/>
            </w:tcBorders>
            <w:vAlign w:val="center"/>
          </w:tcPr>
          <w:p w14:paraId="3ACCA8CE" w14:textId="77777777" w:rsidR="0001630A" w:rsidRPr="003D71F1" w:rsidRDefault="0001630A" w:rsidP="005E4A0E">
            <w:pPr>
              <w:pStyle w:val="Heading2"/>
              <w:jc w:val="left"/>
            </w:pPr>
            <w:bookmarkStart w:id="69" w:name="_Toc114043235"/>
            <w:bookmarkStart w:id="70" w:name="_Toc127844836"/>
            <w:r>
              <w:rPr>
                <w:sz w:val="8"/>
                <w:szCs w:val="8"/>
              </w:rPr>
              <w:br w:type="page"/>
            </w:r>
            <w:bookmarkStart w:id="71" w:name="_Toc399505150"/>
            <w:r w:rsidRPr="000C32A1">
              <w:t>Aesthetics</w:t>
            </w:r>
            <w:bookmarkEnd w:id="69"/>
            <w:bookmarkEnd w:id="70"/>
            <w:bookmarkEnd w:id="71"/>
          </w:p>
        </w:tc>
        <w:tc>
          <w:tcPr>
            <w:tcW w:w="1168" w:type="dxa"/>
            <w:tcBorders>
              <w:top w:val="double" w:sz="6" w:space="0" w:color="000000"/>
              <w:left w:val="nil"/>
              <w:bottom w:val="single" w:sz="4" w:space="0" w:color="auto"/>
              <w:right w:val="nil"/>
            </w:tcBorders>
            <w:vAlign w:val="bottom"/>
          </w:tcPr>
          <w:p w14:paraId="5874A7B9" w14:textId="77777777" w:rsidR="0001630A" w:rsidRDefault="0001630A" w:rsidP="0001630A">
            <w:pPr>
              <w:keepNext/>
              <w:tabs>
                <w:tab w:val="left" w:pos="0"/>
                <w:tab w:val="left" w:pos="360"/>
                <w:tab w:val="left" w:pos="720"/>
              </w:tabs>
              <w:spacing w:after="60"/>
              <w:jc w:val="center"/>
              <w:rPr>
                <w:sz w:val="18"/>
                <w:szCs w:val="18"/>
              </w:rPr>
            </w:pPr>
            <w:r>
              <w:rPr>
                <w:rFonts w:cs="Arial"/>
                <w:b/>
                <w:bCs/>
                <w:sz w:val="18"/>
                <w:szCs w:val="18"/>
              </w:rPr>
              <w:t>Potentially Significant Impact</w:t>
            </w:r>
          </w:p>
        </w:tc>
        <w:tc>
          <w:tcPr>
            <w:tcW w:w="1274" w:type="dxa"/>
            <w:tcBorders>
              <w:top w:val="double" w:sz="6" w:space="0" w:color="000000"/>
              <w:left w:val="nil"/>
              <w:bottom w:val="single" w:sz="4" w:space="0" w:color="auto"/>
              <w:right w:val="nil"/>
            </w:tcBorders>
            <w:vAlign w:val="bottom"/>
          </w:tcPr>
          <w:p w14:paraId="0E53499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96" w:type="dxa"/>
            <w:tcBorders>
              <w:top w:val="double" w:sz="6" w:space="0" w:color="000000"/>
              <w:left w:val="nil"/>
              <w:bottom w:val="single" w:sz="4" w:space="0" w:color="auto"/>
              <w:right w:val="nil"/>
            </w:tcBorders>
            <w:vAlign w:val="bottom"/>
          </w:tcPr>
          <w:p w14:paraId="2C3AD01E" w14:textId="77777777" w:rsidR="0001630A" w:rsidRDefault="0001630A" w:rsidP="0001630A">
            <w:pPr>
              <w:keepNext/>
              <w:tabs>
                <w:tab w:val="left" w:pos="0"/>
                <w:tab w:val="left" w:pos="360"/>
                <w:tab w:val="left" w:pos="720"/>
              </w:tabs>
              <w:spacing w:after="60"/>
              <w:jc w:val="center"/>
              <w:rPr>
                <w:sz w:val="18"/>
                <w:szCs w:val="18"/>
              </w:rPr>
            </w:pPr>
            <w:r>
              <w:rPr>
                <w:rFonts w:cs="Arial"/>
                <w:b/>
                <w:bCs/>
                <w:sz w:val="18"/>
                <w:szCs w:val="18"/>
              </w:rPr>
              <w:t>Less than Significant Impact</w:t>
            </w:r>
          </w:p>
        </w:tc>
        <w:tc>
          <w:tcPr>
            <w:tcW w:w="897" w:type="dxa"/>
            <w:tcBorders>
              <w:top w:val="double" w:sz="6" w:space="0" w:color="000000"/>
              <w:left w:val="nil"/>
              <w:bottom w:val="single" w:sz="4" w:space="0" w:color="auto"/>
              <w:right w:val="double" w:sz="6" w:space="0" w:color="000000"/>
            </w:tcBorders>
            <w:vAlign w:val="bottom"/>
          </w:tcPr>
          <w:p w14:paraId="674ED375" w14:textId="77777777" w:rsidR="0001630A" w:rsidRDefault="0001630A" w:rsidP="0001630A">
            <w:pPr>
              <w:keepNext/>
              <w:tabs>
                <w:tab w:val="left" w:pos="0"/>
                <w:tab w:val="left" w:pos="360"/>
                <w:tab w:val="left" w:pos="720"/>
              </w:tabs>
              <w:spacing w:after="60"/>
              <w:jc w:val="center"/>
              <w:rPr>
                <w:sz w:val="18"/>
                <w:szCs w:val="18"/>
              </w:rPr>
            </w:pPr>
            <w:r>
              <w:rPr>
                <w:rFonts w:cs="Arial"/>
                <w:b/>
                <w:bCs/>
                <w:sz w:val="18"/>
                <w:szCs w:val="18"/>
              </w:rPr>
              <w:t>No Impact</w:t>
            </w:r>
          </w:p>
        </w:tc>
      </w:tr>
      <w:tr w:rsidR="0001630A" w14:paraId="07A975B6" w14:textId="77777777">
        <w:trPr>
          <w:cantSplit/>
          <w:jc w:val="center"/>
        </w:trPr>
        <w:tc>
          <w:tcPr>
            <w:tcW w:w="9647" w:type="dxa"/>
            <w:gridSpan w:val="5"/>
            <w:tcBorders>
              <w:top w:val="single" w:sz="4" w:space="0" w:color="auto"/>
              <w:left w:val="double" w:sz="6" w:space="0" w:color="000000"/>
              <w:bottom w:val="single" w:sz="4" w:space="0" w:color="auto"/>
              <w:right w:val="double" w:sz="6" w:space="0" w:color="000000"/>
            </w:tcBorders>
            <w:shd w:val="clear" w:color="auto" w:fill="F2F2F2" w:themeFill="background1" w:themeFillShade="F2"/>
          </w:tcPr>
          <w:p w14:paraId="34825952" w14:textId="77777777" w:rsidR="0001630A"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23755B" w14:paraId="54DE59F2" w14:textId="77777777">
        <w:trPr>
          <w:cantSplit/>
          <w:jc w:val="center"/>
        </w:trPr>
        <w:tc>
          <w:tcPr>
            <w:tcW w:w="5112" w:type="dxa"/>
            <w:tcBorders>
              <w:top w:val="single" w:sz="4" w:space="0" w:color="auto"/>
              <w:left w:val="double" w:sz="6" w:space="0" w:color="000000"/>
              <w:bottom w:val="nil"/>
              <w:right w:val="nil"/>
            </w:tcBorders>
            <w:vAlign w:val="center"/>
          </w:tcPr>
          <w:p w14:paraId="0B156F35" w14:textId="77777777" w:rsidR="0023755B" w:rsidRDefault="0023755B"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Pr>
                <w:rFonts w:cs="Arial"/>
                <w:sz w:val="18"/>
                <w:szCs w:val="18"/>
              </w:rPr>
              <w:t>a)</w:t>
            </w:r>
            <w:r>
              <w:rPr>
                <w:rFonts w:cs="Arial"/>
                <w:sz w:val="18"/>
                <w:szCs w:val="18"/>
              </w:rPr>
              <w:tab/>
              <w:t>Have a substantial adverse effect on a scenic vista?</w:t>
            </w:r>
          </w:p>
        </w:tc>
        <w:tc>
          <w:tcPr>
            <w:tcW w:w="1168" w:type="dxa"/>
            <w:tcBorders>
              <w:top w:val="single" w:sz="4" w:space="0" w:color="auto"/>
              <w:left w:val="nil"/>
              <w:bottom w:val="nil"/>
              <w:right w:val="nil"/>
            </w:tcBorders>
            <w:vAlign w:val="center"/>
          </w:tcPr>
          <w:p w14:paraId="5057FE8C" w14:textId="77777777" w:rsidR="0023755B"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ed w:val="0"/>
                  </w:checkBox>
                </w:ffData>
              </w:fldChar>
            </w:r>
            <w:bookmarkStart w:id="72" w:name="Check23"/>
            <w:r w:rsidR="0023755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bookmarkEnd w:id="72"/>
          </w:p>
        </w:tc>
        <w:tc>
          <w:tcPr>
            <w:tcW w:w="1274" w:type="dxa"/>
            <w:tcBorders>
              <w:top w:val="single" w:sz="4" w:space="0" w:color="auto"/>
              <w:left w:val="nil"/>
              <w:bottom w:val="nil"/>
              <w:right w:val="nil"/>
            </w:tcBorders>
            <w:vAlign w:val="center"/>
          </w:tcPr>
          <w:p w14:paraId="5ACD26D6" w14:textId="1372EA29" w:rsidR="0023755B" w:rsidRDefault="00997E68" w:rsidP="0023755B">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single" w:sz="4" w:space="0" w:color="auto"/>
              <w:left w:val="nil"/>
              <w:bottom w:val="nil"/>
              <w:right w:val="nil"/>
            </w:tcBorders>
            <w:vAlign w:val="center"/>
          </w:tcPr>
          <w:p w14:paraId="0B57C1C0" w14:textId="3A8DDB7F" w:rsidR="0023755B" w:rsidRDefault="00997E68" w:rsidP="0023755B">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bookmarkStart w:id="73" w:name="Check26"/>
        <w:tc>
          <w:tcPr>
            <w:tcW w:w="897" w:type="dxa"/>
            <w:tcBorders>
              <w:top w:val="single" w:sz="4" w:space="0" w:color="auto"/>
              <w:left w:val="nil"/>
              <w:bottom w:val="nil"/>
              <w:right w:val="double" w:sz="6" w:space="0" w:color="000000"/>
            </w:tcBorders>
            <w:vAlign w:val="center"/>
          </w:tcPr>
          <w:p w14:paraId="40B0ACB4" w14:textId="77777777" w:rsidR="0023755B"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23755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bookmarkEnd w:id="73"/>
          </w:p>
        </w:tc>
      </w:tr>
      <w:tr w:rsidR="00DA26CF" w14:paraId="726D74FC" w14:textId="77777777">
        <w:trPr>
          <w:cantSplit/>
          <w:jc w:val="center"/>
        </w:trPr>
        <w:tc>
          <w:tcPr>
            <w:tcW w:w="5112" w:type="dxa"/>
            <w:tcBorders>
              <w:top w:val="nil"/>
              <w:left w:val="double" w:sz="6" w:space="0" w:color="000000"/>
              <w:bottom w:val="nil"/>
              <w:right w:val="nil"/>
            </w:tcBorders>
            <w:vAlign w:val="center"/>
          </w:tcPr>
          <w:p w14:paraId="712D699C" w14:textId="77777777" w:rsidR="00DA26CF" w:rsidRDefault="00DA26CF"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Pr>
                <w:rFonts w:cs="Arial"/>
                <w:sz w:val="18"/>
                <w:szCs w:val="18"/>
              </w:rPr>
              <w:t>b)</w:t>
            </w:r>
            <w:r>
              <w:rPr>
                <w:rFonts w:cs="Arial"/>
                <w:sz w:val="18"/>
                <w:szCs w:val="18"/>
              </w:rPr>
              <w:tab/>
              <w:t>Substantially damage scenic resources, including, but not limited to, trees, rock outcroppings, and historic buildings within a state scenic highway?</w:t>
            </w:r>
          </w:p>
        </w:tc>
        <w:tc>
          <w:tcPr>
            <w:tcW w:w="1168" w:type="dxa"/>
            <w:tcBorders>
              <w:top w:val="nil"/>
              <w:left w:val="nil"/>
              <w:bottom w:val="nil"/>
              <w:right w:val="nil"/>
            </w:tcBorders>
            <w:vAlign w:val="center"/>
          </w:tcPr>
          <w:p w14:paraId="7639778F" w14:textId="77777777" w:rsidR="00DA26CF"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nil"/>
              <w:right w:val="nil"/>
            </w:tcBorders>
            <w:vAlign w:val="center"/>
          </w:tcPr>
          <w:p w14:paraId="15ACACC0" w14:textId="77777777" w:rsidR="00DA26CF"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nil"/>
              <w:left w:val="nil"/>
              <w:bottom w:val="nil"/>
              <w:right w:val="nil"/>
            </w:tcBorders>
            <w:vAlign w:val="center"/>
          </w:tcPr>
          <w:p w14:paraId="1C6C08B6" w14:textId="77777777" w:rsidR="00DA26CF" w:rsidRDefault="00371F17" w:rsidP="000304FF">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top w:val="nil"/>
              <w:left w:val="nil"/>
              <w:bottom w:val="nil"/>
              <w:right w:val="double" w:sz="6" w:space="0" w:color="000000"/>
            </w:tcBorders>
            <w:vAlign w:val="center"/>
          </w:tcPr>
          <w:p w14:paraId="7796E21D" w14:textId="77777777" w:rsidR="00DA26CF" w:rsidRDefault="00371F17" w:rsidP="000304FF">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DA26CF" w14:paraId="3CAFBBD1" w14:textId="77777777">
        <w:trPr>
          <w:cantSplit/>
          <w:jc w:val="center"/>
        </w:trPr>
        <w:tc>
          <w:tcPr>
            <w:tcW w:w="5112" w:type="dxa"/>
            <w:tcBorders>
              <w:top w:val="nil"/>
              <w:left w:val="double" w:sz="6" w:space="0" w:color="000000"/>
              <w:right w:val="nil"/>
            </w:tcBorders>
            <w:vAlign w:val="center"/>
          </w:tcPr>
          <w:p w14:paraId="6C2DCA86" w14:textId="77777777" w:rsidR="00DA26CF" w:rsidRDefault="00DA26CF"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Pr>
                <w:rFonts w:cs="Arial"/>
                <w:sz w:val="18"/>
                <w:szCs w:val="18"/>
              </w:rPr>
              <w:t>c)</w:t>
            </w:r>
            <w:r>
              <w:rPr>
                <w:rFonts w:cs="Arial"/>
                <w:sz w:val="18"/>
                <w:szCs w:val="18"/>
              </w:rPr>
              <w:tab/>
              <w:t>Substantially degrade the existing visual character or quality of the site and its surroundings?</w:t>
            </w:r>
          </w:p>
        </w:tc>
        <w:tc>
          <w:tcPr>
            <w:tcW w:w="1168" w:type="dxa"/>
            <w:tcBorders>
              <w:top w:val="nil"/>
              <w:left w:val="nil"/>
              <w:right w:val="nil"/>
            </w:tcBorders>
            <w:vAlign w:val="center"/>
          </w:tcPr>
          <w:p w14:paraId="33BF74EF" w14:textId="77777777" w:rsidR="00DA26CF"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right w:val="nil"/>
            </w:tcBorders>
            <w:vAlign w:val="center"/>
          </w:tcPr>
          <w:p w14:paraId="52F5D136" w14:textId="77777777" w:rsidR="00DA26CF" w:rsidRDefault="00371F17" w:rsidP="0023755B">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nil"/>
              <w:left w:val="nil"/>
              <w:right w:val="nil"/>
            </w:tcBorders>
            <w:vAlign w:val="center"/>
          </w:tcPr>
          <w:p w14:paraId="3B67DD08" w14:textId="77777777" w:rsidR="00DA26CF" w:rsidRDefault="00371F17" w:rsidP="0023755B">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top w:val="nil"/>
              <w:left w:val="nil"/>
              <w:right w:val="double" w:sz="6" w:space="0" w:color="000000"/>
            </w:tcBorders>
            <w:vAlign w:val="center"/>
          </w:tcPr>
          <w:p w14:paraId="1A9762A3" w14:textId="77777777" w:rsidR="00DA26CF"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DA26CF" w14:paraId="0F1EBFBE" w14:textId="77777777">
        <w:trPr>
          <w:cantSplit/>
          <w:jc w:val="center"/>
        </w:trPr>
        <w:tc>
          <w:tcPr>
            <w:tcW w:w="5112" w:type="dxa"/>
            <w:tcBorders>
              <w:top w:val="nil"/>
              <w:left w:val="double" w:sz="6" w:space="0" w:color="000000"/>
              <w:bottom w:val="double" w:sz="6" w:space="0" w:color="000000"/>
              <w:right w:val="nil"/>
            </w:tcBorders>
            <w:vAlign w:val="center"/>
          </w:tcPr>
          <w:p w14:paraId="3CC50809" w14:textId="77777777" w:rsidR="00DA26CF" w:rsidRDefault="00DA26CF" w:rsidP="000F4888">
            <w:pPr>
              <w:tabs>
                <w:tab w:val="left" w:pos="384"/>
                <w:tab w:val="left" w:pos="720"/>
                <w:tab w:val="left" w:pos="2430"/>
                <w:tab w:val="left" w:pos="2790"/>
                <w:tab w:val="left" w:pos="3420"/>
                <w:tab w:val="left" w:pos="4410"/>
                <w:tab w:val="left" w:pos="5040"/>
              </w:tabs>
              <w:spacing w:before="120"/>
              <w:ind w:left="366" w:hanging="366"/>
              <w:rPr>
                <w:sz w:val="18"/>
                <w:szCs w:val="18"/>
              </w:rPr>
            </w:pPr>
            <w:r>
              <w:rPr>
                <w:rFonts w:cs="Arial"/>
                <w:sz w:val="18"/>
                <w:szCs w:val="18"/>
              </w:rPr>
              <w:t>d)</w:t>
            </w:r>
            <w:r>
              <w:rPr>
                <w:rFonts w:cs="Arial"/>
                <w:sz w:val="18"/>
                <w:szCs w:val="18"/>
              </w:rPr>
              <w:tab/>
              <w:t>Create a new source of substantial light or glare which would adversely affect day or nighttime views in the area?</w:t>
            </w:r>
          </w:p>
        </w:tc>
        <w:tc>
          <w:tcPr>
            <w:tcW w:w="1168" w:type="dxa"/>
            <w:tcBorders>
              <w:top w:val="nil"/>
              <w:left w:val="nil"/>
              <w:bottom w:val="double" w:sz="6" w:space="0" w:color="000000"/>
              <w:right w:val="nil"/>
            </w:tcBorders>
            <w:vAlign w:val="center"/>
          </w:tcPr>
          <w:p w14:paraId="6DD20334" w14:textId="77777777" w:rsidR="00DA26CF" w:rsidRDefault="00371F17" w:rsidP="000F4888">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double" w:sz="6" w:space="0" w:color="000000"/>
              <w:right w:val="nil"/>
            </w:tcBorders>
            <w:vAlign w:val="center"/>
          </w:tcPr>
          <w:p w14:paraId="2CD1DC1A" w14:textId="77777777" w:rsidR="00DA26CF" w:rsidRDefault="00371F17" w:rsidP="000F4888">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nil"/>
              <w:left w:val="nil"/>
              <w:bottom w:val="double" w:sz="6" w:space="0" w:color="000000"/>
              <w:right w:val="nil"/>
            </w:tcBorders>
            <w:vAlign w:val="center"/>
          </w:tcPr>
          <w:p w14:paraId="09F58ED1" w14:textId="77777777" w:rsidR="00DA26CF" w:rsidRDefault="00371F17" w:rsidP="00D32CA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top w:val="nil"/>
              <w:left w:val="nil"/>
              <w:bottom w:val="double" w:sz="6" w:space="0" w:color="000000"/>
              <w:right w:val="double" w:sz="6" w:space="0" w:color="000000"/>
            </w:tcBorders>
            <w:vAlign w:val="center"/>
          </w:tcPr>
          <w:p w14:paraId="2C749256" w14:textId="77777777" w:rsidR="00DA26CF" w:rsidRDefault="00371F17" w:rsidP="00D32CA1">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DA26CF">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29AE8EFA" w14:textId="77777777" w:rsidR="0001630A" w:rsidRPr="00AE3D59" w:rsidRDefault="0001630A" w:rsidP="00CD01AD">
      <w:pPr>
        <w:pStyle w:val="Heading3"/>
      </w:pPr>
      <w:r w:rsidRPr="00AE3D59">
        <w:t>Existing Conditions</w:t>
      </w:r>
    </w:p>
    <w:p w14:paraId="28AFD414" w14:textId="77777777" w:rsidR="00404F05" w:rsidRDefault="00404F05" w:rsidP="00404F05">
      <w:pPr>
        <w:pStyle w:val="Heading4"/>
      </w:pPr>
      <w:r>
        <w:t>General Visual Character</w:t>
      </w:r>
    </w:p>
    <w:p w14:paraId="7C67D323" w14:textId="77777777" w:rsidR="00660191" w:rsidRDefault="003F1D95" w:rsidP="000F4888">
      <w:pPr>
        <w:pStyle w:val="BodyText"/>
        <w:rPr>
          <w:rFonts w:cs="Arial"/>
        </w:rPr>
      </w:pPr>
      <w:r>
        <w:rPr>
          <w:rFonts w:cs="Arial"/>
        </w:rPr>
        <w:t>The Project site is in an area that offers views of the San</w:t>
      </w:r>
      <w:r w:rsidR="00133930">
        <w:rPr>
          <w:rFonts w:cs="Arial"/>
        </w:rPr>
        <w:t xml:space="preserve"> Gabriel Mountains and Arroyo Se</w:t>
      </w:r>
      <w:r>
        <w:rPr>
          <w:rFonts w:cs="Arial"/>
        </w:rPr>
        <w:t xml:space="preserve">co. </w:t>
      </w:r>
      <w:r w:rsidR="005162AE" w:rsidRPr="004E5EDF">
        <w:rPr>
          <w:rFonts w:cs="Arial"/>
        </w:rPr>
        <w:t>The Upper Arroyo Seco is a</w:t>
      </w:r>
      <w:r w:rsidR="004E5EDF" w:rsidRPr="004E5EDF">
        <w:rPr>
          <w:rFonts w:cs="Arial"/>
        </w:rPr>
        <w:t>n</w:t>
      </w:r>
      <w:r w:rsidR="005162AE" w:rsidRPr="004E5EDF">
        <w:rPr>
          <w:rFonts w:cs="Arial"/>
        </w:rPr>
        <w:t xml:space="preserve"> open space area </w:t>
      </w:r>
      <w:r w:rsidR="004E5EDF" w:rsidRPr="004E5EDF">
        <w:rPr>
          <w:rFonts w:cs="Arial"/>
        </w:rPr>
        <w:t xml:space="preserve">that features developed </w:t>
      </w:r>
      <w:r w:rsidR="00D609A0">
        <w:rPr>
          <w:rFonts w:cs="Arial"/>
        </w:rPr>
        <w:t xml:space="preserve">(mostly passive) </w:t>
      </w:r>
      <w:r w:rsidR="004E5EDF" w:rsidRPr="004E5EDF">
        <w:rPr>
          <w:rFonts w:cs="Arial"/>
        </w:rPr>
        <w:t xml:space="preserve">recreational areas </w:t>
      </w:r>
      <w:r w:rsidR="00A90BD5">
        <w:rPr>
          <w:rFonts w:cs="Arial"/>
        </w:rPr>
        <w:t xml:space="preserve">and a reservoir </w:t>
      </w:r>
      <w:r w:rsidR="004E5EDF" w:rsidRPr="004E5EDF">
        <w:rPr>
          <w:rFonts w:cs="Arial"/>
        </w:rPr>
        <w:t xml:space="preserve">just north of Devil’s Gate Dam </w:t>
      </w:r>
      <w:r w:rsidR="004E5EDF">
        <w:rPr>
          <w:rFonts w:cs="Arial"/>
        </w:rPr>
        <w:t xml:space="preserve">and </w:t>
      </w:r>
      <w:r w:rsidR="004E5EDF" w:rsidRPr="004E5EDF">
        <w:rPr>
          <w:rFonts w:cs="Arial"/>
        </w:rPr>
        <w:t>within the HWP</w:t>
      </w:r>
      <w:r w:rsidR="00A90BD5">
        <w:rPr>
          <w:rFonts w:cs="Arial"/>
        </w:rPr>
        <w:t>.</w:t>
      </w:r>
      <w:r w:rsidR="00611E35">
        <w:rPr>
          <w:rFonts w:cs="Arial"/>
        </w:rPr>
        <w:t xml:space="preserve"> </w:t>
      </w:r>
      <w:r w:rsidR="00A90BD5">
        <w:rPr>
          <w:rFonts w:cs="Arial"/>
        </w:rPr>
        <w:t xml:space="preserve">The area upstream </w:t>
      </w:r>
      <w:r w:rsidR="00BC0C30">
        <w:rPr>
          <w:rFonts w:cs="Arial"/>
        </w:rPr>
        <w:t xml:space="preserve">of the dam </w:t>
      </w:r>
      <w:r w:rsidR="004E5EDF">
        <w:rPr>
          <w:rFonts w:cs="Arial"/>
        </w:rPr>
        <w:t xml:space="preserve">transitions into </w:t>
      </w:r>
      <w:r w:rsidR="004E5EDF" w:rsidRPr="004E5EDF">
        <w:rPr>
          <w:rFonts w:cs="Arial"/>
        </w:rPr>
        <w:t>a more natural environment</w:t>
      </w:r>
      <w:r w:rsidR="00A90BD5">
        <w:rPr>
          <w:rFonts w:cs="Arial"/>
        </w:rPr>
        <w:t>,</w:t>
      </w:r>
      <w:r w:rsidR="004E5EDF" w:rsidRPr="004E5EDF">
        <w:rPr>
          <w:rFonts w:cs="Arial"/>
        </w:rPr>
        <w:t xml:space="preserve"> with the </w:t>
      </w:r>
      <w:r w:rsidR="0057441D">
        <w:rPr>
          <w:rFonts w:cs="Arial"/>
        </w:rPr>
        <w:t>Arroyo Seco</w:t>
      </w:r>
      <w:r w:rsidR="004E5EDF" w:rsidRPr="004E5EDF">
        <w:rPr>
          <w:rFonts w:cs="Arial"/>
        </w:rPr>
        <w:t xml:space="preserve"> flowing through the canyon near the base of the San Gabriel Mountains.</w:t>
      </w:r>
      <w:r w:rsidR="00611E35">
        <w:rPr>
          <w:rFonts w:cs="Arial"/>
        </w:rPr>
        <w:t xml:space="preserve"> </w:t>
      </w:r>
      <w:r w:rsidR="00660191">
        <w:rPr>
          <w:rFonts w:cs="Arial"/>
        </w:rPr>
        <w:t xml:space="preserve">Water is perennial in the braided stream, with a </w:t>
      </w:r>
      <w:r w:rsidR="00660191" w:rsidRPr="00D03C7E">
        <w:rPr>
          <w:rFonts w:cs="Arial"/>
          <w:szCs w:val="22"/>
        </w:rPr>
        <w:t xml:space="preserve">large amount of </w:t>
      </w:r>
      <w:r w:rsidR="00660191">
        <w:rPr>
          <w:rFonts w:cs="Arial"/>
        </w:rPr>
        <w:t>cobbles and boulders.</w:t>
      </w:r>
      <w:r w:rsidR="00606E97">
        <w:rPr>
          <w:rFonts w:cs="Arial"/>
        </w:rPr>
        <w:t xml:space="preserve"> The Project site has views of the Arroyo Seco and is</w:t>
      </w:r>
      <w:r w:rsidR="00B63763">
        <w:rPr>
          <w:rFonts w:cs="Arial"/>
        </w:rPr>
        <w:t xml:space="preserve"> </w:t>
      </w:r>
      <w:r w:rsidR="00606E97">
        <w:rPr>
          <w:rFonts w:cs="Arial"/>
        </w:rPr>
        <w:t>part of the natural landscape of the Upper Arroyo Seco.</w:t>
      </w:r>
    </w:p>
    <w:p w14:paraId="361BD7AF" w14:textId="77777777" w:rsidR="007A1B93" w:rsidRDefault="007A1B93" w:rsidP="000F4888">
      <w:pPr>
        <w:pStyle w:val="BodyText"/>
        <w:rPr>
          <w:rFonts w:cs="Arial"/>
        </w:rPr>
      </w:pPr>
      <w:r>
        <w:rPr>
          <w:rFonts w:cs="Arial"/>
        </w:rPr>
        <w:t>Area 1 is defined by a bend in the stream channel with a damaged Headworks structure</w:t>
      </w:r>
      <w:r w:rsidR="00396E88">
        <w:rPr>
          <w:rFonts w:cs="Arial"/>
        </w:rPr>
        <w:t xml:space="preserve"> across the channel</w:t>
      </w:r>
      <w:r>
        <w:rPr>
          <w:rFonts w:cs="Arial"/>
        </w:rPr>
        <w:t xml:space="preserve">; a slightly raised terrace where the sedimentation basins were once located; and a paved/dirt </w:t>
      </w:r>
      <w:r w:rsidR="007129B1">
        <w:rPr>
          <w:rFonts w:cs="Arial"/>
        </w:rPr>
        <w:t>Gabrielino Trail/access road</w:t>
      </w:r>
      <w:r>
        <w:rPr>
          <w:rFonts w:cs="Arial"/>
        </w:rPr>
        <w:t xml:space="preserve"> along the eastern edge of the terrace.</w:t>
      </w:r>
      <w:r w:rsidR="00611E35">
        <w:rPr>
          <w:rFonts w:cs="Arial"/>
        </w:rPr>
        <w:t xml:space="preserve"> </w:t>
      </w:r>
      <w:r>
        <w:rPr>
          <w:rFonts w:cs="Arial"/>
        </w:rPr>
        <w:t xml:space="preserve">This area is flanked by </w:t>
      </w:r>
      <w:r w:rsidR="00396E88">
        <w:rPr>
          <w:rFonts w:cs="Arial"/>
        </w:rPr>
        <w:t xml:space="preserve">vegetated </w:t>
      </w:r>
      <w:r>
        <w:rPr>
          <w:rFonts w:cs="Arial"/>
        </w:rPr>
        <w:t>hillsides to the east and west; and the USFS Ranger Station with three residences to the southeast.</w:t>
      </w:r>
      <w:r w:rsidR="00611E35">
        <w:rPr>
          <w:rFonts w:cs="Arial"/>
        </w:rPr>
        <w:t xml:space="preserve"> </w:t>
      </w:r>
    </w:p>
    <w:p w14:paraId="652E12B0" w14:textId="77777777" w:rsidR="007A1B93" w:rsidRDefault="007A1B93" w:rsidP="000F4888">
      <w:pPr>
        <w:pStyle w:val="BodyText"/>
        <w:rPr>
          <w:rFonts w:cs="Arial"/>
        </w:rPr>
      </w:pPr>
      <w:r>
        <w:rPr>
          <w:rFonts w:cs="Arial"/>
        </w:rPr>
        <w:t>Area 2 is a portion of the Arroyo Seco with a diversion structure</w:t>
      </w:r>
      <w:r w:rsidR="00396E88">
        <w:rPr>
          <w:rFonts w:cs="Arial"/>
        </w:rPr>
        <w:t xml:space="preserve"> across the chan</w:t>
      </w:r>
      <w:r w:rsidR="00BC0C30">
        <w:rPr>
          <w:rFonts w:cs="Arial"/>
        </w:rPr>
        <w:t>n</w:t>
      </w:r>
      <w:r w:rsidR="00396E88">
        <w:rPr>
          <w:rFonts w:cs="Arial"/>
        </w:rPr>
        <w:t>el</w:t>
      </w:r>
      <w:r>
        <w:rPr>
          <w:rFonts w:cs="Arial"/>
        </w:rPr>
        <w:t>; a training wall along the east side of the stream</w:t>
      </w:r>
      <w:r w:rsidR="00E104AB">
        <w:rPr>
          <w:rFonts w:cs="Arial"/>
        </w:rPr>
        <w:t>,</w:t>
      </w:r>
      <w:r>
        <w:rPr>
          <w:rFonts w:cs="Arial"/>
        </w:rPr>
        <w:t xml:space="preserve"> upstream of the diversion structure; an intake structure at the southern end of the training wall; </w:t>
      </w:r>
      <w:r w:rsidR="00E104AB">
        <w:rPr>
          <w:rFonts w:cs="Arial"/>
        </w:rPr>
        <w:t>the</w:t>
      </w:r>
      <w:r w:rsidR="000C7D12">
        <w:rPr>
          <w:rFonts w:cs="Arial"/>
        </w:rPr>
        <w:t xml:space="preserve"> </w:t>
      </w:r>
      <w:r w:rsidR="007129B1">
        <w:rPr>
          <w:rFonts w:cs="Arial"/>
        </w:rPr>
        <w:t>Gabrielino Trail/access road</w:t>
      </w:r>
      <w:r>
        <w:rPr>
          <w:rFonts w:cs="Arial"/>
        </w:rPr>
        <w:t xml:space="preserve"> along the eastern edge</w:t>
      </w:r>
      <w:r w:rsidR="00EE6EBE">
        <w:rPr>
          <w:rFonts w:cs="Arial"/>
        </w:rPr>
        <w:t xml:space="preserve">; and </w:t>
      </w:r>
      <w:r>
        <w:rPr>
          <w:rFonts w:cs="Arial"/>
        </w:rPr>
        <w:t xml:space="preserve">a bridge crossing the stream at the southern end. This area is also flanked by </w:t>
      </w:r>
      <w:r w:rsidR="00396E88">
        <w:rPr>
          <w:rFonts w:cs="Arial"/>
        </w:rPr>
        <w:t xml:space="preserve">vegetated </w:t>
      </w:r>
      <w:r>
        <w:rPr>
          <w:rFonts w:cs="Arial"/>
        </w:rPr>
        <w:t>hillsides to the east and west.</w:t>
      </w:r>
      <w:r w:rsidR="00233E66">
        <w:rPr>
          <w:rFonts w:cs="Arial"/>
        </w:rPr>
        <w:t xml:space="preserve"> </w:t>
      </w:r>
      <w:r w:rsidR="00672405">
        <w:rPr>
          <w:rFonts w:cs="Arial"/>
        </w:rPr>
        <w:t>Two historic bridges (Bridge No. 2 and Bridge No. 3) cross the Arroyo Seco at the southern end of Area 2.</w:t>
      </w:r>
      <w:r w:rsidR="00233E66">
        <w:rPr>
          <w:rFonts w:cs="Arial"/>
        </w:rPr>
        <w:t xml:space="preserve"> </w:t>
      </w:r>
    </w:p>
    <w:p w14:paraId="338FDA08" w14:textId="6F2A5E3E" w:rsidR="00B20DA3" w:rsidRDefault="00396E88" w:rsidP="000F4888">
      <w:pPr>
        <w:pStyle w:val="BodyText"/>
        <w:rPr>
          <w:rFonts w:cs="Arial"/>
        </w:rPr>
      </w:pPr>
      <w:r>
        <w:rPr>
          <w:rFonts w:cs="Arial"/>
        </w:rPr>
        <w:t>Area 3 is an elongated paved parking lot surround</w:t>
      </w:r>
      <w:r w:rsidR="007F36FC">
        <w:rPr>
          <w:rFonts w:cs="Arial"/>
        </w:rPr>
        <w:t>ed</w:t>
      </w:r>
      <w:r>
        <w:rPr>
          <w:rFonts w:cs="Arial"/>
        </w:rPr>
        <w:t xml:space="preserve"> by a chain</w:t>
      </w:r>
      <w:r w:rsidR="007F36FC">
        <w:rPr>
          <w:rFonts w:cs="Arial"/>
        </w:rPr>
        <w:t>-</w:t>
      </w:r>
      <w:r>
        <w:rPr>
          <w:rFonts w:cs="Arial"/>
        </w:rPr>
        <w:t xml:space="preserve">link fence, with a rising slope to the east and large open </w:t>
      </w:r>
      <w:r w:rsidR="00105DD1">
        <w:rPr>
          <w:rFonts w:cs="Arial"/>
        </w:rPr>
        <w:t xml:space="preserve">sludge </w:t>
      </w:r>
      <w:r>
        <w:rPr>
          <w:rFonts w:cs="Arial"/>
        </w:rPr>
        <w:t>ponds</w:t>
      </w:r>
      <w:r w:rsidR="00105DD1">
        <w:rPr>
          <w:rFonts w:cs="Arial"/>
        </w:rPr>
        <w:t>/spreading basins</w:t>
      </w:r>
      <w:r>
        <w:rPr>
          <w:rFonts w:cs="Arial"/>
        </w:rPr>
        <w:t xml:space="preserve"> to the west.</w:t>
      </w:r>
      <w:r w:rsidR="00611E35">
        <w:rPr>
          <w:rFonts w:cs="Arial"/>
        </w:rPr>
        <w:t xml:space="preserve"> </w:t>
      </w:r>
      <w:r w:rsidR="000C7D12">
        <w:rPr>
          <w:rFonts w:cs="Arial"/>
        </w:rPr>
        <w:t>Dirt roads surround the ponds</w:t>
      </w:r>
      <w:r w:rsidR="00105DD1">
        <w:rPr>
          <w:rFonts w:cs="Arial"/>
        </w:rPr>
        <w:t>/basins</w:t>
      </w:r>
      <w:r w:rsidR="000C7D12">
        <w:rPr>
          <w:rFonts w:cs="Arial"/>
        </w:rPr>
        <w:t xml:space="preserve">. The Arroyo Seco stream channel is west of the </w:t>
      </w:r>
      <w:r w:rsidR="00105DD1">
        <w:rPr>
          <w:rFonts w:cs="Arial"/>
        </w:rPr>
        <w:t>ponds/basins and</w:t>
      </w:r>
      <w:r w:rsidR="000C7D12">
        <w:rPr>
          <w:rFonts w:cs="Arial"/>
        </w:rPr>
        <w:t xml:space="preserve"> is not </w:t>
      </w:r>
      <w:r w:rsidR="00105DD1">
        <w:rPr>
          <w:rFonts w:cs="Arial"/>
        </w:rPr>
        <w:t>within the</w:t>
      </w:r>
      <w:r w:rsidR="000C7D12">
        <w:rPr>
          <w:rFonts w:cs="Arial"/>
        </w:rPr>
        <w:t xml:space="preserve"> Area 3</w:t>
      </w:r>
      <w:r w:rsidR="00105DD1">
        <w:rPr>
          <w:rFonts w:cs="Arial"/>
        </w:rPr>
        <w:t xml:space="preserve"> boundary</w:t>
      </w:r>
      <w:r w:rsidR="000C7D12">
        <w:rPr>
          <w:rFonts w:cs="Arial"/>
        </w:rPr>
        <w:t xml:space="preserve">. </w:t>
      </w:r>
      <w:r w:rsidR="00B20DA3">
        <w:rPr>
          <w:rFonts w:cs="Arial"/>
        </w:rPr>
        <w:t xml:space="preserve">There are overhead power and communication lines that </w:t>
      </w:r>
      <w:r w:rsidR="00660191">
        <w:rPr>
          <w:rFonts w:cs="Arial"/>
        </w:rPr>
        <w:t xml:space="preserve">cross Area 3 to </w:t>
      </w:r>
      <w:r w:rsidR="00B20DA3">
        <w:rPr>
          <w:rFonts w:cs="Arial"/>
        </w:rPr>
        <w:t>serve the various developments in the surrounding area</w:t>
      </w:r>
      <w:r w:rsidR="00660191">
        <w:rPr>
          <w:rFonts w:cs="Arial"/>
        </w:rPr>
        <w:t xml:space="preserve"> and </w:t>
      </w:r>
      <w:r w:rsidR="00B20DA3">
        <w:rPr>
          <w:rFonts w:cs="Arial"/>
        </w:rPr>
        <w:t xml:space="preserve">the </w:t>
      </w:r>
      <w:r>
        <w:rPr>
          <w:rFonts w:cs="Arial"/>
        </w:rPr>
        <w:t>light poles in the parking lot.</w:t>
      </w:r>
      <w:r w:rsidR="00611E35">
        <w:rPr>
          <w:rFonts w:cs="Arial"/>
        </w:rPr>
        <w:t xml:space="preserve"> </w:t>
      </w:r>
      <w:r>
        <w:rPr>
          <w:rFonts w:cs="Arial"/>
        </w:rPr>
        <w:t xml:space="preserve">A concrete bridge goes over the Arroyo Seco at the northern end of Area </w:t>
      </w:r>
      <w:r w:rsidR="00BD4001">
        <w:rPr>
          <w:rFonts w:cs="Arial"/>
        </w:rPr>
        <w:t>3</w:t>
      </w:r>
      <w:r>
        <w:rPr>
          <w:rFonts w:cs="Arial"/>
        </w:rPr>
        <w:t>, leading into the JPL campus.</w:t>
      </w:r>
      <w:r w:rsidR="00611E35">
        <w:rPr>
          <w:rFonts w:cs="Arial"/>
        </w:rPr>
        <w:t xml:space="preserve"> </w:t>
      </w:r>
      <w:r w:rsidR="00660191">
        <w:rPr>
          <w:rFonts w:cs="Arial"/>
        </w:rPr>
        <w:t xml:space="preserve">An access road </w:t>
      </w:r>
      <w:r w:rsidR="00CE168A">
        <w:rPr>
          <w:rFonts w:cs="Arial"/>
        </w:rPr>
        <w:t>(</w:t>
      </w:r>
      <w:r w:rsidR="00BC0C30">
        <w:rPr>
          <w:rFonts w:cs="Arial"/>
        </w:rPr>
        <w:t xml:space="preserve">Explorer Road) </w:t>
      </w:r>
      <w:r w:rsidR="00660191">
        <w:rPr>
          <w:rFonts w:cs="Arial"/>
        </w:rPr>
        <w:t xml:space="preserve">extends </w:t>
      </w:r>
      <w:r w:rsidR="00CE168A">
        <w:rPr>
          <w:rFonts w:cs="Arial"/>
        </w:rPr>
        <w:t xml:space="preserve">south </w:t>
      </w:r>
      <w:r w:rsidR="00660191">
        <w:rPr>
          <w:rFonts w:cs="Arial"/>
        </w:rPr>
        <w:t>from the southern end of Are</w:t>
      </w:r>
      <w:r w:rsidR="00BC0C30">
        <w:rPr>
          <w:rFonts w:cs="Arial"/>
        </w:rPr>
        <w:t>a</w:t>
      </w:r>
      <w:r w:rsidR="00660191">
        <w:rPr>
          <w:rFonts w:cs="Arial"/>
        </w:rPr>
        <w:t xml:space="preserve"> 3 along a slope and ends at the intersection of Windsor Avenue and Ventura Street.</w:t>
      </w:r>
      <w:r w:rsidR="00611E35">
        <w:rPr>
          <w:rFonts w:cs="Arial"/>
        </w:rPr>
        <w:t xml:space="preserve"> </w:t>
      </w:r>
    </w:p>
    <w:p w14:paraId="30AC348E" w14:textId="77777777" w:rsidR="00660191" w:rsidRDefault="00660191" w:rsidP="00660191">
      <w:pPr>
        <w:pStyle w:val="BodyText"/>
        <w:rPr>
          <w:rFonts w:cs="Arial"/>
        </w:rPr>
      </w:pPr>
      <w:r>
        <w:rPr>
          <w:rFonts w:cs="Arial"/>
        </w:rPr>
        <w:t xml:space="preserve">Due to the </w:t>
      </w:r>
      <w:r w:rsidR="00404F05">
        <w:rPr>
          <w:rFonts w:cs="Arial"/>
        </w:rPr>
        <w:t>minimal amount of</w:t>
      </w:r>
      <w:r>
        <w:rPr>
          <w:rFonts w:cs="Arial"/>
        </w:rPr>
        <w:t xml:space="preserve"> aboveground structures, views of the areas where improvements are proposed are generally confined to viewers </w:t>
      </w:r>
      <w:r w:rsidR="002E4DB9">
        <w:rPr>
          <w:rFonts w:cs="Arial"/>
        </w:rPr>
        <w:t xml:space="preserve">on </w:t>
      </w:r>
      <w:r>
        <w:rPr>
          <w:rFonts w:cs="Arial"/>
        </w:rPr>
        <w:t>nearby roads and trails.</w:t>
      </w:r>
      <w:r w:rsidR="00611E35">
        <w:rPr>
          <w:rFonts w:cs="Arial"/>
        </w:rPr>
        <w:t xml:space="preserve"> </w:t>
      </w:r>
      <w:r>
        <w:rPr>
          <w:rFonts w:cs="Arial"/>
        </w:rPr>
        <w:t xml:space="preserve">These viewers include </w:t>
      </w:r>
      <w:r w:rsidRPr="00A90BD5">
        <w:rPr>
          <w:rFonts w:cs="Arial"/>
        </w:rPr>
        <w:t>hikers</w:t>
      </w:r>
      <w:r w:rsidR="002E4DB9">
        <w:rPr>
          <w:rFonts w:cs="Arial"/>
        </w:rPr>
        <w:t>;</w:t>
      </w:r>
      <w:r w:rsidRPr="00A90BD5">
        <w:rPr>
          <w:rFonts w:cs="Arial"/>
        </w:rPr>
        <w:t xml:space="preserve"> bicyclists</w:t>
      </w:r>
      <w:r w:rsidR="002E4DB9">
        <w:rPr>
          <w:rFonts w:cs="Arial"/>
        </w:rPr>
        <w:t>;</w:t>
      </w:r>
      <w:r w:rsidRPr="00A90BD5">
        <w:rPr>
          <w:rFonts w:cs="Arial"/>
        </w:rPr>
        <w:t xml:space="preserve"> equestrians</w:t>
      </w:r>
      <w:r w:rsidR="002E4DB9">
        <w:rPr>
          <w:rFonts w:cs="Arial"/>
        </w:rPr>
        <w:t>;</w:t>
      </w:r>
      <w:r>
        <w:rPr>
          <w:rFonts w:cs="Arial"/>
        </w:rPr>
        <w:t xml:space="preserve"> maintenance personnel</w:t>
      </w:r>
      <w:r w:rsidR="002E4DB9">
        <w:rPr>
          <w:rFonts w:cs="Arial"/>
        </w:rPr>
        <w:t>;</w:t>
      </w:r>
      <w:r>
        <w:rPr>
          <w:rFonts w:cs="Arial"/>
        </w:rPr>
        <w:t xml:space="preserve"> public service responders</w:t>
      </w:r>
      <w:r w:rsidR="002E4DB9">
        <w:rPr>
          <w:rFonts w:cs="Arial"/>
        </w:rPr>
        <w:t>;</w:t>
      </w:r>
      <w:r>
        <w:rPr>
          <w:rFonts w:cs="Arial"/>
        </w:rPr>
        <w:t xml:space="preserve"> </w:t>
      </w:r>
      <w:r w:rsidR="00BC0C30" w:rsidRPr="00A90BD5">
        <w:rPr>
          <w:rFonts w:cs="Arial"/>
        </w:rPr>
        <w:t>r</w:t>
      </w:r>
      <w:r w:rsidR="00BC0C30">
        <w:rPr>
          <w:rFonts w:cs="Arial"/>
        </w:rPr>
        <w:t>esidents near Area 1</w:t>
      </w:r>
      <w:r w:rsidR="002E4DB9">
        <w:rPr>
          <w:rFonts w:cs="Arial"/>
        </w:rPr>
        <w:t>;</w:t>
      </w:r>
      <w:r w:rsidR="00BC0C30">
        <w:rPr>
          <w:rFonts w:cs="Arial"/>
        </w:rPr>
        <w:t xml:space="preserve"> </w:t>
      </w:r>
      <w:r>
        <w:rPr>
          <w:rFonts w:cs="Arial"/>
        </w:rPr>
        <w:t>employees and visitors of JPL that park in Area 3</w:t>
      </w:r>
      <w:r w:rsidR="002E4DB9">
        <w:rPr>
          <w:rFonts w:cs="Arial"/>
        </w:rPr>
        <w:t>;</w:t>
      </w:r>
      <w:r>
        <w:rPr>
          <w:rFonts w:cs="Arial"/>
        </w:rPr>
        <w:t xml:space="preserve"> and other visitors that specifically go to these areas.</w:t>
      </w:r>
      <w:r w:rsidR="00611E35">
        <w:rPr>
          <w:rFonts w:cs="Arial"/>
        </w:rPr>
        <w:t xml:space="preserve"> </w:t>
      </w:r>
    </w:p>
    <w:p w14:paraId="596908A5" w14:textId="77777777" w:rsidR="00404F05" w:rsidRDefault="00404F05" w:rsidP="00404F05">
      <w:pPr>
        <w:pStyle w:val="Heading4"/>
      </w:pPr>
      <w:r>
        <w:t>Scenic Resources</w:t>
      </w:r>
    </w:p>
    <w:p w14:paraId="2D7D92B6" w14:textId="77777777" w:rsidR="00522093" w:rsidRDefault="009D6F1E" w:rsidP="000F4888">
      <w:pPr>
        <w:pStyle w:val="BodyText"/>
        <w:rPr>
          <w:rFonts w:cs="Arial"/>
        </w:rPr>
      </w:pPr>
      <w:r>
        <w:rPr>
          <w:rFonts w:cs="Arial"/>
        </w:rPr>
        <w:t>Several freeways and highways have been included in the California Scenic Highway System as “Officially Designated Scenic Highways” or “Eligible State Scenic Highways”.</w:t>
      </w:r>
      <w:r w:rsidR="00611E35">
        <w:rPr>
          <w:rFonts w:cs="Arial"/>
        </w:rPr>
        <w:t xml:space="preserve"> </w:t>
      </w:r>
      <w:r>
        <w:rPr>
          <w:rFonts w:cs="Arial"/>
        </w:rPr>
        <w:t xml:space="preserve">The nearest Officially </w:t>
      </w:r>
      <w:r w:rsidR="00B24129">
        <w:rPr>
          <w:rFonts w:cs="Arial"/>
        </w:rPr>
        <w:t>Designated Scenic Highway is SR-</w:t>
      </w:r>
      <w:r>
        <w:rPr>
          <w:rFonts w:cs="Arial"/>
        </w:rPr>
        <w:t xml:space="preserve">2, which runs through </w:t>
      </w:r>
      <w:r>
        <w:t>the San Gabriel Mountains</w:t>
      </w:r>
      <w:r>
        <w:rPr>
          <w:rFonts w:cs="Arial"/>
        </w:rPr>
        <w:t xml:space="preserve"> from </w:t>
      </w:r>
      <w:r w:rsidR="00EE6EBE">
        <w:rPr>
          <w:rFonts w:cs="Arial"/>
        </w:rPr>
        <w:t>I</w:t>
      </w:r>
      <w:r w:rsidR="00B24129">
        <w:rPr>
          <w:rFonts w:cs="Arial"/>
        </w:rPr>
        <w:t>-</w:t>
      </w:r>
      <w:r>
        <w:rPr>
          <w:rFonts w:cs="Arial"/>
        </w:rPr>
        <w:t xml:space="preserve">210 in La </w:t>
      </w:r>
      <w:r w:rsidR="00F32794">
        <w:rPr>
          <w:rFonts w:cs="Arial"/>
        </w:rPr>
        <w:t>Cañada</w:t>
      </w:r>
      <w:r>
        <w:rPr>
          <w:rFonts w:cs="Arial"/>
        </w:rPr>
        <w:t xml:space="preserve"> Flintridge to the San Bernardino County line (Caltrans 2013a).</w:t>
      </w:r>
      <w:r w:rsidR="00611E35">
        <w:rPr>
          <w:rFonts w:cs="Arial"/>
        </w:rPr>
        <w:t xml:space="preserve"> </w:t>
      </w:r>
      <w:r w:rsidR="00B24129">
        <w:rPr>
          <w:rFonts w:cs="Arial"/>
        </w:rPr>
        <w:t>SR-</w:t>
      </w:r>
      <w:r>
        <w:rPr>
          <w:rFonts w:cs="Arial"/>
        </w:rPr>
        <w:t xml:space="preserve">2 is located approximately 1.2 miles northwest of Area 1 </w:t>
      </w:r>
      <w:r w:rsidR="00522093">
        <w:rPr>
          <w:rFonts w:cs="Arial"/>
        </w:rPr>
        <w:t>at its nearest point</w:t>
      </w:r>
      <w:r w:rsidR="000E0BDA">
        <w:rPr>
          <w:rFonts w:cs="Arial"/>
        </w:rPr>
        <w:t>,</w:t>
      </w:r>
      <w:r w:rsidR="00522093">
        <w:rPr>
          <w:rFonts w:cs="Arial"/>
        </w:rPr>
        <w:t xml:space="preserve"> </w:t>
      </w:r>
      <w:r>
        <w:rPr>
          <w:rFonts w:cs="Arial"/>
        </w:rPr>
        <w:t>but does not have views of the Arroyo Seco Canyon</w:t>
      </w:r>
      <w:r w:rsidR="00AA374F">
        <w:rPr>
          <w:rFonts w:cs="Arial"/>
        </w:rPr>
        <w:t xml:space="preserve"> or HWP</w:t>
      </w:r>
      <w:r>
        <w:rPr>
          <w:rFonts w:cs="Arial"/>
        </w:rPr>
        <w:t xml:space="preserve"> due to distance, slopes, and intervening vegetation.</w:t>
      </w:r>
      <w:r w:rsidR="00611E35">
        <w:rPr>
          <w:rFonts w:cs="Arial"/>
        </w:rPr>
        <w:t xml:space="preserve"> </w:t>
      </w:r>
    </w:p>
    <w:p w14:paraId="457211C1" w14:textId="77777777" w:rsidR="00BA5837" w:rsidRDefault="00BA5837" w:rsidP="000F4888">
      <w:pPr>
        <w:pStyle w:val="BodyText"/>
      </w:pPr>
      <w:r>
        <w:t xml:space="preserve">The California Scenic Highway Program </w:t>
      </w:r>
      <w:r w:rsidR="009D6F1E">
        <w:t xml:space="preserve">also </w:t>
      </w:r>
      <w:r>
        <w:t xml:space="preserve">designates </w:t>
      </w:r>
      <w:r w:rsidR="00327EC3">
        <w:t>I-</w:t>
      </w:r>
      <w:r>
        <w:t>210 as an Eligible Sceni</w:t>
      </w:r>
      <w:r w:rsidR="009D6F1E">
        <w:t>c</w:t>
      </w:r>
      <w:r w:rsidR="000E0BDA">
        <w:t xml:space="preserve"> Highway from the I-5 to the SR-</w:t>
      </w:r>
      <w:r>
        <w:t>134 (Caltrans 2013</w:t>
      </w:r>
      <w:r w:rsidR="001662B0">
        <w:t>a</w:t>
      </w:r>
      <w:r>
        <w:t>).</w:t>
      </w:r>
      <w:r w:rsidR="00611E35">
        <w:t xml:space="preserve"> </w:t>
      </w:r>
      <w:r>
        <w:t>This freeway runs along the southern edge of Devil’s Gate Dam.</w:t>
      </w:r>
      <w:r w:rsidR="00611E35">
        <w:t xml:space="preserve"> </w:t>
      </w:r>
      <w:r w:rsidR="00ED18B3">
        <w:t>Travelers</w:t>
      </w:r>
      <w:r>
        <w:t xml:space="preserve"> on the </w:t>
      </w:r>
      <w:r w:rsidR="00327EC3">
        <w:t>I-</w:t>
      </w:r>
      <w:r>
        <w:t xml:space="preserve">210 can see some of the vegetation within the </w:t>
      </w:r>
      <w:r w:rsidR="00F83E33">
        <w:t>Devil’s Gate R</w:t>
      </w:r>
      <w:r>
        <w:t>eservoir and the distant mountains</w:t>
      </w:r>
      <w:r w:rsidR="0047213A">
        <w:t>, b</w:t>
      </w:r>
      <w:r>
        <w:t xml:space="preserve">ut the </w:t>
      </w:r>
      <w:r w:rsidR="0047213A">
        <w:t xml:space="preserve">spreading basins and parking lot in Area 3 </w:t>
      </w:r>
      <w:r w:rsidR="000E0BDA">
        <w:t xml:space="preserve">and </w:t>
      </w:r>
      <w:r w:rsidR="0047213A">
        <w:t xml:space="preserve">the more distant </w:t>
      </w:r>
      <w:r w:rsidR="009D6F1E">
        <w:rPr>
          <w:rFonts w:cs="Arial"/>
        </w:rPr>
        <w:t>Arroyo Seco Canyon</w:t>
      </w:r>
      <w:r w:rsidR="00F83E33">
        <w:rPr>
          <w:rFonts w:cs="Arial"/>
        </w:rPr>
        <w:t xml:space="preserve"> </w:t>
      </w:r>
      <w:r w:rsidR="00AA374F">
        <w:rPr>
          <w:rFonts w:cs="Arial"/>
        </w:rPr>
        <w:t>are</w:t>
      </w:r>
      <w:r w:rsidR="00F83E33">
        <w:rPr>
          <w:rFonts w:cs="Arial"/>
        </w:rPr>
        <w:t xml:space="preserve"> not visible</w:t>
      </w:r>
      <w:r w:rsidR="00672405">
        <w:rPr>
          <w:rFonts w:cs="Arial"/>
        </w:rPr>
        <w:t xml:space="preserve"> to travelers on</w:t>
      </w:r>
      <w:r w:rsidR="00F83E33">
        <w:rPr>
          <w:rFonts w:cs="Arial"/>
        </w:rPr>
        <w:t xml:space="preserve"> </w:t>
      </w:r>
      <w:r w:rsidR="00327EC3">
        <w:rPr>
          <w:rFonts w:cs="Arial"/>
        </w:rPr>
        <w:t>I-</w:t>
      </w:r>
      <w:r w:rsidR="00F83E33">
        <w:rPr>
          <w:rFonts w:cs="Arial"/>
        </w:rPr>
        <w:t>210</w:t>
      </w:r>
      <w:r w:rsidR="0047213A">
        <w:t>.</w:t>
      </w:r>
    </w:p>
    <w:p w14:paraId="441FF773" w14:textId="476E58D3" w:rsidR="005162AE" w:rsidRDefault="005162AE" w:rsidP="000F4888">
      <w:pPr>
        <w:pStyle w:val="BodyText"/>
        <w:rPr>
          <w:szCs w:val="22"/>
        </w:rPr>
      </w:pPr>
      <w:r>
        <w:t xml:space="preserve">The Pasadena </w:t>
      </w:r>
      <w:r w:rsidR="00B45CD1">
        <w:t xml:space="preserve">Comprehensive </w:t>
      </w:r>
      <w:r>
        <w:t xml:space="preserve">General Plan includes a Scenic Highways Element </w:t>
      </w:r>
      <w:r w:rsidR="00672405">
        <w:t>that seeks to provide an aesthetic visual experience for travelers on the City’s street system.</w:t>
      </w:r>
      <w:r w:rsidR="00233E66">
        <w:t xml:space="preserve"> </w:t>
      </w:r>
      <w:r w:rsidR="00606E97">
        <w:t>It includes objectives and policies to preserve the aesthetic qualities of streets and highways in Pasadena.</w:t>
      </w:r>
      <w:r w:rsidR="00233E66">
        <w:t xml:space="preserve"> </w:t>
      </w:r>
      <w:r w:rsidR="00672405">
        <w:t>Th</w:t>
      </w:r>
      <w:r w:rsidR="00606E97">
        <w:t>e</w:t>
      </w:r>
      <w:r w:rsidR="00672405">
        <w:t xml:space="preserve"> </w:t>
      </w:r>
      <w:r w:rsidR="00606E97">
        <w:t xml:space="preserve">Scenic Highways </w:t>
      </w:r>
      <w:r w:rsidR="00672405">
        <w:t>Element</w:t>
      </w:r>
      <w:r>
        <w:t xml:space="preserve"> does not designate any roads or highways in the City as Scenic Highways or Scenic Corridors.</w:t>
      </w:r>
      <w:r w:rsidR="00611E35">
        <w:t xml:space="preserve"> </w:t>
      </w:r>
      <w:r>
        <w:t>The Element provides guidelines for the development of a scenic corridor plan</w:t>
      </w:r>
      <w:r w:rsidR="002B1B9F">
        <w:t xml:space="preserve"> and includes a map that shows a portion of the Angeles Crest Highway (in the City) as an Official State Scenic Highway</w:t>
      </w:r>
      <w:r w:rsidR="00452717">
        <w:t xml:space="preserve"> and </w:t>
      </w:r>
      <w:r w:rsidR="002B1B9F">
        <w:t>two “L</w:t>
      </w:r>
      <w:r w:rsidR="00B12DBD">
        <w:t>os Angeles</w:t>
      </w:r>
      <w:r w:rsidR="002B1B9F">
        <w:t xml:space="preserve"> County Recommended Scenic Highways (Unofficial)</w:t>
      </w:r>
      <w:r w:rsidR="00E009AE">
        <w:t>:</w:t>
      </w:r>
      <w:r w:rsidR="00842ED4">
        <w:t xml:space="preserve"> </w:t>
      </w:r>
      <w:r w:rsidR="00E009AE">
        <w:t xml:space="preserve">Linda Vista Avenue </w:t>
      </w:r>
      <w:r w:rsidR="003B335D">
        <w:t>and Highland Drive (</w:t>
      </w:r>
      <w:r w:rsidR="00E009AE">
        <w:t>south of the I-210</w:t>
      </w:r>
      <w:r w:rsidR="003B335D">
        <w:t xml:space="preserve">) </w:t>
      </w:r>
      <w:r w:rsidR="00E009AE">
        <w:t>and Huntington Drive</w:t>
      </w:r>
      <w:r w:rsidR="003B335D">
        <w:t xml:space="preserve"> (from Fremont Street to I-210)</w:t>
      </w:r>
      <w:r w:rsidR="00FE37A8">
        <w:t>.</w:t>
      </w:r>
      <w:r w:rsidR="008D5576">
        <w:rPr>
          <w:rStyle w:val="FootnoteReference"/>
        </w:rPr>
        <w:footnoteReference w:id="3"/>
      </w:r>
      <w:r w:rsidR="002B1B9F">
        <w:t xml:space="preserve"> </w:t>
      </w:r>
      <w:r w:rsidR="00EE6EBE">
        <w:rPr>
          <w:szCs w:val="22"/>
        </w:rPr>
        <w:t>T</w:t>
      </w:r>
      <w:r w:rsidR="00BC0C30">
        <w:rPr>
          <w:szCs w:val="22"/>
        </w:rPr>
        <w:t>h</w:t>
      </w:r>
      <w:r w:rsidR="003B335D">
        <w:rPr>
          <w:szCs w:val="22"/>
        </w:rPr>
        <w:t>e</w:t>
      </w:r>
      <w:r w:rsidR="00BC0C30">
        <w:rPr>
          <w:szCs w:val="22"/>
        </w:rPr>
        <w:t>s</w:t>
      </w:r>
      <w:r w:rsidR="003B335D">
        <w:rPr>
          <w:szCs w:val="22"/>
        </w:rPr>
        <w:t>e</w:t>
      </w:r>
      <w:r w:rsidR="00BC0C30">
        <w:rPr>
          <w:szCs w:val="22"/>
        </w:rPr>
        <w:t xml:space="preserve"> road</w:t>
      </w:r>
      <w:r w:rsidR="003B335D">
        <w:rPr>
          <w:szCs w:val="22"/>
        </w:rPr>
        <w:t>s</w:t>
      </w:r>
      <w:r w:rsidR="00BC0C30">
        <w:rPr>
          <w:szCs w:val="22"/>
        </w:rPr>
        <w:t xml:space="preserve"> do not offer views of the Upper Arroyo Seco.</w:t>
      </w:r>
    </w:p>
    <w:p w14:paraId="1964C48E" w14:textId="77777777" w:rsidR="0001630A" w:rsidRDefault="0001630A" w:rsidP="00CD01AD">
      <w:pPr>
        <w:pStyle w:val="Heading3"/>
      </w:pPr>
      <w:r w:rsidRPr="00DF5216">
        <w:t>Impact Analysis</w:t>
      </w:r>
    </w:p>
    <w:p w14:paraId="49D543E4" w14:textId="77777777" w:rsidR="00A050E9" w:rsidRDefault="00A050E9" w:rsidP="005B43A7">
      <w:pPr>
        <w:pStyle w:val="Heading4"/>
      </w:pPr>
      <w:r>
        <w:t>Project Design Features</w:t>
      </w:r>
    </w:p>
    <w:p w14:paraId="159A6689" w14:textId="77F696DE" w:rsidR="00A050E9" w:rsidRPr="00617E4A" w:rsidRDefault="00A050E9" w:rsidP="00A050E9">
      <w:pPr>
        <w:pStyle w:val="BodyText"/>
        <w:ind w:left="1440" w:hanging="1440"/>
      </w:pPr>
      <w:r w:rsidRPr="00A050E9">
        <w:rPr>
          <w:b/>
        </w:rPr>
        <w:t>PDF AES-1</w:t>
      </w:r>
      <w:r>
        <w:tab/>
      </w:r>
      <w:r w:rsidR="00432F21">
        <w:t xml:space="preserve">Public improvements in Areas 1 </w:t>
      </w:r>
      <w:r w:rsidR="00432F21" w:rsidRPr="006A6730">
        <w:t xml:space="preserve">and 2 will be designed to comply with the </w:t>
      </w:r>
      <w:r w:rsidR="00432F21" w:rsidRPr="006A6730">
        <w:rPr>
          <w:rFonts w:cs="Arial"/>
          <w:szCs w:val="22"/>
        </w:rPr>
        <w:t xml:space="preserve">Arroyo Seco Design Guidelines that address habitat restoration and landscaping </w:t>
      </w:r>
      <w:r w:rsidR="00432F21">
        <w:rPr>
          <w:rFonts w:cs="Arial"/>
          <w:szCs w:val="22"/>
        </w:rPr>
        <w:t>using</w:t>
      </w:r>
      <w:r w:rsidR="00432F21" w:rsidRPr="006A6730">
        <w:rPr>
          <w:rFonts w:cs="Arial"/>
          <w:szCs w:val="22"/>
        </w:rPr>
        <w:t xml:space="preserve"> </w:t>
      </w:r>
      <w:r w:rsidR="00432F21">
        <w:rPr>
          <w:rFonts w:cs="Arial"/>
          <w:szCs w:val="22"/>
        </w:rPr>
        <w:t xml:space="preserve">high value </w:t>
      </w:r>
      <w:r w:rsidR="00432F21" w:rsidRPr="006A6730">
        <w:rPr>
          <w:rFonts w:cs="Arial"/>
          <w:szCs w:val="22"/>
        </w:rPr>
        <w:t>native plant species</w:t>
      </w:r>
      <w:r w:rsidR="00432F21">
        <w:rPr>
          <w:rFonts w:cs="Arial"/>
          <w:szCs w:val="22"/>
        </w:rPr>
        <w:t xml:space="preserve"> that would contribute to the genetic material of the Arroyo Seco</w:t>
      </w:r>
      <w:r w:rsidR="00432F21" w:rsidRPr="006A6730">
        <w:rPr>
          <w:rFonts w:cs="Arial"/>
          <w:szCs w:val="22"/>
        </w:rPr>
        <w:t xml:space="preserve">, walls, signs, and site furnishings that are consistent with those found in the Hahamongna Watershed Park (HWP), subject to </w:t>
      </w:r>
      <w:r w:rsidR="00432F21">
        <w:rPr>
          <w:rFonts w:cs="Arial"/>
          <w:szCs w:val="22"/>
        </w:rPr>
        <w:t>design</w:t>
      </w:r>
      <w:r w:rsidR="00432F21" w:rsidRPr="006A6730">
        <w:rPr>
          <w:rFonts w:cs="Arial"/>
          <w:szCs w:val="22"/>
        </w:rPr>
        <w:t xml:space="preserve"> review and approval </w:t>
      </w:r>
      <w:r w:rsidR="00432F21">
        <w:rPr>
          <w:rFonts w:cs="Arial"/>
          <w:szCs w:val="22"/>
        </w:rPr>
        <w:t>by</w:t>
      </w:r>
      <w:r w:rsidR="00432F21" w:rsidRPr="006A6730">
        <w:rPr>
          <w:rFonts w:cs="Arial"/>
          <w:szCs w:val="22"/>
        </w:rPr>
        <w:t xml:space="preserve"> t</w:t>
      </w:r>
      <w:r w:rsidR="00432F21" w:rsidRPr="006A6730">
        <w:t xml:space="preserve">he City’s </w:t>
      </w:r>
      <w:r w:rsidR="00432F21">
        <w:t>Planning Division</w:t>
      </w:r>
      <w:r w:rsidR="00432F21" w:rsidRPr="006A6730">
        <w:rPr>
          <w:rFonts w:cs="Arial"/>
          <w:szCs w:val="22"/>
        </w:rPr>
        <w:t>.</w:t>
      </w:r>
    </w:p>
    <w:p w14:paraId="5F5C4E0A" w14:textId="77777777" w:rsidR="005B43A7" w:rsidRPr="00617E4A" w:rsidRDefault="005B43A7" w:rsidP="005B43A7">
      <w:pPr>
        <w:pStyle w:val="Heading4"/>
      </w:pPr>
      <w:r w:rsidRPr="00617E4A">
        <w:t>Regulatory Requirements</w:t>
      </w:r>
    </w:p>
    <w:p w14:paraId="732ABF47" w14:textId="10C79BCD" w:rsidR="005B43A7" w:rsidRDefault="005B43A7" w:rsidP="00FB0F34">
      <w:pPr>
        <w:pStyle w:val="BodyText"/>
        <w:ind w:left="1440" w:hanging="1440"/>
      </w:pPr>
      <w:r w:rsidRPr="00617E4A">
        <w:rPr>
          <w:b/>
        </w:rPr>
        <w:t>RR AES-1</w:t>
      </w:r>
      <w:r w:rsidRPr="00617E4A">
        <w:t xml:space="preserve"> </w:t>
      </w:r>
      <w:r w:rsidRPr="00617E4A">
        <w:tab/>
        <w:t xml:space="preserve">The proposed improvements in Area 3 </w:t>
      </w:r>
      <w:r w:rsidR="00D609A0">
        <w:t xml:space="preserve">are required to </w:t>
      </w:r>
      <w:r w:rsidRPr="00617E4A">
        <w:t xml:space="preserve">be designed to comply with applicable criteria in the </w:t>
      </w:r>
      <w:r w:rsidR="00371F17" w:rsidRPr="006C400D">
        <w:rPr>
          <w:rFonts w:cs="Arial"/>
          <w:szCs w:val="22"/>
        </w:rPr>
        <w:t>Arroyo Seco Design Guidelines, subject to design review and approval by t</w:t>
      </w:r>
      <w:r w:rsidR="00371F17" w:rsidRPr="006C400D">
        <w:t>he City’s Planning Division</w:t>
      </w:r>
      <w:r w:rsidRPr="00617E4A">
        <w:t>.</w:t>
      </w:r>
    </w:p>
    <w:p w14:paraId="49F90B57" w14:textId="77777777" w:rsidR="005B43A7" w:rsidRPr="003C5BB0" w:rsidRDefault="003C5BB0" w:rsidP="00741B70">
      <w:pPr>
        <w:pStyle w:val="Heading4"/>
      </w:pPr>
      <w:r w:rsidRPr="003C5BB0">
        <w:t>Impact Discussion</w:t>
      </w:r>
    </w:p>
    <w:p w14:paraId="7234EEE1" w14:textId="77777777" w:rsidR="0001630A" w:rsidRPr="001B1436" w:rsidRDefault="000F4888" w:rsidP="000F4888">
      <w:pPr>
        <w:pStyle w:val="Heading5"/>
        <w:tabs>
          <w:tab w:val="left" w:pos="720"/>
          <w:tab w:val="left" w:pos="810"/>
        </w:tabs>
        <w:spacing w:after="120"/>
        <w:rPr>
          <w:rFonts w:cs="Arial"/>
          <w:i w:val="0"/>
          <w:szCs w:val="22"/>
        </w:rPr>
      </w:pPr>
      <w:r>
        <w:rPr>
          <w:i w:val="0"/>
        </w:rPr>
        <w:t>a)</w:t>
      </w:r>
      <w:r w:rsidR="0001630A">
        <w:rPr>
          <w:i w:val="0"/>
        </w:rPr>
        <w:tab/>
      </w:r>
      <w:r w:rsidR="0001630A" w:rsidRPr="001B1436">
        <w:rPr>
          <w:i w:val="0"/>
        </w:rPr>
        <w:t xml:space="preserve">Would </w:t>
      </w:r>
      <w:r w:rsidR="0001630A" w:rsidRPr="001B1436">
        <w:rPr>
          <w:i w:val="0"/>
          <w:szCs w:val="22"/>
        </w:rPr>
        <w:t xml:space="preserve">the project </w:t>
      </w:r>
      <w:r w:rsidR="0001630A" w:rsidRPr="001B1436">
        <w:rPr>
          <w:rFonts w:cs="Arial"/>
          <w:i w:val="0"/>
          <w:szCs w:val="22"/>
        </w:rPr>
        <w:t>have a substantial adverse effect on a scenic vista?</w:t>
      </w:r>
    </w:p>
    <w:p w14:paraId="73BD2B9D" w14:textId="77777777" w:rsidR="0001630A" w:rsidRPr="001B1436" w:rsidRDefault="000F4888" w:rsidP="00A71958">
      <w:pPr>
        <w:pStyle w:val="BodyText"/>
        <w:ind w:left="720" w:hanging="720"/>
        <w:rPr>
          <w:b/>
          <w:szCs w:val="22"/>
        </w:rPr>
      </w:pPr>
      <w:r>
        <w:rPr>
          <w:b/>
          <w:szCs w:val="22"/>
        </w:rPr>
        <w:t>c)</w:t>
      </w:r>
      <w:r w:rsidR="0001630A">
        <w:rPr>
          <w:b/>
          <w:szCs w:val="22"/>
        </w:rPr>
        <w:tab/>
      </w:r>
      <w:r w:rsidR="0001630A" w:rsidRPr="001B1436">
        <w:rPr>
          <w:b/>
          <w:szCs w:val="22"/>
        </w:rPr>
        <w:t>Would the project</w:t>
      </w:r>
      <w:r w:rsidR="0001630A" w:rsidRPr="001B1436">
        <w:rPr>
          <w:rFonts w:cs="Arial"/>
          <w:b/>
          <w:szCs w:val="22"/>
        </w:rPr>
        <w:t xml:space="preserve"> substantially degrade the existing visual character or quality of the site and its surroundings?</w:t>
      </w:r>
    </w:p>
    <w:p w14:paraId="3B3F2C3B" w14:textId="6F526A7F" w:rsidR="00094876" w:rsidRDefault="001C62D7" w:rsidP="00741B70">
      <w:pPr>
        <w:pStyle w:val="BodyText"/>
        <w:keepNext/>
      </w:pPr>
      <w:r w:rsidRPr="001C62D7">
        <w:rPr>
          <w:b/>
        </w:rPr>
        <w:t>Less Than Significant Impact.</w:t>
      </w:r>
      <w:r w:rsidR="0001630A">
        <w:t xml:space="preserve"> </w:t>
      </w:r>
    </w:p>
    <w:p w14:paraId="0190B991" w14:textId="16EE5DD4" w:rsidR="00D609A0" w:rsidRDefault="00094876" w:rsidP="00425553">
      <w:pPr>
        <w:pStyle w:val="Heading5"/>
        <w:tabs>
          <w:tab w:val="left" w:pos="0"/>
        </w:tabs>
        <w:rPr>
          <w:b w:val="0"/>
          <w:i w:val="0"/>
        </w:rPr>
      </w:pPr>
      <w:r w:rsidRPr="0058091B">
        <w:t xml:space="preserve">Area 1 </w:t>
      </w:r>
      <w:r w:rsidR="00427EBB" w:rsidRPr="0058091B">
        <w:t xml:space="preserve">and Area 2 </w:t>
      </w:r>
      <w:r w:rsidRPr="0058091B">
        <w:t>Impacts</w:t>
      </w:r>
      <w:r w:rsidR="00C55884">
        <w:t>.</w:t>
      </w:r>
      <w:r w:rsidR="00315CC0">
        <w:t xml:space="preserve"> </w:t>
      </w:r>
      <w:r w:rsidR="007109B7" w:rsidRPr="00C55884">
        <w:rPr>
          <w:b w:val="0"/>
          <w:i w:val="0"/>
        </w:rPr>
        <w:t xml:space="preserve">Views of the Arroyo Seco and surrounding natural areas from the </w:t>
      </w:r>
      <w:r w:rsidR="00B532B4" w:rsidRPr="00C55884">
        <w:rPr>
          <w:b w:val="0"/>
          <w:i w:val="0"/>
        </w:rPr>
        <w:t>Gabrielino Trail</w:t>
      </w:r>
      <w:r w:rsidR="007109B7" w:rsidRPr="00C55884">
        <w:rPr>
          <w:b w:val="0"/>
          <w:i w:val="0"/>
        </w:rPr>
        <w:t xml:space="preserve"> </w:t>
      </w:r>
      <w:r w:rsidR="00F322CD" w:rsidRPr="00C55884">
        <w:rPr>
          <w:b w:val="0"/>
          <w:i w:val="0"/>
        </w:rPr>
        <w:t xml:space="preserve">can </w:t>
      </w:r>
      <w:r w:rsidR="007109B7" w:rsidRPr="00C55884">
        <w:rPr>
          <w:b w:val="0"/>
          <w:i w:val="0"/>
        </w:rPr>
        <w:t xml:space="preserve">be considered </w:t>
      </w:r>
      <w:r w:rsidR="003F36B7" w:rsidRPr="00C55884">
        <w:rPr>
          <w:b w:val="0"/>
          <w:i w:val="0"/>
        </w:rPr>
        <w:t>a scenic vista</w:t>
      </w:r>
      <w:r w:rsidR="007109B7" w:rsidRPr="00C55884">
        <w:rPr>
          <w:b w:val="0"/>
          <w:i w:val="0"/>
        </w:rPr>
        <w:t>.</w:t>
      </w:r>
      <w:r w:rsidR="003F36B7" w:rsidRPr="00C55884">
        <w:rPr>
          <w:b w:val="0"/>
          <w:i w:val="0"/>
        </w:rPr>
        <w:t xml:space="preserve"> The visual character of the area can generally be described as including a relatively undisturbed natural stream and associated vegetation in a heavily</w:t>
      </w:r>
      <w:r w:rsidR="00EE6EBE">
        <w:rPr>
          <w:b w:val="0"/>
          <w:i w:val="0"/>
        </w:rPr>
        <w:t>-wooded</w:t>
      </w:r>
      <w:r w:rsidR="003F36B7" w:rsidRPr="00C55884">
        <w:rPr>
          <w:b w:val="0"/>
          <w:i w:val="0"/>
        </w:rPr>
        <w:t xml:space="preserve"> canyon setting. The beauty of the area provides an important amenity for many recreational users.</w:t>
      </w:r>
      <w:r w:rsidR="007109B7" w:rsidRPr="00C55884">
        <w:rPr>
          <w:b w:val="0"/>
          <w:i w:val="0"/>
        </w:rPr>
        <w:t xml:space="preserve"> </w:t>
      </w:r>
      <w:r w:rsidR="0001630A" w:rsidRPr="00C55884">
        <w:rPr>
          <w:b w:val="0"/>
          <w:i w:val="0"/>
        </w:rPr>
        <w:t xml:space="preserve">The Project </w:t>
      </w:r>
      <w:r w:rsidR="000B1C53" w:rsidRPr="00C55884">
        <w:rPr>
          <w:b w:val="0"/>
          <w:i w:val="0"/>
        </w:rPr>
        <w:t xml:space="preserve">proposes to </w:t>
      </w:r>
      <w:r w:rsidR="00422BF3" w:rsidRPr="00C55884">
        <w:rPr>
          <w:b w:val="0"/>
          <w:i w:val="0"/>
        </w:rPr>
        <w:t>restor</w:t>
      </w:r>
      <w:r w:rsidR="000B1C53" w:rsidRPr="00C55884">
        <w:rPr>
          <w:b w:val="0"/>
          <w:i w:val="0"/>
        </w:rPr>
        <w:t>e</w:t>
      </w:r>
      <w:r w:rsidR="00422BF3" w:rsidRPr="00C55884">
        <w:rPr>
          <w:b w:val="0"/>
          <w:i w:val="0"/>
        </w:rPr>
        <w:t xml:space="preserve"> </w:t>
      </w:r>
      <w:r w:rsidRPr="00C55884">
        <w:rPr>
          <w:b w:val="0"/>
          <w:i w:val="0"/>
        </w:rPr>
        <w:t xml:space="preserve">a portion of </w:t>
      </w:r>
      <w:r w:rsidR="00422BF3" w:rsidRPr="00C55884">
        <w:rPr>
          <w:b w:val="0"/>
          <w:i w:val="0"/>
        </w:rPr>
        <w:t xml:space="preserve">the </w:t>
      </w:r>
      <w:r w:rsidRPr="00C55884">
        <w:rPr>
          <w:b w:val="0"/>
          <w:i w:val="0"/>
        </w:rPr>
        <w:t xml:space="preserve">Upper </w:t>
      </w:r>
      <w:r w:rsidR="00422BF3" w:rsidRPr="00C55884">
        <w:rPr>
          <w:b w:val="0"/>
          <w:i w:val="0"/>
        </w:rPr>
        <w:t xml:space="preserve">Arroyo Seco in Area 1 </w:t>
      </w:r>
      <w:r w:rsidR="00D264F7" w:rsidRPr="00C55884">
        <w:rPr>
          <w:b w:val="0"/>
          <w:i w:val="0"/>
        </w:rPr>
        <w:t xml:space="preserve">in order </w:t>
      </w:r>
      <w:r w:rsidR="00422BF3" w:rsidRPr="00C55884">
        <w:rPr>
          <w:b w:val="0"/>
          <w:i w:val="0"/>
        </w:rPr>
        <w:t>to provide a more natural riparian corridor</w:t>
      </w:r>
      <w:r w:rsidR="00845506" w:rsidRPr="00C55884">
        <w:rPr>
          <w:b w:val="0"/>
          <w:i w:val="0"/>
        </w:rPr>
        <w:t xml:space="preserve"> with native vegetation and natural elements</w:t>
      </w:r>
      <w:r w:rsidR="00422BF3" w:rsidRPr="00C55884">
        <w:rPr>
          <w:b w:val="0"/>
          <w:i w:val="0"/>
        </w:rPr>
        <w:t>.</w:t>
      </w:r>
      <w:r w:rsidR="00611E35" w:rsidRPr="00C55884">
        <w:rPr>
          <w:b w:val="0"/>
          <w:i w:val="0"/>
        </w:rPr>
        <w:t xml:space="preserve"> </w:t>
      </w:r>
      <w:r w:rsidR="00422BF3" w:rsidRPr="00C55884">
        <w:rPr>
          <w:b w:val="0"/>
          <w:i w:val="0"/>
        </w:rPr>
        <w:t>A natur</w:t>
      </w:r>
      <w:r w:rsidR="000C7D12" w:rsidRPr="00C55884">
        <w:rPr>
          <w:b w:val="0"/>
          <w:i w:val="0"/>
        </w:rPr>
        <w:t>e</w:t>
      </w:r>
      <w:r w:rsidR="00422BF3" w:rsidRPr="00C55884">
        <w:rPr>
          <w:b w:val="0"/>
          <w:i w:val="0"/>
        </w:rPr>
        <w:t xml:space="preserve"> trail through the riparian corridor would be provided, leading to a </w:t>
      </w:r>
      <w:r w:rsidR="00AD697C" w:rsidRPr="00C55884">
        <w:rPr>
          <w:b w:val="0"/>
          <w:i w:val="0"/>
        </w:rPr>
        <w:t>rest area/</w:t>
      </w:r>
      <w:r w:rsidR="00422BF3" w:rsidRPr="00C55884">
        <w:rPr>
          <w:b w:val="0"/>
          <w:i w:val="0"/>
        </w:rPr>
        <w:t>picnic area that would be constructed beside the stream.</w:t>
      </w:r>
      <w:r w:rsidR="00315CC0" w:rsidRPr="00C55884">
        <w:rPr>
          <w:b w:val="0"/>
          <w:i w:val="0"/>
        </w:rPr>
        <w:t xml:space="preserve"> </w:t>
      </w:r>
      <w:r w:rsidR="003F1D95" w:rsidRPr="00C55884">
        <w:rPr>
          <w:b w:val="0"/>
          <w:i w:val="0"/>
        </w:rPr>
        <w:t xml:space="preserve">The Project would not involve the removal of any unique natural features. </w:t>
      </w:r>
      <w:r w:rsidR="00FE411D">
        <w:rPr>
          <w:b w:val="0"/>
          <w:i w:val="0"/>
        </w:rPr>
        <w:t xml:space="preserve">However, </w:t>
      </w:r>
      <w:r w:rsidR="00FE411D" w:rsidRPr="00FE411D">
        <w:rPr>
          <w:b w:val="0"/>
          <w:i w:val="0"/>
        </w:rPr>
        <w:t>t</w:t>
      </w:r>
      <w:r w:rsidR="00371F17" w:rsidRPr="000A5970">
        <w:rPr>
          <w:b w:val="0"/>
          <w:i w:val="0"/>
        </w:rPr>
        <w:t xml:space="preserve">he Project would disturb </w:t>
      </w:r>
      <w:r w:rsidR="00E16608">
        <w:rPr>
          <w:b w:val="0"/>
          <w:i w:val="0"/>
        </w:rPr>
        <w:t xml:space="preserve">vegetative cover, including riparian </w:t>
      </w:r>
      <w:r w:rsidR="00371F17" w:rsidRPr="000A5970">
        <w:rPr>
          <w:b w:val="0"/>
          <w:i w:val="0"/>
        </w:rPr>
        <w:t>thickets</w:t>
      </w:r>
      <w:r w:rsidR="00E16608">
        <w:rPr>
          <w:b w:val="0"/>
          <w:i w:val="0"/>
        </w:rPr>
        <w:t xml:space="preserve"> and oak and sycamore woodlands</w:t>
      </w:r>
      <w:r w:rsidR="00F578C5">
        <w:rPr>
          <w:b w:val="0"/>
          <w:i w:val="0"/>
        </w:rPr>
        <w:t xml:space="preserve">. </w:t>
      </w:r>
      <w:r w:rsidR="00425553" w:rsidRPr="00320C21">
        <w:rPr>
          <w:b w:val="0"/>
          <w:i w:val="0"/>
        </w:rPr>
        <w:t>A</w:t>
      </w:r>
      <w:r w:rsidR="00FE411D" w:rsidRPr="00320C21">
        <w:rPr>
          <w:b w:val="0"/>
          <w:i w:val="0"/>
        </w:rPr>
        <w:t xml:space="preserve"> </w:t>
      </w:r>
      <w:r w:rsidR="00425553" w:rsidRPr="00320C21">
        <w:rPr>
          <w:b w:val="0"/>
          <w:i w:val="0"/>
        </w:rPr>
        <w:t xml:space="preserve">total of </w:t>
      </w:r>
      <w:r w:rsidR="00501E50" w:rsidRPr="00320C21">
        <w:rPr>
          <w:b w:val="0"/>
          <w:i w:val="0"/>
        </w:rPr>
        <w:t>17</w:t>
      </w:r>
      <w:r w:rsidR="00425553" w:rsidRPr="00320C21">
        <w:rPr>
          <w:b w:val="0"/>
          <w:i w:val="0"/>
        </w:rPr>
        <w:t xml:space="preserve"> trees that are protected by the City’s Tree Ordinance and the California Fish and Game Code are also expected to be removed.</w:t>
      </w:r>
      <w:r w:rsidR="00425553">
        <w:rPr>
          <w:b w:val="0"/>
          <w:i w:val="0"/>
        </w:rPr>
        <w:t xml:space="preserve"> </w:t>
      </w:r>
      <w:r w:rsidR="00D609A0" w:rsidRPr="00FE411D">
        <w:rPr>
          <w:b w:val="0"/>
          <w:i w:val="0"/>
        </w:rPr>
        <w:t>Removal</w:t>
      </w:r>
      <w:r w:rsidR="00D609A0">
        <w:rPr>
          <w:b w:val="0"/>
          <w:i w:val="0"/>
        </w:rPr>
        <w:t xml:space="preserve"> of vegetation and trees is discussed </w:t>
      </w:r>
      <w:r w:rsidR="00425553">
        <w:rPr>
          <w:b w:val="0"/>
          <w:i w:val="0"/>
        </w:rPr>
        <w:t xml:space="preserve">further </w:t>
      </w:r>
      <w:r w:rsidR="00D609A0">
        <w:rPr>
          <w:b w:val="0"/>
          <w:i w:val="0"/>
        </w:rPr>
        <w:t xml:space="preserve">in Section 4.4, Biological </w:t>
      </w:r>
      <w:r w:rsidR="00425553">
        <w:rPr>
          <w:b w:val="0"/>
          <w:i w:val="0"/>
        </w:rPr>
        <w:t>R</w:t>
      </w:r>
      <w:r w:rsidR="00D609A0">
        <w:rPr>
          <w:b w:val="0"/>
          <w:i w:val="0"/>
        </w:rPr>
        <w:t>esources.</w:t>
      </w:r>
      <w:r w:rsidR="00842ED4">
        <w:rPr>
          <w:b w:val="0"/>
          <w:i w:val="0"/>
        </w:rPr>
        <w:t xml:space="preserve"> </w:t>
      </w:r>
    </w:p>
    <w:p w14:paraId="282B92E5" w14:textId="0F634FDC" w:rsidR="00422BF3" w:rsidRPr="00C55884" w:rsidRDefault="00AC1D00" w:rsidP="00386565">
      <w:pPr>
        <w:pStyle w:val="Heading5"/>
        <w:keepNext w:val="0"/>
        <w:tabs>
          <w:tab w:val="left" w:pos="0"/>
        </w:tabs>
        <w:rPr>
          <w:b w:val="0"/>
          <w:i w:val="0"/>
        </w:rPr>
      </w:pPr>
      <w:r>
        <w:rPr>
          <w:b w:val="0"/>
          <w:i w:val="0"/>
        </w:rPr>
        <w:t>T</w:t>
      </w:r>
      <w:r w:rsidR="0058091B" w:rsidRPr="00C55884">
        <w:rPr>
          <w:b w:val="0"/>
          <w:i w:val="0"/>
        </w:rPr>
        <w:t xml:space="preserve">he proposed </w:t>
      </w:r>
      <w:r w:rsidR="00AF0ABD" w:rsidRPr="00C55884">
        <w:rPr>
          <w:b w:val="0"/>
          <w:i w:val="0"/>
        </w:rPr>
        <w:t xml:space="preserve">revegetation </w:t>
      </w:r>
      <w:r w:rsidR="0058091B" w:rsidRPr="00C55884">
        <w:rPr>
          <w:b w:val="0"/>
          <w:i w:val="0"/>
        </w:rPr>
        <w:t>efforts and preliminary planting palet</w:t>
      </w:r>
      <w:r w:rsidR="00714C53">
        <w:rPr>
          <w:b w:val="0"/>
          <w:i w:val="0"/>
        </w:rPr>
        <w:t>te</w:t>
      </w:r>
      <w:r w:rsidR="0058091B" w:rsidRPr="00C55884">
        <w:rPr>
          <w:b w:val="0"/>
          <w:i w:val="0"/>
        </w:rPr>
        <w:t xml:space="preserve"> include four main restoration areas</w:t>
      </w:r>
      <w:r w:rsidR="00ED32D9" w:rsidRPr="00C55884">
        <w:rPr>
          <w:b w:val="0"/>
          <w:i w:val="0"/>
        </w:rPr>
        <w:t>:</w:t>
      </w:r>
      <w:r w:rsidR="0058091B" w:rsidRPr="00C55884">
        <w:rPr>
          <w:b w:val="0"/>
          <w:i w:val="0"/>
        </w:rPr>
        <w:t xml:space="preserve"> Riparian Floodplain, Natural Uplands, Irrigated Picnic Area, and Willow Baffles. </w:t>
      </w:r>
      <w:r w:rsidR="00027575">
        <w:rPr>
          <w:b w:val="0"/>
          <w:i w:val="0"/>
        </w:rPr>
        <w:t>T</w:t>
      </w:r>
      <w:r w:rsidR="00027575" w:rsidRPr="00C55884">
        <w:rPr>
          <w:b w:val="0"/>
          <w:i w:val="0"/>
        </w:rPr>
        <w:t>he</w:t>
      </w:r>
      <w:r w:rsidR="0058091B" w:rsidRPr="00C55884">
        <w:rPr>
          <w:b w:val="0"/>
          <w:i w:val="0"/>
        </w:rPr>
        <w:t xml:space="preserve"> trees to be planted</w:t>
      </w:r>
      <w:r>
        <w:rPr>
          <w:b w:val="0"/>
          <w:i w:val="0"/>
        </w:rPr>
        <w:t xml:space="preserve"> would</w:t>
      </w:r>
      <w:r w:rsidR="0058091B" w:rsidRPr="00C55884">
        <w:rPr>
          <w:b w:val="0"/>
          <w:i w:val="0"/>
        </w:rPr>
        <w:t xml:space="preserve"> includ</w:t>
      </w:r>
      <w:r>
        <w:rPr>
          <w:b w:val="0"/>
          <w:i w:val="0"/>
        </w:rPr>
        <w:t>e</w:t>
      </w:r>
      <w:r w:rsidR="0058091B" w:rsidRPr="00C55884">
        <w:rPr>
          <w:b w:val="0"/>
          <w:i w:val="0"/>
        </w:rPr>
        <w:t xml:space="preserve"> </w:t>
      </w:r>
      <w:r w:rsidR="00A55383">
        <w:rPr>
          <w:b w:val="0"/>
          <w:i w:val="0"/>
        </w:rPr>
        <w:t>coast live</w:t>
      </w:r>
      <w:r w:rsidR="0058091B" w:rsidRPr="00C55884">
        <w:rPr>
          <w:b w:val="0"/>
          <w:i w:val="0"/>
        </w:rPr>
        <w:t xml:space="preserve"> oak, </w:t>
      </w:r>
      <w:r w:rsidR="00A55383">
        <w:rPr>
          <w:b w:val="0"/>
          <w:i w:val="0"/>
        </w:rPr>
        <w:t>California</w:t>
      </w:r>
      <w:r w:rsidR="0058091B" w:rsidRPr="00C55884">
        <w:rPr>
          <w:b w:val="0"/>
          <w:i w:val="0"/>
        </w:rPr>
        <w:t xml:space="preserve"> sycamore, Fremont cottonwood, California bay</w:t>
      </w:r>
      <w:r w:rsidR="00A55383">
        <w:rPr>
          <w:b w:val="0"/>
          <w:i w:val="0"/>
        </w:rPr>
        <w:t xml:space="preserve"> laurel</w:t>
      </w:r>
      <w:r w:rsidR="0058091B" w:rsidRPr="00C55884">
        <w:rPr>
          <w:b w:val="0"/>
          <w:i w:val="0"/>
        </w:rPr>
        <w:t xml:space="preserve">, </w:t>
      </w:r>
      <w:r w:rsidR="00121CBE" w:rsidRPr="00121CBE">
        <w:rPr>
          <w:b w:val="0"/>
          <w:i w:val="0"/>
        </w:rPr>
        <w:t>or other suitable native trees</w:t>
      </w:r>
      <w:r w:rsidR="00121CBE">
        <w:rPr>
          <w:b w:val="0"/>
          <w:i w:val="0"/>
        </w:rPr>
        <w:t>,</w:t>
      </w:r>
      <w:r w:rsidR="00121CBE" w:rsidRPr="00121CBE">
        <w:rPr>
          <w:b w:val="0"/>
          <w:i w:val="0"/>
        </w:rPr>
        <w:t xml:space="preserve"> </w:t>
      </w:r>
      <w:r>
        <w:rPr>
          <w:b w:val="0"/>
          <w:i w:val="0"/>
        </w:rPr>
        <w:t>with an</w:t>
      </w:r>
      <w:r w:rsidR="0058091B" w:rsidRPr="00C55884">
        <w:rPr>
          <w:b w:val="0"/>
          <w:i w:val="0"/>
        </w:rPr>
        <w:t xml:space="preserve"> associated irrigation system to support the tree establishment. </w:t>
      </w:r>
      <w:r w:rsidR="00E148A6" w:rsidRPr="00C55884">
        <w:rPr>
          <w:b w:val="0"/>
          <w:i w:val="0"/>
        </w:rPr>
        <w:t xml:space="preserve">The picnic tables, benches, signs, </w:t>
      </w:r>
      <w:r w:rsidR="00FA6072" w:rsidRPr="00C55884">
        <w:rPr>
          <w:b w:val="0"/>
          <w:i w:val="0"/>
        </w:rPr>
        <w:t xml:space="preserve">and horse </w:t>
      </w:r>
      <w:r w:rsidR="00E148A6" w:rsidRPr="00C55884">
        <w:rPr>
          <w:b w:val="0"/>
          <w:i w:val="0"/>
        </w:rPr>
        <w:t>water trough would utilize natural materials and/or be designed to blend with the landscape</w:t>
      </w:r>
      <w:r w:rsidR="00427EBB" w:rsidRPr="00C55884">
        <w:rPr>
          <w:b w:val="0"/>
          <w:i w:val="0"/>
        </w:rPr>
        <w:t xml:space="preserve"> in accordance with the Arroyo Seco Design Guidelines</w:t>
      </w:r>
      <w:r w:rsidR="00E148A6" w:rsidRPr="00C55884">
        <w:rPr>
          <w:b w:val="0"/>
          <w:i w:val="0"/>
        </w:rPr>
        <w:t xml:space="preserve"> </w:t>
      </w:r>
      <w:r w:rsidR="0070674D" w:rsidRPr="00C55884">
        <w:rPr>
          <w:b w:val="0"/>
          <w:i w:val="0"/>
        </w:rPr>
        <w:t>(</w:t>
      </w:r>
      <w:r w:rsidR="00427EBB" w:rsidRPr="00C55884">
        <w:rPr>
          <w:b w:val="0"/>
          <w:i w:val="0"/>
        </w:rPr>
        <w:t xml:space="preserve">see </w:t>
      </w:r>
      <w:r w:rsidR="0070674D" w:rsidRPr="00C55884">
        <w:rPr>
          <w:b w:val="0"/>
          <w:i w:val="0"/>
        </w:rPr>
        <w:t xml:space="preserve">PDF AES-1) </w:t>
      </w:r>
      <w:r w:rsidR="00E148A6" w:rsidRPr="00C55884">
        <w:rPr>
          <w:b w:val="0"/>
          <w:i w:val="0"/>
        </w:rPr>
        <w:t xml:space="preserve">and would not degrade the visual quality of the </w:t>
      </w:r>
      <w:r w:rsidR="006C305D" w:rsidRPr="00C55884">
        <w:rPr>
          <w:b w:val="0"/>
          <w:i w:val="0"/>
        </w:rPr>
        <w:t>Arroyo Seco C</w:t>
      </w:r>
      <w:r w:rsidR="00E148A6" w:rsidRPr="00C55884">
        <w:rPr>
          <w:b w:val="0"/>
          <w:i w:val="0"/>
        </w:rPr>
        <w:t>anyon.</w:t>
      </w:r>
      <w:r w:rsidR="00315CC0" w:rsidRPr="00C55884">
        <w:rPr>
          <w:b w:val="0"/>
          <w:i w:val="0"/>
        </w:rPr>
        <w:t xml:space="preserve"> </w:t>
      </w:r>
      <w:r w:rsidR="00A050E9" w:rsidRPr="00C55884">
        <w:rPr>
          <w:b w:val="0"/>
          <w:i w:val="0"/>
        </w:rPr>
        <w:t>T</w:t>
      </w:r>
      <w:r w:rsidR="00E148A6" w:rsidRPr="00C55884">
        <w:rPr>
          <w:b w:val="0"/>
          <w:i w:val="0"/>
        </w:rPr>
        <w:t xml:space="preserve">he proposed </w:t>
      </w:r>
      <w:r w:rsidR="00422BF3" w:rsidRPr="00C55884">
        <w:rPr>
          <w:b w:val="0"/>
          <w:i w:val="0"/>
        </w:rPr>
        <w:t xml:space="preserve">improvements would </w:t>
      </w:r>
      <w:r w:rsidR="006C305D" w:rsidRPr="00C55884">
        <w:rPr>
          <w:b w:val="0"/>
          <w:i w:val="0"/>
        </w:rPr>
        <w:t xml:space="preserve">create a more natural landscape for </w:t>
      </w:r>
      <w:r w:rsidR="00422BF3" w:rsidRPr="00C55884">
        <w:rPr>
          <w:b w:val="0"/>
          <w:i w:val="0"/>
        </w:rPr>
        <w:t>Area 1</w:t>
      </w:r>
      <w:r w:rsidR="009020FC" w:rsidRPr="00C55884">
        <w:rPr>
          <w:b w:val="0"/>
          <w:i w:val="0"/>
        </w:rPr>
        <w:t xml:space="preserve"> and </w:t>
      </w:r>
      <w:r w:rsidR="006F5881" w:rsidRPr="00C55884">
        <w:rPr>
          <w:b w:val="0"/>
          <w:i w:val="0"/>
        </w:rPr>
        <w:t xml:space="preserve">would </w:t>
      </w:r>
      <w:r w:rsidR="009020FC" w:rsidRPr="00C55884">
        <w:rPr>
          <w:b w:val="0"/>
          <w:i w:val="0"/>
        </w:rPr>
        <w:t xml:space="preserve">provide greater opportunities to enjoy the </w:t>
      </w:r>
      <w:r w:rsidR="001A1A53" w:rsidRPr="00C55884">
        <w:rPr>
          <w:b w:val="0"/>
          <w:i w:val="0"/>
        </w:rPr>
        <w:t xml:space="preserve">area’s </w:t>
      </w:r>
      <w:r w:rsidR="009020FC" w:rsidRPr="00C55884">
        <w:rPr>
          <w:b w:val="0"/>
          <w:i w:val="0"/>
        </w:rPr>
        <w:t xml:space="preserve">natural </w:t>
      </w:r>
      <w:r w:rsidR="00802564" w:rsidRPr="00C55884">
        <w:rPr>
          <w:b w:val="0"/>
          <w:i w:val="0"/>
        </w:rPr>
        <w:t>open space</w:t>
      </w:r>
      <w:r w:rsidR="00422BF3" w:rsidRPr="00C55884">
        <w:rPr>
          <w:b w:val="0"/>
          <w:i w:val="0"/>
        </w:rPr>
        <w:t>.</w:t>
      </w:r>
      <w:r w:rsidR="00611E35" w:rsidRPr="00C55884">
        <w:rPr>
          <w:b w:val="0"/>
          <w:i w:val="0"/>
        </w:rPr>
        <w:t xml:space="preserve"> </w:t>
      </w:r>
      <w:r w:rsidR="00427EBB" w:rsidRPr="00C55884">
        <w:rPr>
          <w:b w:val="0"/>
          <w:i w:val="0"/>
        </w:rPr>
        <w:t>Aesthetic impacts related to long-term operations in Area 1 would be less than significant.</w:t>
      </w:r>
    </w:p>
    <w:p w14:paraId="2AAF1CE8" w14:textId="0E8767AD" w:rsidR="00427EBB" w:rsidRDefault="00427EBB" w:rsidP="000F4888">
      <w:pPr>
        <w:pStyle w:val="BodyText"/>
      </w:pPr>
      <w:r>
        <w:t>A new weir/sluice gate would span the width of the stream in Area 2, along with wing walls</w:t>
      </w:r>
      <w:r w:rsidR="00F762CA">
        <w:t>;</w:t>
      </w:r>
      <w:r>
        <w:t xml:space="preserve"> riprap on both sides of the</w:t>
      </w:r>
      <w:r w:rsidRPr="00422BF3">
        <w:t xml:space="preserve"> </w:t>
      </w:r>
      <w:r>
        <w:t>weir/sluice gate</w:t>
      </w:r>
      <w:r w:rsidR="00F762CA">
        <w:t>;</w:t>
      </w:r>
      <w:r>
        <w:t xml:space="preserve"> and a </w:t>
      </w:r>
      <w:r w:rsidR="00A27128">
        <w:t xml:space="preserve">control </w:t>
      </w:r>
      <w:r w:rsidR="00A27128" w:rsidRPr="009C1586">
        <w:t xml:space="preserve">equipment </w:t>
      </w:r>
      <w:r w:rsidR="00A27128">
        <w:t>enclosure</w:t>
      </w:r>
      <w:r w:rsidR="00A27128" w:rsidRPr="009C1586">
        <w:t xml:space="preserve"> </w:t>
      </w:r>
      <w:r>
        <w:t xml:space="preserve">near the </w:t>
      </w:r>
      <w:r w:rsidR="00B532B4">
        <w:t>Gabrielino Trail</w:t>
      </w:r>
      <w:r>
        <w:t xml:space="preserve">. The eroded portion of the </w:t>
      </w:r>
      <w:r w:rsidR="007129B1">
        <w:t>Gabrielino Trail/access road</w:t>
      </w:r>
      <w:r>
        <w:t xml:space="preserve"> would also be rebuilt </w:t>
      </w:r>
      <w:r w:rsidR="00EE6EBE">
        <w:t xml:space="preserve">to </w:t>
      </w:r>
      <w:r w:rsidR="00FF12DF">
        <w:t xml:space="preserve">include </w:t>
      </w:r>
      <w:r>
        <w:t xml:space="preserve">riprap protection and a rock wall. While these structures would not complement the surrounding landscape, the </w:t>
      </w:r>
      <w:r w:rsidR="00EA3DC9">
        <w:t xml:space="preserve">man-made </w:t>
      </w:r>
      <w:r>
        <w:t>training wall, intake structure, diversion structure, chain</w:t>
      </w:r>
      <w:r w:rsidR="00E55812">
        <w:t>-</w:t>
      </w:r>
      <w:r>
        <w:t xml:space="preserve">link fence, and </w:t>
      </w:r>
      <w:r w:rsidR="00A27128">
        <w:t xml:space="preserve">control </w:t>
      </w:r>
      <w:r w:rsidR="00A27128" w:rsidRPr="009C1586">
        <w:t xml:space="preserve">equipment </w:t>
      </w:r>
      <w:r w:rsidR="00A27128">
        <w:t>enclosure</w:t>
      </w:r>
      <w:r w:rsidR="00A27128" w:rsidRPr="009C1586">
        <w:t xml:space="preserve"> </w:t>
      </w:r>
      <w:r>
        <w:t>in Area 2 have been in place for a long time. The</w:t>
      </w:r>
      <w:r w:rsidR="00EA3DC9">
        <w:t xml:space="preserve"> new</w:t>
      </w:r>
      <w:r>
        <w:t xml:space="preserve"> facilities are replacements for existing damaged infrastructure and are not new structures in a p</w:t>
      </w:r>
      <w:r w:rsidR="00E55812">
        <w:t>ristine setting. As such, flood</w:t>
      </w:r>
      <w:r w:rsidR="00EE6EBE">
        <w:t xml:space="preserve"> </w:t>
      </w:r>
      <w:r>
        <w:t xml:space="preserve">control facilities are a component of the existing setting in Area 2 and </w:t>
      </w:r>
      <w:r w:rsidR="00EA3DC9">
        <w:t xml:space="preserve">the proposed Project </w:t>
      </w:r>
      <w:r>
        <w:t>would not result in an impact that could adversely affect a scenic vista or substantially degrade the visual character of the area. Additionally, the Project would reconstruct and improve these facilities</w:t>
      </w:r>
      <w:r w:rsidR="00E22F1B">
        <w:t>,</w:t>
      </w:r>
      <w:r>
        <w:t xml:space="preserve"> and the public facilities (e.g., signs, walls, fences, etc.) would be designed in accordance with the Arroyo Seco Design Guidelines (see PDF AES-1). Aesthetic impacts related to long-term operations within Area 2 would be less than significant.</w:t>
      </w:r>
    </w:p>
    <w:p w14:paraId="1AF4BABA" w14:textId="7A60D03D" w:rsidR="001B7A94" w:rsidRDefault="007D247A" w:rsidP="001B7A94">
      <w:pPr>
        <w:pStyle w:val="BodyText"/>
      </w:pPr>
      <w:r>
        <w:t>Construction activities would detract from the natural setting</w:t>
      </w:r>
      <w:r w:rsidR="00EA3DC9">
        <w:t>, albeit not pristine,</w:t>
      </w:r>
      <w:r>
        <w:t xml:space="preserve"> as construction equipment, staging areas, excavation</w:t>
      </w:r>
      <w:r w:rsidR="00EE6EBE">
        <w:t>,</w:t>
      </w:r>
      <w:r>
        <w:t xml:space="preserve"> grading activities, demolition</w:t>
      </w:r>
      <w:r w:rsidR="00996403">
        <w:t>,</w:t>
      </w:r>
      <w:r>
        <w:t xml:space="preserve"> and construction work </w:t>
      </w:r>
      <w:r w:rsidR="00EA3DC9">
        <w:t>would be</w:t>
      </w:r>
      <w:r>
        <w:t xml:space="preserve"> visible to persons near the disturbed areas during the construction phase.</w:t>
      </w:r>
      <w:r w:rsidR="00315CC0">
        <w:t xml:space="preserve"> </w:t>
      </w:r>
      <w:r w:rsidR="00F2536E">
        <w:t xml:space="preserve">Construction equipment and activities are a temporary visual nuisance that are commonplace; however, this impact is more </w:t>
      </w:r>
      <w:r w:rsidR="00CF4E0C">
        <w:t>noticeable</w:t>
      </w:r>
      <w:r w:rsidR="00F2536E">
        <w:t xml:space="preserve"> in the context of the natural setting in Area 1, which is visited by people wishing to </w:t>
      </w:r>
      <w:r w:rsidR="003F36B7">
        <w:t>experience a natural non-urban setting</w:t>
      </w:r>
      <w:r w:rsidR="00F2536E">
        <w:t xml:space="preserve">. </w:t>
      </w:r>
      <w:r w:rsidR="001B7A94">
        <w:t xml:space="preserve">Construction activities would temporarily diminish the visual quality of the areas </w:t>
      </w:r>
      <w:r w:rsidR="00871EA4">
        <w:t>being disturbed</w:t>
      </w:r>
      <w:r w:rsidR="001B7A94">
        <w:t>, and possibly the scenic vistas from portions of the Gabrielino Trail</w:t>
      </w:r>
      <w:r w:rsidR="00997E68">
        <w:t>.</w:t>
      </w:r>
      <w:r w:rsidR="00C04ADB">
        <w:t xml:space="preserve"> </w:t>
      </w:r>
      <w:r w:rsidR="00997E68">
        <w:t>However</w:t>
      </w:r>
      <w:r w:rsidR="001B7A94">
        <w:t xml:space="preserve">, </w:t>
      </w:r>
      <w:r w:rsidR="00997E68">
        <w:t xml:space="preserve">this impact would be </w:t>
      </w:r>
      <w:r w:rsidR="002B0BBE">
        <w:t>a short-term visual nuisance</w:t>
      </w:r>
      <w:r w:rsidR="002B0BBE">
        <w:rPr>
          <w:rFonts w:cs="Arial"/>
          <w:szCs w:val="18"/>
        </w:rPr>
        <w:t>.</w:t>
      </w:r>
      <w:r w:rsidR="00C04ADB">
        <w:rPr>
          <w:rFonts w:cs="Arial"/>
          <w:szCs w:val="18"/>
        </w:rPr>
        <w:t xml:space="preserve"> </w:t>
      </w:r>
      <w:r w:rsidR="002B0BBE">
        <w:rPr>
          <w:rFonts w:cs="Arial"/>
          <w:szCs w:val="18"/>
        </w:rPr>
        <w:t xml:space="preserve">Also, security fencing that may be provided around construction work areas would </w:t>
      </w:r>
      <w:r w:rsidR="00F4490F">
        <w:rPr>
          <w:rFonts w:cs="Arial"/>
          <w:szCs w:val="18"/>
        </w:rPr>
        <w:t xml:space="preserve">shield views of construction activities. The </w:t>
      </w:r>
      <w:r w:rsidR="002B0BBE">
        <w:rPr>
          <w:rFonts w:cs="Arial"/>
          <w:szCs w:val="18"/>
        </w:rPr>
        <w:t xml:space="preserve">security fencing would </w:t>
      </w:r>
      <w:r w:rsidR="00F4490F">
        <w:rPr>
          <w:rFonts w:cs="Arial"/>
          <w:szCs w:val="18"/>
        </w:rPr>
        <w:t>also be located</w:t>
      </w:r>
      <w:r w:rsidR="00F4490F" w:rsidRPr="00C317BC">
        <w:rPr>
          <w:rFonts w:cs="Arial"/>
          <w:szCs w:val="18"/>
        </w:rPr>
        <w:t xml:space="preserve"> around </w:t>
      </w:r>
      <w:r w:rsidR="00F4490F">
        <w:rPr>
          <w:rFonts w:cs="Arial"/>
          <w:szCs w:val="18"/>
        </w:rPr>
        <w:t xml:space="preserve">equipment staging areas, which includes parking for vehicles/equipment </w:t>
      </w:r>
      <w:r w:rsidR="00F4490F" w:rsidRPr="00B532B4">
        <w:rPr>
          <w:rFonts w:cs="Arial"/>
          <w:szCs w:val="18"/>
        </w:rPr>
        <w:t>when not in use</w:t>
      </w:r>
      <w:r w:rsidR="00F4490F">
        <w:rPr>
          <w:rFonts w:cs="Arial"/>
          <w:szCs w:val="18"/>
        </w:rPr>
        <w:t xml:space="preserve"> and stockpiled materials. </w:t>
      </w:r>
      <w:r w:rsidR="002B0BBE">
        <w:t>Impacts would be less than significant.</w:t>
      </w:r>
    </w:p>
    <w:p w14:paraId="39AC2383" w14:textId="77777777" w:rsidR="00DF128C" w:rsidRDefault="00DF128C" w:rsidP="000F4888">
      <w:pPr>
        <w:pStyle w:val="BodyText"/>
      </w:pPr>
      <w:r>
        <w:t xml:space="preserve">Views of the historic </w:t>
      </w:r>
      <w:r>
        <w:rPr>
          <w:rFonts w:cs="Arial"/>
        </w:rPr>
        <w:t>bridges along the Gabrielino Trail (</w:t>
      </w:r>
      <w:r>
        <w:t xml:space="preserve">Bridge No. 2 and Bridge No. 3) would also be affected during construction. </w:t>
      </w:r>
      <w:r>
        <w:rPr>
          <w:rFonts w:cs="Arial"/>
        </w:rPr>
        <w:t xml:space="preserve">These bridges would be protected during construction activities through the construction of a temporary bridge over Bridge No. 3 and the placement of </w:t>
      </w:r>
      <w:r>
        <w:t>plywood along the railing and balustrades of Bridge No. 2.</w:t>
      </w:r>
      <w:r w:rsidR="00233E66">
        <w:t xml:space="preserve"> </w:t>
      </w:r>
      <w:r>
        <w:t>The temporary bridge and plywood cover would protect and preserve these bridges from damage from passing construction equipment and trucks and would be removed at the end of construction activities.</w:t>
      </w:r>
      <w:r w:rsidR="00233E66">
        <w:t xml:space="preserve"> </w:t>
      </w:r>
      <w:r>
        <w:t>Short-term impacts on views of the bridges would be less than significant.</w:t>
      </w:r>
      <w:r w:rsidR="00233E66">
        <w:t xml:space="preserve"> </w:t>
      </w:r>
      <w:r>
        <w:t xml:space="preserve">No long-term impacts </w:t>
      </w:r>
      <w:r w:rsidR="001B7A94">
        <w:t>related to views of</w:t>
      </w:r>
      <w:r>
        <w:t xml:space="preserve"> the historic bridges would occur.</w:t>
      </w:r>
      <w:r w:rsidR="00233E66">
        <w:t xml:space="preserve"> </w:t>
      </w:r>
    </w:p>
    <w:p w14:paraId="1BDB21AF" w14:textId="6FFB6BE2" w:rsidR="007D247A" w:rsidRDefault="002B0BBE" w:rsidP="000F4888">
      <w:pPr>
        <w:pStyle w:val="BodyText"/>
      </w:pPr>
      <w:r>
        <w:t xml:space="preserve">The visual impacts of construction activities in </w:t>
      </w:r>
      <w:r w:rsidR="00F2536E">
        <w:t xml:space="preserve">Area 1 </w:t>
      </w:r>
      <w:r w:rsidR="003F36B7">
        <w:t xml:space="preserve">and Area 2 </w:t>
      </w:r>
      <w:r>
        <w:t xml:space="preserve">would be short-term and </w:t>
      </w:r>
      <w:r w:rsidR="00AF4D64">
        <w:t>less than significant.</w:t>
      </w:r>
    </w:p>
    <w:p w14:paraId="40A80480" w14:textId="4D889330" w:rsidR="00DD6F4D" w:rsidRPr="00C55884" w:rsidRDefault="00094876" w:rsidP="00C55884">
      <w:pPr>
        <w:pStyle w:val="Heading5"/>
        <w:rPr>
          <w:b w:val="0"/>
          <w:i w:val="0"/>
        </w:rPr>
      </w:pPr>
      <w:r w:rsidRPr="00094876">
        <w:t xml:space="preserve">Area </w:t>
      </w:r>
      <w:r>
        <w:t>3</w:t>
      </w:r>
      <w:r w:rsidRPr="00094876">
        <w:t xml:space="preserve"> Impacts</w:t>
      </w:r>
      <w:r w:rsidR="00C55884">
        <w:t xml:space="preserve">. </w:t>
      </w:r>
      <w:r w:rsidR="00F322CD" w:rsidRPr="00C55884">
        <w:rPr>
          <w:b w:val="0"/>
          <w:i w:val="0"/>
        </w:rPr>
        <w:t xml:space="preserve">Area 3 is not considered a scenic vista or a scenic resource. </w:t>
      </w:r>
      <w:r w:rsidR="00DD6F4D" w:rsidRPr="00C55884">
        <w:rPr>
          <w:b w:val="0"/>
          <w:i w:val="0"/>
        </w:rPr>
        <w:t>Th</w:t>
      </w:r>
      <w:r w:rsidR="00EE6EBE">
        <w:rPr>
          <w:b w:val="0"/>
          <w:i w:val="0"/>
        </w:rPr>
        <w:t>is</w:t>
      </w:r>
      <w:r w:rsidR="00DD6F4D" w:rsidRPr="00C55884">
        <w:rPr>
          <w:b w:val="0"/>
          <w:i w:val="0"/>
        </w:rPr>
        <w:t xml:space="preserve"> area consist</w:t>
      </w:r>
      <w:r w:rsidR="009618AF" w:rsidRPr="00C55884">
        <w:rPr>
          <w:b w:val="0"/>
          <w:i w:val="0"/>
        </w:rPr>
        <w:t>s</w:t>
      </w:r>
      <w:r w:rsidR="00DD6F4D" w:rsidRPr="00C55884">
        <w:rPr>
          <w:b w:val="0"/>
          <w:i w:val="0"/>
        </w:rPr>
        <w:t xml:space="preserve"> of </w:t>
      </w:r>
      <w:r w:rsidR="00D62145" w:rsidRPr="00C55884">
        <w:rPr>
          <w:b w:val="0"/>
          <w:i w:val="0"/>
        </w:rPr>
        <w:t xml:space="preserve">a </w:t>
      </w:r>
      <w:r w:rsidR="00DD6F4D" w:rsidRPr="00C55884">
        <w:rPr>
          <w:b w:val="0"/>
          <w:i w:val="0"/>
        </w:rPr>
        <w:t>developed parking lot</w:t>
      </w:r>
      <w:r w:rsidR="00EE6EBE">
        <w:rPr>
          <w:b w:val="0"/>
          <w:i w:val="0"/>
        </w:rPr>
        <w:t>,</w:t>
      </w:r>
      <w:r w:rsidR="00DD6F4D" w:rsidRPr="00C55884">
        <w:rPr>
          <w:b w:val="0"/>
          <w:i w:val="0"/>
        </w:rPr>
        <w:t xml:space="preserve"> sludge ponds</w:t>
      </w:r>
      <w:r w:rsidR="00F322CD" w:rsidRPr="00C55884">
        <w:rPr>
          <w:b w:val="0"/>
          <w:i w:val="0"/>
        </w:rPr>
        <w:t xml:space="preserve"> and </w:t>
      </w:r>
      <w:r w:rsidR="00DD6F4D" w:rsidRPr="00C55884">
        <w:rPr>
          <w:b w:val="0"/>
          <w:i w:val="0"/>
        </w:rPr>
        <w:t xml:space="preserve">spreading basins. However, the area does allow for views of the surrounding scenic areas, including the reservoir behind Devil’s Gate, the Arroyo Seco, and the foothills of the San Gabriel Mountains. </w:t>
      </w:r>
      <w:r w:rsidR="00845506" w:rsidRPr="00C55884">
        <w:rPr>
          <w:b w:val="0"/>
          <w:i w:val="0"/>
        </w:rPr>
        <w:t xml:space="preserve">The </w:t>
      </w:r>
      <w:r w:rsidR="000C7D12" w:rsidRPr="00C55884">
        <w:rPr>
          <w:b w:val="0"/>
          <w:i w:val="0"/>
        </w:rPr>
        <w:t xml:space="preserve">creation of a </w:t>
      </w:r>
      <w:r w:rsidR="00DD6F4D" w:rsidRPr="00C55884">
        <w:rPr>
          <w:b w:val="0"/>
          <w:i w:val="0"/>
        </w:rPr>
        <w:t>small</w:t>
      </w:r>
      <w:r w:rsidR="000C7D12" w:rsidRPr="00C55884">
        <w:rPr>
          <w:b w:val="0"/>
          <w:i w:val="0"/>
        </w:rPr>
        <w:t xml:space="preserve"> </w:t>
      </w:r>
      <w:r w:rsidR="00845506" w:rsidRPr="00C55884">
        <w:rPr>
          <w:b w:val="0"/>
          <w:i w:val="0"/>
        </w:rPr>
        <w:t xml:space="preserve">parking lot </w:t>
      </w:r>
      <w:r w:rsidR="00DD6F4D" w:rsidRPr="00C55884">
        <w:rPr>
          <w:b w:val="0"/>
          <w:i w:val="0"/>
        </w:rPr>
        <w:t xml:space="preserve">for recreational users, </w:t>
      </w:r>
      <w:r w:rsidR="00D62145" w:rsidRPr="00C55884">
        <w:rPr>
          <w:b w:val="0"/>
          <w:i w:val="0"/>
        </w:rPr>
        <w:t xml:space="preserve">a </w:t>
      </w:r>
      <w:r w:rsidR="00DD6F4D" w:rsidRPr="00C55884">
        <w:rPr>
          <w:b w:val="0"/>
          <w:i w:val="0"/>
        </w:rPr>
        <w:t xml:space="preserve">restroom, </w:t>
      </w:r>
      <w:r w:rsidR="00D62145" w:rsidRPr="00C55884">
        <w:rPr>
          <w:b w:val="0"/>
          <w:i w:val="0"/>
        </w:rPr>
        <w:t xml:space="preserve">and a JPL </w:t>
      </w:r>
      <w:r w:rsidR="00DD6F4D" w:rsidRPr="00C55884">
        <w:rPr>
          <w:b w:val="0"/>
          <w:i w:val="0"/>
        </w:rPr>
        <w:t>security guard house</w:t>
      </w:r>
      <w:r w:rsidR="002B0BBE">
        <w:rPr>
          <w:b w:val="0"/>
          <w:i w:val="0"/>
        </w:rPr>
        <w:t>,</w:t>
      </w:r>
      <w:r w:rsidR="00DD6F4D" w:rsidRPr="00C55884">
        <w:rPr>
          <w:b w:val="0"/>
          <w:i w:val="0"/>
        </w:rPr>
        <w:t xml:space="preserve"> </w:t>
      </w:r>
      <w:r w:rsidR="00D62145" w:rsidRPr="00C55884">
        <w:rPr>
          <w:b w:val="0"/>
          <w:i w:val="0"/>
        </w:rPr>
        <w:t>as well as</w:t>
      </w:r>
      <w:r w:rsidR="00845506" w:rsidRPr="00C55884">
        <w:rPr>
          <w:b w:val="0"/>
          <w:i w:val="0"/>
        </w:rPr>
        <w:t xml:space="preserve"> expansion of the spreading basins</w:t>
      </w:r>
      <w:r w:rsidR="00DD6F4D" w:rsidRPr="00C55884">
        <w:rPr>
          <w:b w:val="0"/>
          <w:i w:val="0"/>
        </w:rPr>
        <w:t>,</w:t>
      </w:r>
      <w:r w:rsidR="00845506" w:rsidRPr="00C55884">
        <w:rPr>
          <w:b w:val="0"/>
          <w:i w:val="0"/>
        </w:rPr>
        <w:t xml:space="preserve"> would lead to a change in visual quality of Area 3.</w:t>
      </w:r>
      <w:r w:rsidR="00611E35" w:rsidRPr="00C55884">
        <w:rPr>
          <w:b w:val="0"/>
          <w:i w:val="0"/>
        </w:rPr>
        <w:t xml:space="preserve"> </w:t>
      </w:r>
    </w:p>
    <w:p w14:paraId="08C178BF" w14:textId="57E826D3" w:rsidR="005A0BED" w:rsidRDefault="00DD6F4D" w:rsidP="00094876">
      <w:pPr>
        <w:pStyle w:val="BodyText"/>
      </w:pPr>
      <w:r>
        <w:t xml:space="preserve">As stated above in Section </w:t>
      </w:r>
      <w:r w:rsidR="00606E97">
        <w:t>3.</w:t>
      </w:r>
      <w:r w:rsidR="00606E97" w:rsidRPr="00606E97">
        <w:t>2</w:t>
      </w:r>
      <w:r w:rsidRPr="00606E97">
        <w:t xml:space="preserve">, Project </w:t>
      </w:r>
      <w:r w:rsidR="00606E97" w:rsidRPr="00606E97">
        <w:t>Demolition</w:t>
      </w:r>
      <w:r w:rsidR="00606E97">
        <w:t xml:space="preserve"> and Construction</w:t>
      </w:r>
      <w:r>
        <w:t xml:space="preserve">, at the time that Project construction begins in </w:t>
      </w:r>
      <w:r w:rsidR="002B0BBE">
        <w:t>Summer</w:t>
      </w:r>
      <w:r>
        <w:t xml:space="preserve"> 2015, it is anticipated that the JPL East Parking Lot would no longer exist; only 47,164 square feet of paving on the temporary access road would remain as an existing condition on the Project site. The ground surface would be scraped clear of the parking lot and substrate, leaving exposed soils upon removal of the JPL East Parking Lot. T</w:t>
      </w:r>
      <w:r w:rsidR="00845506">
        <w:t xml:space="preserve">he </w:t>
      </w:r>
      <w:r>
        <w:t xml:space="preserve">creation of the spreading basins would </w:t>
      </w:r>
      <w:r w:rsidR="00845506">
        <w:t>e</w:t>
      </w:r>
      <w:r>
        <w:t>xpand</w:t>
      </w:r>
      <w:r w:rsidR="00845506">
        <w:t xml:space="preserve"> views of open ground and open water</w:t>
      </w:r>
      <w:r>
        <w:t>, which</w:t>
      </w:r>
      <w:r w:rsidR="00845506">
        <w:t xml:space="preserve"> would be </w:t>
      </w:r>
      <w:r w:rsidR="00FA0265">
        <w:t xml:space="preserve">more </w:t>
      </w:r>
      <w:r w:rsidR="00845506">
        <w:t>natural tha</w:t>
      </w:r>
      <w:r w:rsidR="00FA0265">
        <w:t>n</w:t>
      </w:r>
      <w:r w:rsidR="00845506">
        <w:t xml:space="preserve"> the </w:t>
      </w:r>
      <w:r w:rsidR="00FA0265">
        <w:t xml:space="preserve">existing </w:t>
      </w:r>
      <w:r w:rsidR="00845506">
        <w:t>paved parking lot</w:t>
      </w:r>
      <w:r w:rsidR="000C7D12">
        <w:t xml:space="preserve"> or the </w:t>
      </w:r>
      <w:r w:rsidR="00EE460D">
        <w:t xml:space="preserve">base ground </w:t>
      </w:r>
      <w:r w:rsidR="000C7D12">
        <w:t>that would remain after JPL removes the parking lot pavement</w:t>
      </w:r>
      <w:r w:rsidR="00845506">
        <w:t>.</w:t>
      </w:r>
      <w:r w:rsidR="00611E35">
        <w:t xml:space="preserve"> </w:t>
      </w:r>
      <w:r>
        <w:t xml:space="preserve">This </w:t>
      </w:r>
      <w:r w:rsidR="000A5970">
        <w:t>could be interpreted by some to be</w:t>
      </w:r>
      <w:r w:rsidR="00D57C9A">
        <w:t xml:space="preserve"> a beneficial visual impact, </w:t>
      </w:r>
      <w:r w:rsidR="000A5970">
        <w:t>as</w:t>
      </w:r>
      <w:r w:rsidR="00D57C9A">
        <w:t xml:space="preserve"> there </w:t>
      </w:r>
      <w:r w:rsidR="000A5970">
        <w:t>may</w:t>
      </w:r>
      <w:r w:rsidR="005A0BED">
        <w:t xml:space="preserve"> be</w:t>
      </w:r>
      <w:r w:rsidR="00D57C9A">
        <w:t xml:space="preserve"> the potential for increased use of the open water by waterfowl. </w:t>
      </w:r>
    </w:p>
    <w:p w14:paraId="0141ED7D" w14:textId="4B54D76F" w:rsidR="008B5159" w:rsidRDefault="00845506" w:rsidP="00094876">
      <w:pPr>
        <w:pStyle w:val="BodyText"/>
      </w:pPr>
      <w:r>
        <w:t xml:space="preserve">The </w:t>
      </w:r>
      <w:r w:rsidR="00FA0265">
        <w:t xml:space="preserve">proposed </w:t>
      </w:r>
      <w:r>
        <w:t xml:space="preserve">restroom would feature wood, stone, and earth-tone colors to match its </w:t>
      </w:r>
      <w:r w:rsidR="00EE460D">
        <w:t xml:space="preserve">natural </w:t>
      </w:r>
      <w:r>
        <w:t>surroundings.</w:t>
      </w:r>
      <w:r w:rsidR="00611E35">
        <w:t xml:space="preserve"> </w:t>
      </w:r>
      <w:r w:rsidR="00791F6B">
        <w:t xml:space="preserve">As </w:t>
      </w:r>
      <w:r w:rsidR="00EE460D">
        <w:t>required under</w:t>
      </w:r>
      <w:r w:rsidR="00791F6B">
        <w:t xml:space="preserve"> RR </w:t>
      </w:r>
      <w:r w:rsidR="007C4B15">
        <w:t>A</w:t>
      </w:r>
      <w:r w:rsidR="007F1604">
        <w:t>ES</w:t>
      </w:r>
      <w:r w:rsidR="003C0D36">
        <w:t>-</w:t>
      </w:r>
      <w:r w:rsidR="007F1604">
        <w:t>1</w:t>
      </w:r>
      <w:r w:rsidR="00791F6B">
        <w:t>, t</w:t>
      </w:r>
      <w:r w:rsidR="00A7143B">
        <w:t xml:space="preserve">he </w:t>
      </w:r>
      <w:r w:rsidR="00791F6B">
        <w:t xml:space="preserve">proposed </w:t>
      </w:r>
      <w:r w:rsidR="00A7143B">
        <w:t>improvements</w:t>
      </w:r>
      <w:r w:rsidR="003422E6">
        <w:t>, including trails,</w:t>
      </w:r>
      <w:r w:rsidR="00A7143B">
        <w:t xml:space="preserve"> </w:t>
      </w:r>
      <w:r w:rsidR="005A0BED">
        <w:t>would</w:t>
      </w:r>
      <w:r w:rsidR="00791F6B">
        <w:t xml:space="preserve"> </w:t>
      </w:r>
      <w:r w:rsidR="00A7143B">
        <w:t xml:space="preserve">be designed to comply with the </w:t>
      </w:r>
      <w:r w:rsidR="00A7143B">
        <w:rPr>
          <w:rFonts w:cs="Arial"/>
          <w:szCs w:val="22"/>
        </w:rPr>
        <w:t>Arroyo Seco Design Guidelines</w:t>
      </w:r>
      <w:r w:rsidR="00A7143B">
        <w:t>.</w:t>
      </w:r>
      <w:r w:rsidR="00611E35">
        <w:t xml:space="preserve"> </w:t>
      </w:r>
      <w:r w:rsidR="005A0BED">
        <w:t>Although these would be new facilities, they would be relatively small</w:t>
      </w:r>
      <w:r w:rsidR="002B133D">
        <w:t>,</w:t>
      </w:r>
      <w:r w:rsidR="005A0BED">
        <w:t xml:space="preserve"> and c</w:t>
      </w:r>
      <w:r w:rsidR="00A7143B">
        <w:t xml:space="preserve">ompliance with </w:t>
      </w:r>
      <w:r w:rsidR="005A0BED">
        <w:t xml:space="preserve">RR AES-1 </w:t>
      </w:r>
      <w:r w:rsidR="00A7143B">
        <w:t xml:space="preserve">would reduce </w:t>
      </w:r>
      <w:r w:rsidR="005A0BED">
        <w:t xml:space="preserve">the potential for </w:t>
      </w:r>
      <w:r w:rsidR="00A7143B">
        <w:t>visual</w:t>
      </w:r>
      <w:r w:rsidR="00AA374F">
        <w:t xml:space="preserve"> conflict between proposed structures and the natural setting</w:t>
      </w:r>
      <w:r w:rsidR="003422E6">
        <w:t xml:space="preserve"> by reflecting the natural surroundings and cultural heritage of the Arroyo Seco.</w:t>
      </w:r>
      <w:r w:rsidR="00842ED4">
        <w:t xml:space="preserve"> </w:t>
      </w:r>
      <w:r w:rsidR="005A0BED">
        <w:t>Aesthetic impacts related to long-term operations within Area 3 would be less than significant.</w:t>
      </w:r>
    </w:p>
    <w:p w14:paraId="1C7E9792" w14:textId="08D50386" w:rsidR="008D7909" w:rsidRPr="00C55884" w:rsidRDefault="00C95F83" w:rsidP="00CD01AD">
      <w:pPr>
        <w:pStyle w:val="Heading5"/>
        <w:keepNext w:val="0"/>
        <w:rPr>
          <w:b w:val="0"/>
          <w:i w:val="0"/>
        </w:rPr>
      </w:pPr>
      <w:r w:rsidRPr="00F90BDC">
        <w:rPr>
          <w:rStyle w:val="Strong"/>
          <w:b/>
          <w:bCs/>
        </w:rPr>
        <w:t xml:space="preserve">Impact Comparison with Arroyo </w:t>
      </w:r>
      <w:r w:rsidR="004A0E05" w:rsidRPr="004A0E05">
        <w:rPr>
          <w:rStyle w:val="Strong"/>
          <w:b/>
          <w:bCs/>
        </w:rPr>
        <w:t>Seco</w:t>
      </w:r>
      <w:r w:rsidRPr="00F90BDC">
        <w:rPr>
          <w:rStyle w:val="Strong"/>
          <w:b/>
          <w:bCs/>
        </w:rPr>
        <w:t xml:space="preserve"> Master EIR</w:t>
      </w:r>
      <w:r w:rsidR="00C55884">
        <w:rPr>
          <w:rStyle w:val="Strong"/>
          <w:b/>
          <w:bCs/>
        </w:rPr>
        <w:t xml:space="preserve">. </w:t>
      </w:r>
      <w:r w:rsidR="00A81C0E" w:rsidRPr="00C55884">
        <w:rPr>
          <w:b w:val="0"/>
          <w:i w:val="0"/>
        </w:rPr>
        <w:t>The Master EIR for the Arroyo Seco Master Plan identifie</w:t>
      </w:r>
      <w:r w:rsidR="0023755B" w:rsidRPr="00C55884">
        <w:rPr>
          <w:b w:val="0"/>
          <w:i w:val="0"/>
        </w:rPr>
        <w:t>d</w:t>
      </w:r>
      <w:r w:rsidR="00A81C0E" w:rsidRPr="00C55884">
        <w:rPr>
          <w:b w:val="0"/>
          <w:i w:val="0"/>
        </w:rPr>
        <w:t xml:space="preserve"> significant adverse impacts related to aesthetics </w:t>
      </w:r>
      <w:r w:rsidRPr="00C55884">
        <w:rPr>
          <w:b w:val="0"/>
          <w:i w:val="0"/>
        </w:rPr>
        <w:t>in the HWP due to the increase in parking areas, parking lot lighting,</w:t>
      </w:r>
      <w:r w:rsidR="00F3721E" w:rsidRPr="00C55884">
        <w:rPr>
          <w:b w:val="0"/>
          <w:i w:val="0"/>
        </w:rPr>
        <w:t xml:space="preserve"> </w:t>
      </w:r>
      <w:r w:rsidRPr="00C55884">
        <w:rPr>
          <w:b w:val="0"/>
          <w:i w:val="0"/>
        </w:rPr>
        <w:t>new restrooms, active recreation areas</w:t>
      </w:r>
      <w:r w:rsidR="008946A8" w:rsidRPr="00C55884">
        <w:rPr>
          <w:b w:val="0"/>
          <w:i w:val="0"/>
        </w:rPr>
        <w:t>,</w:t>
      </w:r>
      <w:r w:rsidRPr="00C55884">
        <w:rPr>
          <w:b w:val="0"/>
          <w:i w:val="0"/>
        </w:rPr>
        <w:t xml:space="preserve"> and </w:t>
      </w:r>
      <w:r w:rsidR="008946A8" w:rsidRPr="00C55884">
        <w:rPr>
          <w:b w:val="0"/>
          <w:i w:val="0"/>
        </w:rPr>
        <w:t xml:space="preserve">the </w:t>
      </w:r>
      <w:r w:rsidRPr="00C55884">
        <w:rPr>
          <w:b w:val="0"/>
          <w:i w:val="0"/>
        </w:rPr>
        <w:t>equestrian refuse disposal area.</w:t>
      </w:r>
      <w:r w:rsidR="00315CC0" w:rsidRPr="00C55884">
        <w:rPr>
          <w:b w:val="0"/>
          <w:i w:val="0"/>
        </w:rPr>
        <w:t xml:space="preserve"> </w:t>
      </w:r>
      <w:r w:rsidR="008D7909" w:rsidRPr="00C55884">
        <w:rPr>
          <w:b w:val="0"/>
          <w:i w:val="0"/>
        </w:rPr>
        <w:t>The Master EIR stated that p</w:t>
      </w:r>
      <w:r w:rsidR="00EE460D" w:rsidRPr="00C55884">
        <w:rPr>
          <w:b w:val="0"/>
          <w:i w:val="0"/>
        </w:rPr>
        <w:t>lanned p</w:t>
      </w:r>
      <w:r w:rsidR="007D247A" w:rsidRPr="00C55884">
        <w:rPr>
          <w:b w:val="0"/>
          <w:i w:val="0"/>
        </w:rPr>
        <w:t>ark entrance improvements, widening of the spreading basins, flood management, lakes, overlooks, trails, bicycle routes, habitat conservation, utility improvements, security fencing</w:t>
      </w:r>
      <w:r w:rsidR="00EE460D" w:rsidRPr="00C55884">
        <w:rPr>
          <w:b w:val="0"/>
          <w:i w:val="0"/>
        </w:rPr>
        <w:t>,</w:t>
      </w:r>
      <w:r w:rsidR="007D247A" w:rsidRPr="00C55884">
        <w:rPr>
          <w:b w:val="0"/>
          <w:i w:val="0"/>
        </w:rPr>
        <w:t xml:space="preserve"> and gates are not expected to degrade the visual qualities of the site.</w:t>
      </w:r>
      <w:r w:rsidR="00315CC0" w:rsidRPr="00C55884">
        <w:rPr>
          <w:b w:val="0"/>
          <w:i w:val="0"/>
        </w:rPr>
        <w:t xml:space="preserve"> </w:t>
      </w:r>
    </w:p>
    <w:p w14:paraId="3F897C7A" w14:textId="6EF4E30D" w:rsidR="007D247A" w:rsidRDefault="007D247A" w:rsidP="005839B9">
      <w:pPr>
        <w:pStyle w:val="BodyText"/>
        <w:tabs>
          <w:tab w:val="left" w:pos="1980"/>
        </w:tabs>
      </w:pPr>
      <w:r>
        <w:t xml:space="preserve">The Project does not propose an </w:t>
      </w:r>
      <w:r w:rsidR="00C26538">
        <w:t xml:space="preserve">expansion of </w:t>
      </w:r>
      <w:r>
        <w:t>parking areas, parking lot lighting, or active recreation areas</w:t>
      </w:r>
      <w:r w:rsidR="0002139A">
        <w:t>,</w:t>
      </w:r>
      <w:r>
        <w:t xml:space="preserve"> but </w:t>
      </w:r>
      <w:r w:rsidR="0002139A">
        <w:t xml:space="preserve">does </w:t>
      </w:r>
      <w:r>
        <w:t xml:space="preserve">include the construction of a new restroom at the northern end of </w:t>
      </w:r>
      <w:r w:rsidR="00FE37A8">
        <w:br/>
      </w:r>
      <w:r>
        <w:t>Area 3.</w:t>
      </w:r>
    </w:p>
    <w:p w14:paraId="18793641" w14:textId="4F95E7D5" w:rsidR="00C26538" w:rsidRDefault="00C95F83" w:rsidP="005839B9">
      <w:pPr>
        <w:pStyle w:val="BodyText"/>
        <w:tabs>
          <w:tab w:val="left" w:pos="1980"/>
        </w:tabs>
        <w:rPr>
          <w:rFonts w:cs="Arial"/>
          <w:szCs w:val="18"/>
        </w:rPr>
      </w:pPr>
      <w:r>
        <w:t>The Master EIR pro</w:t>
      </w:r>
      <w:r w:rsidR="00A81C0E">
        <w:t>vide</w:t>
      </w:r>
      <w:r w:rsidR="0023755B">
        <w:t>d</w:t>
      </w:r>
      <w:r w:rsidR="00A81C0E">
        <w:t xml:space="preserve"> mitigation measures to reduce </w:t>
      </w:r>
      <w:r w:rsidR="007D247A">
        <w:t>significant adverse</w:t>
      </w:r>
      <w:r w:rsidR="0002139A">
        <w:t xml:space="preserve"> aesthetic</w:t>
      </w:r>
      <w:r w:rsidR="007D247A">
        <w:t xml:space="preserve"> impacts.</w:t>
      </w:r>
      <w:r w:rsidR="00611E35">
        <w:t xml:space="preserve"> </w:t>
      </w:r>
      <w:r w:rsidR="007C4B15">
        <w:t>The mitigation measures for construction sites</w:t>
      </w:r>
      <w:r w:rsidR="0002139A">
        <w:t xml:space="preserve"> from the</w:t>
      </w:r>
      <w:r w:rsidR="0002139A" w:rsidRPr="0002139A">
        <w:t xml:space="preserve"> </w:t>
      </w:r>
      <w:r w:rsidR="0002139A">
        <w:t>Master EIR</w:t>
      </w:r>
      <w:r w:rsidR="007C4B15">
        <w:t xml:space="preserve"> (</w:t>
      </w:r>
      <w:r w:rsidR="007C4B15" w:rsidRPr="00A81C0E">
        <w:rPr>
          <w:rFonts w:cs="Arial"/>
          <w:szCs w:val="18"/>
        </w:rPr>
        <w:t>Measure Aesthetic-</w:t>
      </w:r>
      <w:r w:rsidR="007C4B15">
        <w:rPr>
          <w:rFonts w:cs="Arial"/>
          <w:szCs w:val="18"/>
        </w:rPr>
        <w:t xml:space="preserve">1 and </w:t>
      </w:r>
      <w:r w:rsidR="007C4B15" w:rsidRPr="00A81C0E">
        <w:rPr>
          <w:rFonts w:cs="Arial"/>
          <w:szCs w:val="18"/>
        </w:rPr>
        <w:t>Measure Aesthetic-</w:t>
      </w:r>
      <w:r w:rsidR="007C4B15">
        <w:rPr>
          <w:rFonts w:cs="Arial"/>
          <w:szCs w:val="18"/>
        </w:rPr>
        <w:t xml:space="preserve">2) </w:t>
      </w:r>
      <w:r w:rsidR="00AF4D64">
        <w:rPr>
          <w:rFonts w:cs="Arial"/>
          <w:szCs w:val="18"/>
        </w:rPr>
        <w:t xml:space="preserve">are similar </w:t>
      </w:r>
      <w:r w:rsidR="005030F4">
        <w:rPr>
          <w:rFonts w:cs="Arial"/>
          <w:szCs w:val="18"/>
        </w:rPr>
        <w:t xml:space="preserve">to </w:t>
      </w:r>
      <w:r w:rsidR="00AF4D64">
        <w:rPr>
          <w:rFonts w:cs="Arial"/>
          <w:szCs w:val="18"/>
        </w:rPr>
        <w:t xml:space="preserve">the </w:t>
      </w:r>
      <w:r w:rsidR="00023547">
        <w:rPr>
          <w:rFonts w:cs="Arial"/>
          <w:szCs w:val="18"/>
        </w:rPr>
        <w:t xml:space="preserve">proposed </w:t>
      </w:r>
      <w:r w:rsidR="00051359">
        <w:rPr>
          <w:rFonts w:cs="Arial"/>
          <w:szCs w:val="18"/>
        </w:rPr>
        <w:t xml:space="preserve">screening of construction </w:t>
      </w:r>
      <w:r w:rsidR="0023755B">
        <w:rPr>
          <w:rFonts w:cs="Arial"/>
          <w:szCs w:val="18"/>
        </w:rPr>
        <w:t>areas</w:t>
      </w:r>
      <w:r w:rsidR="00051359">
        <w:rPr>
          <w:rFonts w:cs="Arial"/>
          <w:szCs w:val="18"/>
        </w:rPr>
        <w:t xml:space="preserve"> and </w:t>
      </w:r>
      <w:r w:rsidR="0023755B">
        <w:rPr>
          <w:rFonts w:cs="Arial"/>
          <w:szCs w:val="18"/>
        </w:rPr>
        <w:t xml:space="preserve">the </w:t>
      </w:r>
      <w:r w:rsidR="00051359">
        <w:rPr>
          <w:rFonts w:cs="Arial"/>
          <w:szCs w:val="18"/>
        </w:rPr>
        <w:t>maintenance of staging areas</w:t>
      </w:r>
      <w:r w:rsidR="00023547">
        <w:rPr>
          <w:rFonts w:cs="Arial"/>
          <w:szCs w:val="18"/>
        </w:rPr>
        <w:t xml:space="preserve"> for safety and security reasons</w:t>
      </w:r>
      <w:r w:rsidR="00051359">
        <w:rPr>
          <w:rFonts w:cs="Arial"/>
          <w:szCs w:val="18"/>
        </w:rPr>
        <w:t>.</w:t>
      </w:r>
      <w:r w:rsidR="00315CC0">
        <w:rPr>
          <w:rFonts w:cs="Arial"/>
          <w:szCs w:val="18"/>
        </w:rPr>
        <w:t xml:space="preserve"> </w:t>
      </w:r>
      <w:r w:rsidR="007C4B15">
        <w:t xml:space="preserve">The mitigation measures </w:t>
      </w:r>
      <w:r w:rsidR="0002139A">
        <w:t xml:space="preserve">in the Master EIR </w:t>
      </w:r>
      <w:r w:rsidR="007C4B15">
        <w:t>related to new structures and improvements (</w:t>
      </w:r>
      <w:r w:rsidR="007C4B15" w:rsidRPr="00A81C0E">
        <w:rPr>
          <w:rFonts w:cs="Arial"/>
          <w:szCs w:val="18"/>
        </w:rPr>
        <w:t>Measure Aesthetic-</w:t>
      </w:r>
      <w:r w:rsidR="007C4B15">
        <w:rPr>
          <w:rFonts w:cs="Arial"/>
          <w:szCs w:val="18"/>
        </w:rPr>
        <w:t xml:space="preserve">6 and </w:t>
      </w:r>
      <w:r w:rsidR="007C4B15" w:rsidRPr="00A81C0E">
        <w:rPr>
          <w:rFonts w:cs="Arial"/>
          <w:szCs w:val="18"/>
        </w:rPr>
        <w:t>Measure Aesthetic-</w:t>
      </w:r>
      <w:r w:rsidR="007C4B15">
        <w:rPr>
          <w:rFonts w:cs="Arial"/>
          <w:szCs w:val="18"/>
        </w:rPr>
        <w:t>7) are similar to RR</w:t>
      </w:r>
      <w:r w:rsidR="007F1604">
        <w:rPr>
          <w:rFonts w:cs="Arial"/>
          <w:szCs w:val="18"/>
        </w:rPr>
        <w:t xml:space="preserve"> AES</w:t>
      </w:r>
      <w:r w:rsidR="003C0D36">
        <w:rPr>
          <w:rFonts w:cs="Arial"/>
          <w:szCs w:val="18"/>
        </w:rPr>
        <w:t>-</w:t>
      </w:r>
      <w:r w:rsidR="007F1604">
        <w:rPr>
          <w:rFonts w:cs="Arial"/>
          <w:szCs w:val="18"/>
        </w:rPr>
        <w:t>1</w:t>
      </w:r>
      <w:r w:rsidR="00C26538">
        <w:rPr>
          <w:rFonts w:cs="Arial"/>
          <w:szCs w:val="18"/>
        </w:rPr>
        <w:t xml:space="preserve">, which </w:t>
      </w:r>
      <w:r w:rsidR="007C4B15">
        <w:rPr>
          <w:rFonts w:cs="Arial"/>
          <w:szCs w:val="18"/>
        </w:rPr>
        <w:t>would be implemented by the Project.</w:t>
      </w:r>
      <w:r w:rsidR="00315CC0">
        <w:rPr>
          <w:rFonts w:cs="Arial"/>
          <w:szCs w:val="18"/>
        </w:rPr>
        <w:t xml:space="preserve"> </w:t>
      </w:r>
      <w:r w:rsidR="00C26538">
        <w:rPr>
          <w:rFonts w:cs="Arial"/>
          <w:szCs w:val="18"/>
        </w:rPr>
        <w:t>The Master EIR state</w:t>
      </w:r>
      <w:r w:rsidR="008D7909">
        <w:rPr>
          <w:rFonts w:cs="Arial"/>
          <w:szCs w:val="18"/>
        </w:rPr>
        <w:t>d</w:t>
      </w:r>
      <w:r w:rsidR="00C26538">
        <w:rPr>
          <w:rFonts w:cs="Arial"/>
          <w:szCs w:val="18"/>
        </w:rPr>
        <w:t xml:space="preserve"> that impacts on aesthetics wo</w:t>
      </w:r>
      <w:r w:rsidR="001F74BE">
        <w:rPr>
          <w:rFonts w:cs="Arial"/>
          <w:szCs w:val="18"/>
        </w:rPr>
        <w:t>uld be less than significant aft</w:t>
      </w:r>
      <w:r w:rsidR="00C26538">
        <w:rPr>
          <w:rFonts w:cs="Arial"/>
          <w:szCs w:val="18"/>
        </w:rPr>
        <w:t>er mitigation.</w:t>
      </w:r>
    </w:p>
    <w:p w14:paraId="7D231E99" w14:textId="77777777" w:rsidR="0001630A" w:rsidRPr="005F3103" w:rsidRDefault="0001630A" w:rsidP="0001630A">
      <w:pPr>
        <w:pStyle w:val="BodyText"/>
        <w:ind w:left="540" w:hanging="540"/>
        <w:rPr>
          <w:b/>
        </w:rPr>
      </w:pPr>
      <w:r>
        <w:rPr>
          <w:b/>
        </w:rPr>
        <w:t>b</w:t>
      </w:r>
      <w:r w:rsidRPr="005F3103">
        <w:rPr>
          <w:b/>
        </w:rPr>
        <w:t>)</w:t>
      </w:r>
      <w:r w:rsidRPr="005F3103">
        <w:rPr>
          <w:b/>
        </w:rPr>
        <w:tab/>
      </w:r>
      <w:r w:rsidRPr="001B1436">
        <w:rPr>
          <w:b/>
          <w:szCs w:val="22"/>
        </w:rPr>
        <w:t xml:space="preserve">Would the project </w:t>
      </w:r>
      <w:r w:rsidRPr="001B1436">
        <w:rPr>
          <w:rFonts w:cs="Arial"/>
          <w:b/>
          <w:szCs w:val="22"/>
        </w:rPr>
        <w:t>substantially damage scenic resources, including, but not limited to, trees, rock outcroppings, and historic buildings within a state scenic highway?</w:t>
      </w:r>
    </w:p>
    <w:p w14:paraId="4759BC42" w14:textId="77777777" w:rsidR="0023755B" w:rsidRDefault="006369CC" w:rsidP="003C5BB0">
      <w:pPr>
        <w:pStyle w:val="BodyText"/>
        <w:keepNext/>
        <w:rPr>
          <w:rFonts w:cs="Arial"/>
        </w:rPr>
      </w:pPr>
      <w:r>
        <w:rPr>
          <w:b/>
        </w:rPr>
        <w:t>Less Than Significant I</w:t>
      </w:r>
      <w:r w:rsidR="0001630A" w:rsidRPr="000A21F9">
        <w:rPr>
          <w:b/>
        </w:rPr>
        <w:t>mpact.</w:t>
      </w:r>
      <w:r w:rsidR="0001630A" w:rsidRPr="000A21F9">
        <w:rPr>
          <w:rFonts w:cs="Arial"/>
        </w:rPr>
        <w:t xml:space="preserve"> </w:t>
      </w:r>
    </w:p>
    <w:p w14:paraId="58980060" w14:textId="77777777" w:rsidR="008D7909" w:rsidRPr="00C55884" w:rsidRDefault="0023755B" w:rsidP="00C55884">
      <w:pPr>
        <w:pStyle w:val="Heading5"/>
        <w:rPr>
          <w:rFonts w:cs="Arial"/>
          <w:b w:val="0"/>
          <w:i w:val="0"/>
        </w:rPr>
      </w:pPr>
      <w:r w:rsidRPr="0023755B">
        <w:t>Areas 1, 2 and 3 Impacts</w:t>
      </w:r>
      <w:r w:rsidR="00C55884" w:rsidRPr="00C55884">
        <w:rPr>
          <w:b w:val="0"/>
          <w:i w:val="0"/>
        </w:rPr>
        <w:t>.</w:t>
      </w:r>
      <w:r w:rsidR="00233E66">
        <w:rPr>
          <w:b w:val="0"/>
          <w:i w:val="0"/>
        </w:rPr>
        <w:t xml:space="preserve"> </w:t>
      </w:r>
      <w:r w:rsidR="00AA374F" w:rsidRPr="00C55884">
        <w:rPr>
          <w:rFonts w:cs="Arial"/>
          <w:b w:val="0"/>
          <w:i w:val="0"/>
        </w:rPr>
        <w:t xml:space="preserve">The proposed improvements </w:t>
      </w:r>
      <w:r w:rsidRPr="00C55884">
        <w:rPr>
          <w:rFonts w:cs="Arial"/>
          <w:b w:val="0"/>
          <w:i w:val="0"/>
        </w:rPr>
        <w:t>in Areas 1, 2</w:t>
      </w:r>
      <w:r w:rsidR="00C44607" w:rsidRPr="00C55884">
        <w:rPr>
          <w:rFonts w:cs="Arial"/>
          <w:b w:val="0"/>
          <w:i w:val="0"/>
        </w:rPr>
        <w:t>,</w:t>
      </w:r>
      <w:r w:rsidRPr="00C55884">
        <w:rPr>
          <w:rFonts w:cs="Arial"/>
          <w:b w:val="0"/>
          <w:i w:val="0"/>
        </w:rPr>
        <w:t xml:space="preserve"> and 3 </w:t>
      </w:r>
      <w:r w:rsidR="00C44607" w:rsidRPr="00C55884">
        <w:rPr>
          <w:rFonts w:cs="Arial"/>
          <w:b w:val="0"/>
          <w:i w:val="0"/>
        </w:rPr>
        <w:t>would not be visible from SR-</w:t>
      </w:r>
      <w:r w:rsidR="00AA374F" w:rsidRPr="00C55884">
        <w:rPr>
          <w:rFonts w:cs="Arial"/>
          <w:b w:val="0"/>
          <w:i w:val="0"/>
        </w:rPr>
        <w:t xml:space="preserve">2 (an Officially Designated Scenic Highway) </w:t>
      </w:r>
      <w:r w:rsidR="00C44607" w:rsidRPr="00C55884">
        <w:rPr>
          <w:rFonts w:cs="Arial"/>
          <w:b w:val="0"/>
          <w:i w:val="0"/>
        </w:rPr>
        <w:t xml:space="preserve">or </w:t>
      </w:r>
      <w:r w:rsidR="00327EC3" w:rsidRPr="00C55884">
        <w:rPr>
          <w:rFonts w:cs="Arial"/>
          <w:b w:val="0"/>
          <w:i w:val="0"/>
        </w:rPr>
        <w:t>I-</w:t>
      </w:r>
      <w:r w:rsidR="00AA374F" w:rsidRPr="00C55884">
        <w:rPr>
          <w:rFonts w:cs="Arial"/>
          <w:b w:val="0"/>
          <w:i w:val="0"/>
        </w:rPr>
        <w:t xml:space="preserve">210 (an </w:t>
      </w:r>
      <w:r w:rsidR="00AA374F" w:rsidRPr="00C55884">
        <w:rPr>
          <w:b w:val="0"/>
          <w:i w:val="0"/>
        </w:rPr>
        <w:t>Eligible Scenic Highway)</w:t>
      </w:r>
      <w:r w:rsidR="00AA374F" w:rsidRPr="00C55884">
        <w:rPr>
          <w:rFonts w:cs="Arial"/>
          <w:b w:val="0"/>
          <w:i w:val="0"/>
        </w:rPr>
        <w:t>.</w:t>
      </w:r>
      <w:r w:rsidR="00611E35" w:rsidRPr="00C55884">
        <w:rPr>
          <w:rFonts w:cs="Arial"/>
          <w:b w:val="0"/>
          <w:i w:val="0"/>
        </w:rPr>
        <w:t xml:space="preserve"> </w:t>
      </w:r>
      <w:r w:rsidR="00DF128C" w:rsidRPr="00C55884">
        <w:rPr>
          <w:rFonts w:cs="Arial"/>
          <w:b w:val="0"/>
          <w:i w:val="0"/>
        </w:rPr>
        <w:t>The Project site is not loc</w:t>
      </w:r>
      <w:r w:rsidR="00C44607" w:rsidRPr="00C55884">
        <w:rPr>
          <w:rFonts w:cs="Arial"/>
          <w:b w:val="0"/>
          <w:i w:val="0"/>
        </w:rPr>
        <w:t>ated within the viewsheds of SR-</w:t>
      </w:r>
      <w:r w:rsidR="00DF128C" w:rsidRPr="00C55884">
        <w:rPr>
          <w:rFonts w:cs="Arial"/>
          <w:b w:val="0"/>
          <w:i w:val="0"/>
        </w:rPr>
        <w:t xml:space="preserve">2 </w:t>
      </w:r>
      <w:r w:rsidR="00C44607" w:rsidRPr="00C55884">
        <w:rPr>
          <w:rFonts w:cs="Arial"/>
          <w:b w:val="0"/>
          <w:i w:val="0"/>
        </w:rPr>
        <w:t xml:space="preserve">or </w:t>
      </w:r>
      <w:r w:rsidR="00327EC3" w:rsidRPr="00C55884">
        <w:rPr>
          <w:rFonts w:cs="Arial"/>
          <w:b w:val="0"/>
          <w:i w:val="0"/>
        </w:rPr>
        <w:t>I-</w:t>
      </w:r>
      <w:r w:rsidR="00DF128C" w:rsidRPr="00C55884">
        <w:rPr>
          <w:rFonts w:cs="Arial"/>
          <w:b w:val="0"/>
          <w:i w:val="0"/>
        </w:rPr>
        <w:t>210.</w:t>
      </w:r>
      <w:r w:rsidR="00233E66">
        <w:rPr>
          <w:rFonts w:cs="Arial"/>
          <w:b w:val="0"/>
          <w:i w:val="0"/>
        </w:rPr>
        <w:t xml:space="preserve"> </w:t>
      </w:r>
      <w:r w:rsidR="00AA374F" w:rsidRPr="00C55884">
        <w:rPr>
          <w:rFonts w:cs="Arial"/>
          <w:b w:val="0"/>
          <w:i w:val="0"/>
        </w:rPr>
        <w:t xml:space="preserve">Thus, no impacts on scenic resources along </w:t>
      </w:r>
      <w:r w:rsidR="008D7909" w:rsidRPr="00C55884">
        <w:rPr>
          <w:rFonts w:cs="Arial"/>
          <w:b w:val="0"/>
          <w:i w:val="0"/>
        </w:rPr>
        <w:t>these</w:t>
      </w:r>
      <w:r w:rsidR="00AA374F" w:rsidRPr="00C55884">
        <w:rPr>
          <w:rFonts w:cs="Arial"/>
          <w:b w:val="0"/>
          <w:i w:val="0"/>
        </w:rPr>
        <w:t xml:space="preserve"> scenic highway</w:t>
      </w:r>
      <w:r w:rsidR="008D7909" w:rsidRPr="00C55884">
        <w:rPr>
          <w:rFonts w:cs="Arial"/>
          <w:b w:val="0"/>
          <w:i w:val="0"/>
        </w:rPr>
        <w:t>s</w:t>
      </w:r>
      <w:r w:rsidR="00AA374F" w:rsidRPr="00C55884">
        <w:rPr>
          <w:rFonts w:cs="Arial"/>
          <w:b w:val="0"/>
          <w:i w:val="0"/>
        </w:rPr>
        <w:t xml:space="preserve"> would </w:t>
      </w:r>
      <w:r w:rsidR="00334D66" w:rsidRPr="00C55884">
        <w:rPr>
          <w:rFonts w:cs="Arial"/>
          <w:b w:val="0"/>
          <w:i w:val="0"/>
        </w:rPr>
        <w:t>o</w:t>
      </w:r>
      <w:r w:rsidR="00AA374F" w:rsidRPr="00C55884">
        <w:rPr>
          <w:rFonts w:cs="Arial"/>
          <w:b w:val="0"/>
          <w:i w:val="0"/>
        </w:rPr>
        <w:t>cc</w:t>
      </w:r>
      <w:r w:rsidR="00334D66" w:rsidRPr="00C55884">
        <w:rPr>
          <w:rFonts w:cs="Arial"/>
          <w:b w:val="0"/>
          <w:i w:val="0"/>
        </w:rPr>
        <w:t>u</w:t>
      </w:r>
      <w:r w:rsidR="00AA374F" w:rsidRPr="00C55884">
        <w:rPr>
          <w:rFonts w:cs="Arial"/>
          <w:b w:val="0"/>
          <w:i w:val="0"/>
        </w:rPr>
        <w:t>r.</w:t>
      </w:r>
      <w:r w:rsidR="00611E35" w:rsidRPr="00C55884">
        <w:rPr>
          <w:rFonts w:cs="Arial"/>
          <w:b w:val="0"/>
          <w:i w:val="0"/>
        </w:rPr>
        <w:t xml:space="preserve"> </w:t>
      </w:r>
    </w:p>
    <w:p w14:paraId="5A5338E4" w14:textId="14A7BB49" w:rsidR="008324B1" w:rsidRDefault="008D7909" w:rsidP="008324B1">
      <w:pPr>
        <w:pStyle w:val="BodyText"/>
      </w:pPr>
      <w:r>
        <w:rPr>
          <w:rFonts w:cs="Arial"/>
        </w:rPr>
        <w:t>There are no City-designated Scenic Corridors</w:t>
      </w:r>
      <w:r w:rsidR="006240F8">
        <w:rPr>
          <w:rFonts w:cs="Arial"/>
        </w:rPr>
        <w:t>,</w:t>
      </w:r>
      <w:r>
        <w:rPr>
          <w:rFonts w:cs="Arial"/>
        </w:rPr>
        <w:t xml:space="preserve"> and t</w:t>
      </w:r>
      <w:r w:rsidR="00AA374F">
        <w:rPr>
          <w:rFonts w:cs="Arial"/>
        </w:rPr>
        <w:t xml:space="preserve">he </w:t>
      </w:r>
      <w:r>
        <w:rPr>
          <w:rFonts w:cs="Arial"/>
        </w:rPr>
        <w:t>unofficial Scenic Corridor</w:t>
      </w:r>
      <w:r w:rsidR="003B335D">
        <w:rPr>
          <w:rFonts w:cs="Arial"/>
        </w:rPr>
        <w:t>s</w:t>
      </w:r>
      <w:r>
        <w:rPr>
          <w:rFonts w:cs="Arial"/>
        </w:rPr>
        <w:t xml:space="preserve"> on </w:t>
      </w:r>
      <w:r w:rsidR="003B335D">
        <w:rPr>
          <w:rFonts w:cs="Arial"/>
        </w:rPr>
        <w:t>Huntington Drive, Highland Drive, and Linda Vista</w:t>
      </w:r>
      <w:r>
        <w:rPr>
          <w:szCs w:val="22"/>
        </w:rPr>
        <w:t xml:space="preserve"> Avenue</w:t>
      </w:r>
      <w:r>
        <w:t xml:space="preserve"> </w:t>
      </w:r>
      <w:r>
        <w:rPr>
          <w:szCs w:val="22"/>
        </w:rPr>
        <w:t xml:space="preserve">do not offer views of the Upper Arroyo Seco or the Project site. The </w:t>
      </w:r>
      <w:r w:rsidR="00AA374F">
        <w:rPr>
          <w:rFonts w:cs="Arial"/>
        </w:rPr>
        <w:t xml:space="preserve">Project does not propose a scenic corridor plan and would not affect unofficial scenic corridors </w:t>
      </w:r>
      <w:r w:rsidR="005A0BED">
        <w:rPr>
          <w:rFonts w:cs="Arial"/>
        </w:rPr>
        <w:t xml:space="preserve">or </w:t>
      </w:r>
      <w:r>
        <w:rPr>
          <w:rFonts w:cs="Arial"/>
        </w:rPr>
        <w:t>the City’s traditional urban design form and historic character</w:t>
      </w:r>
      <w:r w:rsidR="00AA374F">
        <w:rPr>
          <w:rFonts w:cs="Arial"/>
        </w:rPr>
        <w:t>.</w:t>
      </w:r>
      <w:r w:rsidR="00611E35">
        <w:rPr>
          <w:rFonts w:cs="Arial"/>
        </w:rPr>
        <w:t xml:space="preserve"> </w:t>
      </w:r>
    </w:p>
    <w:p w14:paraId="45BA70BF" w14:textId="54D0CD7C" w:rsidR="00F95F73" w:rsidRDefault="008324B1" w:rsidP="00F95F73">
      <w:pPr>
        <w:pStyle w:val="BodyText"/>
        <w:rPr>
          <w:rFonts w:cs="Arial"/>
        </w:rPr>
      </w:pPr>
      <w:r>
        <w:rPr>
          <w:rFonts w:cs="Arial"/>
        </w:rPr>
        <w:t>As discussed above,</w:t>
      </w:r>
      <w:r w:rsidR="00F95F73">
        <w:rPr>
          <w:rFonts w:cs="Arial"/>
        </w:rPr>
        <w:t xml:space="preserve"> the Arroyo Seco would be disturbed by construction activities.</w:t>
      </w:r>
      <w:r w:rsidR="00233E66">
        <w:rPr>
          <w:rFonts w:cs="Arial"/>
        </w:rPr>
        <w:t xml:space="preserve"> </w:t>
      </w:r>
      <w:r w:rsidR="00F95F73">
        <w:rPr>
          <w:rFonts w:cs="Arial"/>
        </w:rPr>
        <w:t>However, improvements in Area 1 would improve the riparian corridor and natural setting of stream.</w:t>
      </w:r>
      <w:r w:rsidR="00233E66">
        <w:rPr>
          <w:rFonts w:cs="Arial"/>
        </w:rPr>
        <w:t xml:space="preserve"> </w:t>
      </w:r>
      <w:r w:rsidR="00F95F73">
        <w:rPr>
          <w:rFonts w:cs="Arial"/>
        </w:rPr>
        <w:t xml:space="preserve">While a number of mature trees would be removed as part of Project construction, which would affect views of the natural landscape along the Upper Arroyo Seco, replacement of these trees would be provided under </w:t>
      </w:r>
      <w:r w:rsidR="00600329">
        <w:rPr>
          <w:rFonts w:cs="Arial"/>
        </w:rPr>
        <w:t xml:space="preserve">PDF BIO-1 and RR BIO-2 </w:t>
      </w:r>
      <w:r w:rsidR="00F66FE1">
        <w:rPr>
          <w:rFonts w:cs="Arial"/>
        </w:rPr>
        <w:t>(see Section 4.4, Biological Resources)</w:t>
      </w:r>
      <w:r w:rsidR="00F95F73">
        <w:rPr>
          <w:rFonts w:cs="Arial"/>
        </w:rPr>
        <w:t>.</w:t>
      </w:r>
      <w:r w:rsidR="00233E66">
        <w:rPr>
          <w:rFonts w:cs="Arial"/>
        </w:rPr>
        <w:t xml:space="preserve"> </w:t>
      </w:r>
    </w:p>
    <w:p w14:paraId="1C843B23" w14:textId="77777777" w:rsidR="008324B1" w:rsidRDefault="00F95F73" w:rsidP="000F4888">
      <w:pPr>
        <w:pStyle w:val="BodyText"/>
        <w:rPr>
          <w:rFonts w:cs="Arial"/>
        </w:rPr>
      </w:pPr>
      <w:r>
        <w:rPr>
          <w:rFonts w:cs="Arial"/>
        </w:rPr>
        <w:t>V</w:t>
      </w:r>
      <w:r w:rsidR="008324B1">
        <w:rPr>
          <w:rFonts w:cs="Arial"/>
        </w:rPr>
        <w:t xml:space="preserve">iews of the historic bridges along the Gabrielino Trail would </w:t>
      </w:r>
      <w:r>
        <w:rPr>
          <w:rFonts w:cs="Arial"/>
        </w:rPr>
        <w:t xml:space="preserve">also </w:t>
      </w:r>
      <w:r w:rsidR="008324B1">
        <w:rPr>
          <w:rFonts w:cs="Arial"/>
        </w:rPr>
        <w:t>be affected during construction as temporary bridge</w:t>
      </w:r>
      <w:r w:rsidR="000C6403">
        <w:rPr>
          <w:rFonts w:cs="Arial"/>
        </w:rPr>
        <w:t>s</w:t>
      </w:r>
      <w:r w:rsidR="008324B1">
        <w:rPr>
          <w:rFonts w:cs="Arial"/>
        </w:rPr>
        <w:t xml:space="preserve"> </w:t>
      </w:r>
      <w:r w:rsidR="000C6403">
        <w:rPr>
          <w:rFonts w:cs="Arial"/>
        </w:rPr>
        <w:t>are</w:t>
      </w:r>
      <w:r w:rsidR="008324B1">
        <w:rPr>
          <w:rFonts w:cs="Arial"/>
        </w:rPr>
        <w:t xml:space="preserve"> built over </w:t>
      </w:r>
      <w:r w:rsidR="000C6403">
        <w:rPr>
          <w:rFonts w:cs="Arial"/>
        </w:rPr>
        <w:t xml:space="preserve">Bridge No. 1 and </w:t>
      </w:r>
      <w:r w:rsidR="008324B1">
        <w:rPr>
          <w:rFonts w:cs="Arial"/>
        </w:rPr>
        <w:t xml:space="preserve">Bridge No. 3 and </w:t>
      </w:r>
      <w:r w:rsidR="002B43B8">
        <w:rPr>
          <w:rFonts w:cs="Arial"/>
        </w:rPr>
        <w:t xml:space="preserve">as </w:t>
      </w:r>
      <w:r w:rsidR="008324B1">
        <w:rPr>
          <w:rFonts w:cs="Arial"/>
        </w:rPr>
        <w:t>plywood is placed along the railings and balustrades of Bridge No. 2.</w:t>
      </w:r>
      <w:r w:rsidR="00233E66">
        <w:rPr>
          <w:rFonts w:cs="Arial"/>
        </w:rPr>
        <w:t xml:space="preserve"> </w:t>
      </w:r>
      <w:r w:rsidR="008324B1">
        <w:rPr>
          <w:rFonts w:cs="Arial"/>
        </w:rPr>
        <w:t>This impact would be short</w:t>
      </w:r>
      <w:r w:rsidR="002B43B8">
        <w:rPr>
          <w:rFonts w:cs="Arial"/>
        </w:rPr>
        <w:t xml:space="preserve"> </w:t>
      </w:r>
      <w:r w:rsidR="008324B1">
        <w:rPr>
          <w:rFonts w:cs="Arial"/>
        </w:rPr>
        <w:t>term and less than significant.</w:t>
      </w:r>
      <w:r w:rsidR="00233E66">
        <w:rPr>
          <w:rFonts w:cs="Arial"/>
        </w:rPr>
        <w:t xml:space="preserve"> </w:t>
      </w:r>
    </w:p>
    <w:p w14:paraId="17DD68D6" w14:textId="77777777" w:rsidR="00F95F73" w:rsidRDefault="00F95F73" w:rsidP="000F4888">
      <w:pPr>
        <w:pStyle w:val="BodyText"/>
        <w:rPr>
          <w:rFonts w:cs="Arial"/>
        </w:rPr>
      </w:pPr>
      <w:r>
        <w:rPr>
          <w:rFonts w:cs="Arial"/>
        </w:rPr>
        <w:t xml:space="preserve">Thus, impacts on scenic resources in the Upper Arroyo Seco would be temporary and less than significant. </w:t>
      </w:r>
      <w:r>
        <w:t xml:space="preserve">No mitigation is required. </w:t>
      </w:r>
    </w:p>
    <w:p w14:paraId="240B9949" w14:textId="77777777" w:rsidR="0023755B" w:rsidRPr="000C6403" w:rsidRDefault="0023755B" w:rsidP="00C74C32">
      <w:pPr>
        <w:pStyle w:val="Heading5"/>
        <w:keepNext w:val="0"/>
        <w:rPr>
          <w:b w:val="0"/>
          <w:i w:val="0"/>
        </w:rPr>
      </w:pPr>
      <w:r w:rsidRPr="00804FDC">
        <w:rPr>
          <w:rStyle w:val="Strong"/>
          <w:b/>
          <w:bCs/>
        </w:rPr>
        <w:t>Impact Comparison with Arroyo Seco Master EIR</w:t>
      </w:r>
      <w:r w:rsidR="000C6403">
        <w:rPr>
          <w:rStyle w:val="Strong"/>
          <w:b/>
          <w:bCs/>
        </w:rPr>
        <w:t xml:space="preserve">. </w:t>
      </w:r>
      <w:r w:rsidRPr="000C6403">
        <w:rPr>
          <w:b w:val="0"/>
          <w:i w:val="0"/>
        </w:rPr>
        <w:t xml:space="preserve">The Master EIR for the Arroyo Seco Master Plan stated that no impacts to scenic vistas and scenic highways would occur with implementation of the </w:t>
      </w:r>
      <w:r w:rsidR="006D2B5E" w:rsidRPr="000C6403">
        <w:rPr>
          <w:b w:val="0"/>
          <w:i w:val="0"/>
        </w:rPr>
        <w:t>Arroyo Seco Master Plan</w:t>
      </w:r>
      <w:r w:rsidRPr="000C6403">
        <w:rPr>
          <w:b w:val="0"/>
          <w:i w:val="0"/>
        </w:rPr>
        <w:t>, including the HWMP.</w:t>
      </w:r>
    </w:p>
    <w:p w14:paraId="6C043A31" w14:textId="77777777" w:rsidR="0001630A" w:rsidRDefault="0001630A" w:rsidP="0001630A">
      <w:pPr>
        <w:pStyle w:val="Analysis"/>
        <w:keepNext/>
        <w:numPr>
          <w:ilvl w:val="0"/>
          <w:numId w:val="0"/>
        </w:numPr>
        <w:autoSpaceDE w:val="0"/>
        <w:autoSpaceDN w:val="0"/>
        <w:adjustRightInd w:val="0"/>
        <w:ind w:left="513" w:hanging="513"/>
      </w:pPr>
      <w:r w:rsidRPr="00DB5771">
        <w:rPr>
          <w:b/>
        </w:rPr>
        <w:t>d)</w:t>
      </w:r>
      <w:r w:rsidRPr="003B0052">
        <w:tab/>
      </w:r>
      <w:r w:rsidRPr="001B1436">
        <w:rPr>
          <w:rFonts w:cs="Times New Roman"/>
          <w:b/>
        </w:rPr>
        <w:t xml:space="preserve">Would the project </w:t>
      </w:r>
      <w:r>
        <w:rPr>
          <w:rFonts w:cs="Times New Roman"/>
          <w:b/>
        </w:rPr>
        <w:t>c</w:t>
      </w:r>
      <w:r w:rsidRPr="001B1436">
        <w:rPr>
          <w:rFonts w:cs="Times New Roman"/>
          <w:b/>
        </w:rPr>
        <w:t>reate a new source of substantial light or glare which would adversely affect day or nighttime views in the area?</w:t>
      </w:r>
    </w:p>
    <w:p w14:paraId="79395E3C" w14:textId="77777777" w:rsidR="0023755B" w:rsidRDefault="00D32CA1" w:rsidP="000F4888">
      <w:pPr>
        <w:pStyle w:val="BodyText"/>
      </w:pPr>
      <w:r>
        <w:rPr>
          <w:b/>
        </w:rPr>
        <w:t>Less than Significant</w:t>
      </w:r>
      <w:r w:rsidR="00E36514">
        <w:rPr>
          <w:b/>
        </w:rPr>
        <w:t xml:space="preserve"> </w:t>
      </w:r>
      <w:r w:rsidR="0001630A" w:rsidRPr="00E24FF7">
        <w:rPr>
          <w:b/>
        </w:rPr>
        <w:t>Impact.</w:t>
      </w:r>
      <w:r w:rsidR="0001630A">
        <w:t xml:space="preserve"> </w:t>
      </w:r>
    </w:p>
    <w:p w14:paraId="28E12E7E" w14:textId="6E9503F8" w:rsidR="0001630A" w:rsidRPr="00C55884" w:rsidRDefault="0023755B" w:rsidP="00C55884">
      <w:pPr>
        <w:pStyle w:val="Heading5"/>
        <w:rPr>
          <w:b w:val="0"/>
          <w:i w:val="0"/>
        </w:rPr>
      </w:pPr>
      <w:r w:rsidRPr="0023755B">
        <w:t>Areas 1, 2 and 3 Impacts</w:t>
      </w:r>
      <w:r w:rsidR="00C55884">
        <w:t>.</w:t>
      </w:r>
      <w:r w:rsidR="00233E66">
        <w:t xml:space="preserve"> </w:t>
      </w:r>
      <w:r w:rsidRPr="00C55884">
        <w:rPr>
          <w:rFonts w:cs="Arial"/>
          <w:b w:val="0"/>
          <w:i w:val="0"/>
        </w:rPr>
        <w:t xml:space="preserve">No new lighting is proposed in Areas 1 </w:t>
      </w:r>
      <w:r w:rsidR="005A0BED" w:rsidRPr="00C55884">
        <w:rPr>
          <w:rFonts w:cs="Arial"/>
          <w:b w:val="0"/>
          <w:i w:val="0"/>
        </w:rPr>
        <w:t>or</w:t>
      </w:r>
      <w:r w:rsidRPr="00C55884">
        <w:rPr>
          <w:rFonts w:cs="Arial"/>
          <w:b w:val="0"/>
          <w:i w:val="0"/>
        </w:rPr>
        <w:t xml:space="preserve"> 2.</w:t>
      </w:r>
      <w:r w:rsidR="00315CC0" w:rsidRPr="00C55884">
        <w:rPr>
          <w:rFonts w:cs="Arial"/>
          <w:b w:val="0"/>
          <w:i w:val="0"/>
        </w:rPr>
        <w:t xml:space="preserve"> </w:t>
      </w:r>
      <w:r w:rsidRPr="00C55884">
        <w:rPr>
          <w:rFonts w:cs="Arial"/>
          <w:b w:val="0"/>
          <w:i w:val="0"/>
        </w:rPr>
        <w:t>In Area 3, t</w:t>
      </w:r>
      <w:r w:rsidR="00A10B78" w:rsidRPr="00C55884">
        <w:rPr>
          <w:b w:val="0"/>
          <w:i w:val="0"/>
        </w:rPr>
        <w:t xml:space="preserve">he </w:t>
      </w:r>
      <w:r w:rsidR="00D33FFB">
        <w:rPr>
          <w:b w:val="0"/>
          <w:i w:val="0"/>
        </w:rPr>
        <w:t xml:space="preserve">existing </w:t>
      </w:r>
      <w:r w:rsidR="00A10B78" w:rsidRPr="00C55884">
        <w:rPr>
          <w:b w:val="0"/>
          <w:i w:val="0"/>
        </w:rPr>
        <w:t>JPL East Parking Lot is lighted</w:t>
      </w:r>
      <w:r w:rsidR="00AB29C6" w:rsidRPr="00C55884">
        <w:rPr>
          <w:b w:val="0"/>
          <w:i w:val="0"/>
        </w:rPr>
        <w:t>; however,</w:t>
      </w:r>
      <w:r w:rsidR="00A10B78" w:rsidRPr="00C55884">
        <w:rPr>
          <w:b w:val="0"/>
          <w:i w:val="0"/>
        </w:rPr>
        <w:t xml:space="preserve"> </w:t>
      </w:r>
      <w:r w:rsidR="00EE460D" w:rsidRPr="00C55884">
        <w:rPr>
          <w:b w:val="0"/>
          <w:i w:val="0"/>
        </w:rPr>
        <w:t xml:space="preserve">JPL </w:t>
      </w:r>
      <w:r w:rsidR="00A10B78" w:rsidRPr="00C55884">
        <w:rPr>
          <w:b w:val="0"/>
          <w:i w:val="0"/>
        </w:rPr>
        <w:t>would remov</w:t>
      </w:r>
      <w:r w:rsidR="00EE460D" w:rsidRPr="00C55884">
        <w:rPr>
          <w:b w:val="0"/>
          <w:i w:val="0"/>
        </w:rPr>
        <w:t xml:space="preserve">e </w:t>
      </w:r>
      <w:r w:rsidR="00A10B78" w:rsidRPr="00C55884">
        <w:rPr>
          <w:b w:val="0"/>
          <w:i w:val="0"/>
        </w:rPr>
        <w:t xml:space="preserve">the parking lot improvements, including </w:t>
      </w:r>
      <w:r w:rsidR="00E342B5" w:rsidRPr="00C55884">
        <w:rPr>
          <w:b w:val="0"/>
          <w:i w:val="0"/>
        </w:rPr>
        <w:t xml:space="preserve">the </w:t>
      </w:r>
      <w:r w:rsidR="00A10B78" w:rsidRPr="00C55884">
        <w:rPr>
          <w:b w:val="0"/>
          <w:i w:val="0"/>
        </w:rPr>
        <w:t>light poles</w:t>
      </w:r>
      <w:r w:rsidR="00EE460D" w:rsidRPr="00C55884">
        <w:rPr>
          <w:b w:val="0"/>
          <w:i w:val="0"/>
        </w:rPr>
        <w:t xml:space="preserve"> prior to the start of construction activities</w:t>
      </w:r>
      <w:r w:rsidR="00D33FFB">
        <w:rPr>
          <w:b w:val="0"/>
          <w:i w:val="0"/>
        </w:rPr>
        <w:t xml:space="preserve"> for the Project analyzed herein</w:t>
      </w:r>
      <w:r w:rsidR="00A10B78" w:rsidRPr="00C55884">
        <w:rPr>
          <w:b w:val="0"/>
          <w:i w:val="0"/>
        </w:rPr>
        <w:t>.</w:t>
      </w:r>
      <w:r w:rsidR="00611E35" w:rsidRPr="00C55884">
        <w:rPr>
          <w:b w:val="0"/>
          <w:i w:val="0"/>
        </w:rPr>
        <w:t xml:space="preserve"> </w:t>
      </w:r>
      <w:r w:rsidR="00E342B5" w:rsidRPr="00C55884">
        <w:rPr>
          <w:b w:val="0"/>
          <w:i w:val="0"/>
        </w:rPr>
        <w:t>No lighting is proposed in the new recreational parking lot</w:t>
      </w:r>
      <w:r w:rsidR="00406929" w:rsidRPr="00C55884">
        <w:rPr>
          <w:b w:val="0"/>
          <w:i w:val="0"/>
        </w:rPr>
        <w:t xml:space="preserve">, </w:t>
      </w:r>
      <w:r w:rsidR="00F8665F" w:rsidRPr="00C55884">
        <w:rPr>
          <w:b w:val="0"/>
          <w:i w:val="0"/>
        </w:rPr>
        <w:t xml:space="preserve">along the </w:t>
      </w:r>
      <w:r w:rsidR="00406929" w:rsidRPr="00C55884">
        <w:rPr>
          <w:b w:val="0"/>
          <w:i w:val="0"/>
        </w:rPr>
        <w:t xml:space="preserve">access road, </w:t>
      </w:r>
      <w:r w:rsidR="00F8665F" w:rsidRPr="00C55884">
        <w:rPr>
          <w:b w:val="0"/>
          <w:i w:val="0"/>
        </w:rPr>
        <w:t xml:space="preserve">or near the </w:t>
      </w:r>
      <w:r w:rsidR="00406929" w:rsidRPr="00C55884">
        <w:rPr>
          <w:b w:val="0"/>
          <w:i w:val="0"/>
        </w:rPr>
        <w:t>spreading basins or trails</w:t>
      </w:r>
      <w:r w:rsidR="00F8665F" w:rsidRPr="00C55884">
        <w:rPr>
          <w:b w:val="0"/>
          <w:i w:val="0"/>
        </w:rPr>
        <w:t xml:space="preserve">; also, </w:t>
      </w:r>
      <w:r w:rsidR="001C7E7F" w:rsidRPr="00C55884">
        <w:rPr>
          <w:b w:val="0"/>
          <w:i w:val="0"/>
        </w:rPr>
        <w:t>there would not be any reflective surfaces that could result in glare</w:t>
      </w:r>
      <w:r w:rsidR="00E342B5" w:rsidRPr="00C55884">
        <w:rPr>
          <w:b w:val="0"/>
          <w:i w:val="0"/>
        </w:rPr>
        <w:t>.</w:t>
      </w:r>
      <w:r w:rsidR="00315CC0" w:rsidRPr="00C55884">
        <w:rPr>
          <w:b w:val="0"/>
          <w:i w:val="0"/>
        </w:rPr>
        <w:t xml:space="preserve"> </w:t>
      </w:r>
      <w:r w:rsidR="00E342B5" w:rsidRPr="00C55884">
        <w:rPr>
          <w:b w:val="0"/>
          <w:i w:val="0"/>
        </w:rPr>
        <w:t xml:space="preserve">The </w:t>
      </w:r>
      <w:r w:rsidR="00D33FFB">
        <w:rPr>
          <w:b w:val="0"/>
          <w:i w:val="0"/>
        </w:rPr>
        <w:t xml:space="preserve">proposed </w:t>
      </w:r>
      <w:r w:rsidR="00880B0E" w:rsidRPr="00C55884">
        <w:rPr>
          <w:b w:val="0"/>
          <w:i w:val="0"/>
        </w:rPr>
        <w:t>guard</w:t>
      </w:r>
      <w:r w:rsidR="00104175" w:rsidRPr="00C55884">
        <w:rPr>
          <w:b w:val="0"/>
          <w:i w:val="0"/>
        </w:rPr>
        <w:t xml:space="preserve"> station and </w:t>
      </w:r>
      <w:r w:rsidR="00E342B5" w:rsidRPr="00C55884">
        <w:rPr>
          <w:b w:val="0"/>
          <w:i w:val="0"/>
        </w:rPr>
        <w:t xml:space="preserve">restroom </w:t>
      </w:r>
      <w:r w:rsidR="00FA0265" w:rsidRPr="00C55884">
        <w:rPr>
          <w:b w:val="0"/>
          <w:i w:val="0"/>
        </w:rPr>
        <w:t>in</w:t>
      </w:r>
      <w:r w:rsidR="00E342B5" w:rsidRPr="00C55884">
        <w:rPr>
          <w:b w:val="0"/>
          <w:i w:val="0"/>
        </w:rPr>
        <w:t xml:space="preserve"> Area 3 would </w:t>
      </w:r>
      <w:r w:rsidR="00D32CA1" w:rsidRPr="00C55884">
        <w:rPr>
          <w:b w:val="0"/>
          <w:i w:val="0"/>
        </w:rPr>
        <w:t>have interior and</w:t>
      </w:r>
      <w:r w:rsidR="00406929" w:rsidRPr="00C55884">
        <w:rPr>
          <w:b w:val="0"/>
          <w:i w:val="0"/>
        </w:rPr>
        <w:t xml:space="preserve"> exterior </w:t>
      </w:r>
      <w:r w:rsidR="00E342B5" w:rsidRPr="00C55884">
        <w:rPr>
          <w:b w:val="0"/>
          <w:i w:val="0"/>
        </w:rPr>
        <w:t>light</w:t>
      </w:r>
      <w:r w:rsidR="00406929" w:rsidRPr="00C55884">
        <w:rPr>
          <w:b w:val="0"/>
          <w:i w:val="0"/>
        </w:rPr>
        <w:t>ing</w:t>
      </w:r>
      <w:r w:rsidR="001C7E7F" w:rsidRPr="00C55884">
        <w:rPr>
          <w:b w:val="0"/>
          <w:i w:val="0"/>
        </w:rPr>
        <w:t>,</w:t>
      </w:r>
      <w:r w:rsidR="00104175" w:rsidRPr="00C55884">
        <w:rPr>
          <w:b w:val="0"/>
          <w:i w:val="0"/>
        </w:rPr>
        <w:t xml:space="preserve"> but the</w:t>
      </w:r>
      <w:r w:rsidR="00D32CA1" w:rsidRPr="00C55884">
        <w:rPr>
          <w:b w:val="0"/>
          <w:i w:val="0"/>
        </w:rPr>
        <w:t>s</w:t>
      </w:r>
      <w:r w:rsidR="00104175" w:rsidRPr="00C55884">
        <w:rPr>
          <w:b w:val="0"/>
          <w:i w:val="0"/>
        </w:rPr>
        <w:t>e</w:t>
      </w:r>
      <w:r w:rsidR="00D32CA1" w:rsidRPr="00C55884">
        <w:rPr>
          <w:b w:val="0"/>
          <w:i w:val="0"/>
        </w:rPr>
        <w:t xml:space="preserve"> structures </w:t>
      </w:r>
      <w:r w:rsidR="00104175" w:rsidRPr="00C55884">
        <w:rPr>
          <w:b w:val="0"/>
          <w:i w:val="0"/>
        </w:rPr>
        <w:t xml:space="preserve">are </w:t>
      </w:r>
      <w:r w:rsidR="00D32CA1" w:rsidRPr="00C55884">
        <w:rPr>
          <w:b w:val="0"/>
          <w:i w:val="0"/>
        </w:rPr>
        <w:t xml:space="preserve">relatively small and would be surrounded by the </w:t>
      </w:r>
      <w:r w:rsidR="00104175" w:rsidRPr="00C55884">
        <w:rPr>
          <w:b w:val="0"/>
          <w:i w:val="0"/>
        </w:rPr>
        <w:t xml:space="preserve">access road, </w:t>
      </w:r>
      <w:r w:rsidR="00F8665F" w:rsidRPr="00C55884">
        <w:rPr>
          <w:b w:val="0"/>
          <w:i w:val="0"/>
        </w:rPr>
        <w:t xml:space="preserve">the </w:t>
      </w:r>
      <w:r w:rsidR="00D32CA1" w:rsidRPr="00C55884">
        <w:rPr>
          <w:b w:val="0"/>
          <w:i w:val="0"/>
        </w:rPr>
        <w:t xml:space="preserve">new parking lot, </w:t>
      </w:r>
      <w:r w:rsidR="00F8665F" w:rsidRPr="00C55884">
        <w:rPr>
          <w:b w:val="0"/>
          <w:i w:val="0"/>
        </w:rPr>
        <w:t xml:space="preserve">the </w:t>
      </w:r>
      <w:r w:rsidR="00D32CA1" w:rsidRPr="00C55884">
        <w:rPr>
          <w:b w:val="0"/>
          <w:i w:val="0"/>
        </w:rPr>
        <w:t xml:space="preserve">existing slopes, and </w:t>
      </w:r>
      <w:r w:rsidR="00F8665F" w:rsidRPr="00C55884">
        <w:rPr>
          <w:b w:val="0"/>
          <w:i w:val="0"/>
        </w:rPr>
        <w:t xml:space="preserve">the </w:t>
      </w:r>
      <w:r w:rsidR="00B62FFF" w:rsidRPr="00C55884">
        <w:rPr>
          <w:b w:val="0"/>
          <w:i w:val="0"/>
        </w:rPr>
        <w:t>trails</w:t>
      </w:r>
      <w:r w:rsidR="00E342B5" w:rsidRPr="00C55884">
        <w:rPr>
          <w:b w:val="0"/>
          <w:i w:val="0"/>
        </w:rPr>
        <w:t>.</w:t>
      </w:r>
      <w:r w:rsidR="00B62FFF" w:rsidRPr="00C55884">
        <w:rPr>
          <w:b w:val="0"/>
          <w:i w:val="0"/>
        </w:rPr>
        <w:t xml:space="preserve"> In compliance with the Arroyo Seco Design Guidelines (RR AES-1), no lighting is proposed in natural areas; </w:t>
      </w:r>
      <w:r w:rsidR="00EF36B7" w:rsidRPr="00C55884">
        <w:rPr>
          <w:b w:val="0"/>
          <w:i w:val="0"/>
        </w:rPr>
        <w:t>a</w:t>
      </w:r>
      <w:r w:rsidR="00D33FFB">
        <w:rPr>
          <w:b w:val="0"/>
          <w:i w:val="0"/>
        </w:rPr>
        <w:t>ll proposed</w:t>
      </w:r>
      <w:r w:rsidR="00EF36B7" w:rsidRPr="00C55884">
        <w:rPr>
          <w:b w:val="0"/>
          <w:i w:val="0"/>
        </w:rPr>
        <w:t xml:space="preserve"> </w:t>
      </w:r>
      <w:r w:rsidR="00B62FFF" w:rsidRPr="00C55884">
        <w:rPr>
          <w:b w:val="0"/>
          <w:i w:val="0"/>
        </w:rPr>
        <w:t xml:space="preserve">lighting </w:t>
      </w:r>
      <w:r w:rsidR="00D33FFB">
        <w:rPr>
          <w:b w:val="0"/>
          <w:i w:val="0"/>
        </w:rPr>
        <w:t>fixtures would</w:t>
      </w:r>
      <w:r w:rsidR="00B62FFF" w:rsidRPr="00C55884">
        <w:rPr>
          <w:b w:val="0"/>
          <w:i w:val="0"/>
        </w:rPr>
        <w:t xml:space="preserve"> be focused downward and </w:t>
      </w:r>
      <w:r w:rsidR="00D33FFB">
        <w:rPr>
          <w:b w:val="0"/>
          <w:i w:val="0"/>
        </w:rPr>
        <w:t>include</w:t>
      </w:r>
      <w:r w:rsidR="00B62FFF" w:rsidRPr="00C55884">
        <w:rPr>
          <w:b w:val="0"/>
          <w:i w:val="0"/>
        </w:rPr>
        <w:t xml:space="preserve"> appropriate shields; and </w:t>
      </w:r>
      <w:r w:rsidR="00D33FFB">
        <w:rPr>
          <w:b w:val="0"/>
          <w:i w:val="0"/>
        </w:rPr>
        <w:t xml:space="preserve">proposed </w:t>
      </w:r>
      <w:r w:rsidR="00B62FFF" w:rsidRPr="00C55884">
        <w:rPr>
          <w:b w:val="0"/>
          <w:i w:val="0"/>
        </w:rPr>
        <w:t>lights w</w:t>
      </w:r>
      <w:r w:rsidR="00D33FFB">
        <w:rPr>
          <w:b w:val="0"/>
          <w:i w:val="0"/>
        </w:rPr>
        <w:t>ould</w:t>
      </w:r>
      <w:r w:rsidR="00B62FFF" w:rsidRPr="00C55884">
        <w:rPr>
          <w:b w:val="0"/>
          <w:i w:val="0"/>
        </w:rPr>
        <w:t xml:space="preserve"> serve both safety and aesthetic purposes. </w:t>
      </w:r>
      <w:r w:rsidR="00396E0D" w:rsidRPr="00C55884">
        <w:rPr>
          <w:b w:val="0"/>
          <w:i w:val="0"/>
        </w:rPr>
        <w:t>Also, n</w:t>
      </w:r>
      <w:r w:rsidR="0001630A" w:rsidRPr="00C55884">
        <w:rPr>
          <w:b w:val="0"/>
          <w:i w:val="0"/>
        </w:rPr>
        <w:t xml:space="preserve">o </w:t>
      </w:r>
      <w:r w:rsidR="00A10B78" w:rsidRPr="00C55884">
        <w:rPr>
          <w:b w:val="0"/>
          <w:i w:val="0"/>
        </w:rPr>
        <w:t xml:space="preserve">construction </w:t>
      </w:r>
      <w:r w:rsidR="0001630A" w:rsidRPr="00C55884">
        <w:rPr>
          <w:b w:val="0"/>
          <w:i w:val="0"/>
        </w:rPr>
        <w:t xml:space="preserve">activities are proposed during the nighttime hours. Therefore, there would be </w:t>
      </w:r>
      <w:r w:rsidR="00D32CA1" w:rsidRPr="00C55884">
        <w:rPr>
          <w:b w:val="0"/>
          <w:i w:val="0"/>
        </w:rPr>
        <w:t xml:space="preserve">less than significant </w:t>
      </w:r>
      <w:r w:rsidR="0001630A" w:rsidRPr="00C55884">
        <w:rPr>
          <w:b w:val="0"/>
          <w:i w:val="0"/>
        </w:rPr>
        <w:t>impacts related to light and glare</w:t>
      </w:r>
      <w:r w:rsidR="001F74BE" w:rsidRPr="00C55884">
        <w:rPr>
          <w:b w:val="0"/>
          <w:i w:val="0"/>
        </w:rPr>
        <w:t xml:space="preserve"> </w:t>
      </w:r>
      <w:r w:rsidR="001F74BE" w:rsidRPr="00C55884">
        <w:rPr>
          <w:b w:val="0"/>
          <w:i w:val="0"/>
          <w:szCs w:val="22"/>
        </w:rPr>
        <w:t>and no mitigation is required</w:t>
      </w:r>
      <w:r w:rsidR="0001630A" w:rsidRPr="00C55884">
        <w:rPr>
          <w:b w:val="0"/>
          <w:i w:val="0"/>
        </w:rPr>
        <w:t xml:space="preserve">. </w:t>
      </w:r>
    </w:p>
    <w:p w14:paraId="61C153A4" w14:textId="466E7D70" w:rsidR="00A81C0E" w:rsidRPr="000C6403" w:rsidRDefault="00406929" w:rsidP="000C6403">
      <w:pPr>
        <w:pStyle w:val="Heading5"/>
        <w:rPr>
          <w:b w:val="0"/>
          <w:i w:val="0"/>
        </w:rPr>
      </w:pPr>
      <w:r w:rsidRPr="00AC0249">
        <w:rPr>
          <w:rStyle w:val="Strong"/>
          <w:b/>
          <w:bCs/>
        </w:rPr>
        <w:t>Impact Comparison with Arroyo Seco Master EIR</w:t>
      </w:r>
      <w:r w:rsidR="000C6403">
        <w:rPr>
          <w:rStyle w:val="Strong"/>
          <w:b/>
          <w:bCs/>
        </w:rPr>
        <w:t xml:space="preserve">. </w:t>
      </w:r>
      <w:r w:rsidR="00A81C0E" w:rsidRPr="000C6403">
        <w:rPr>
          <w:b w:val="0"/>
          <w:i w:val="0"/>
        </w:rPr>
        <w:t xml:space="preserve">The Master EIR for the Arroyo Seco Master Plan </w:t>
      </w:r>
      <w:r w:rsidRPr="000C6403">
        <w:rPr>
          <w:b w:val="0"/>
          <w:i w:val="0"/>
        </w:rPr>
        <w:t>stated that parking lot lighting would result in significant adverse impacts.</w:t>
      </w:r>
      <w:r w:rsidR="00315CC0" w:rsidRPr="000C6403">
        <w:rPr>
          <w:b w:val="0"/>
          <w:i w:val="0"/>
        </w:rPr>
        <w:t xml:space="preserve"> </w:t>
      </w:r>
      <w:r w:rsidRPr="000C6403">
        <w:rPr>
          <w:b w:val="0"/>
          <w:i w:val="0"/>
        </w:rPr>
        <w:t xml:space="preserve">The Master EIR </w:t>
      </w:r>
      <w:r w:rsidR="00A81C0E" w:rsidRPr="000C6403">
        <w:rPr>
          <w:b w:val="0"/>
          <w:i w:val="0"/>
        </w:rPr>
        <w:t>include</w:t>
      </w:r>
      <w:r w:rsidRPr="000C6403">
        <w:rPr>
          <w:b w:val="0"/>
          <w:i w:val="0"/>
        </w:rPr>
        <w:t>d</w:t>
      </w:r>
      <w:r w:rsidR="00A81C0E" w:rsidRPr="000C6403">
        <w:rPr>
          <w:b w:val="0"/>
          <w:i w:val="0"/>
        </w:rPr>
        <w:t xml:space="preserve"> mitigation measures (</w:t>
      </w:r>
      <w:r w:rsidR="00A81C0E" w:rsidRPr="000C6403">
        <w:rPr>
          <w:rFonts w:cs="Arial"/>
          <w:b w:val="0"/>
          <w:i w:val="0"/>
          <w:szCs w:val="18"/>
        </w:rPr>
        <w:t xml:space="preserve">Measure Aesthetic-3 and </w:t>
      </w:r>
      <w:r w:rsidR="00C26538" w:rsidRPr="000C6403">
        <w:rPr>
          <w:rFonts w:cs="Arial"/>
          <w:b w:val="0"/>
          <w:i w:val="0"/>
          <w:szCs w:val="18"/>
        </w:rPr>
        <w:t>Measure Aesthetic-</w:t>
      </w:r>
      <w:r w:rsidR="00A81C0E" w:rsidRPr="000C6403">
        <w:rPr>
          <w:rFonts w:cs="Arial"/>
          <w:b w:val="0"/>
          <w:i w:val="0"/>
          <w:szCs w:val="18"/>
        </w:rPr>
        <w:t xml:space="preserve">4) </w:t>
      </w:r>
      <w:r w:rsidR="00A81C0E" w:rsidRPr="000C6403">
        <w:rPr>
          <w:b w:val="0"/>
          <w:i w:val="0"/>
        </w:rPr>
        <w:t>to reduce significant impacts related to new sources of light</w:t>
      </w:r>
      <w:r w:rsidR="00B62FFF" w:rsidRPr="000C6403">
        <w:rPr>
          <w:b w:val="0"/>
          <w:i w:val="0"/>
        </w:rPr>
        <w:t xml:space="preserve">. With compliance with the design standards for lighting in the Arroyo Seco Design </w:t>
      </w:r>
      <w:r w:rsidR="00C21531" w:rsidRPr="000C6403">
        <w:rPr>
          <w:b w:val="0"/>
          <w:i w:val="0"/>
        </w:rPr>
        <w:t>Guidelines</w:t>
      </w:r>
      <w:r w:rsidR="00B62FFF" w:rsidRPr="000C6403">
        <w:rPr>
          <w:b w:val="0"/>
          <w:i w:val="0"/>
        </w:rPr>
        <w:t xml:space="preserve">, </w:t>
      </w:r>
      <w:r w:rsidR="00B62FFF" w:rsidRPr="000C6403">
        <w:rPr>
          <w:rFonts w:cs="Arial"/>
          <w:b w:val="0"/>
          <w:i w:val="0"/>
          <w:szCs w:val="18"/>
        </w:rPr>
        <w:t xml:space="preserve">Measure Aesthetic-3 and Measure Aesthetic-4 </w:t>
      </w:r>
      <w:r w:rsidR="00A81C0E" w:rsidRPr="000C6403">
        <w:rPr>
          <w:b w:val="0"/>
          <w:i w:val="0"/>
        </w:rPr>
        <w:t xml:space="preserve">would not be </w:t>
      </w:r>
      <w:r w:rsidR="00B62FFF" w:rsidRPr="000C6403">
        <w:rPr>
          <w:b w:val="0"/>
          <w:i w:val="0"/>
        </w:rPr>
        <w:t xml:space="preserve">necessary </w:t>
      </w:r>
      <w:r w:rsidR="00F3721E">
        <w:rPr>
          <w:b w:val="0"/>
          <w:i w:val="0"/>
        </w:rPr>
        <w:t>to further reduce the impacts of</w:t>
      </w:r>
      <w:r w:rsidR="00B62FFF" w:rsidRPr="000C6403">
        <w:rPr>
          <w:b w:val="0"/>
          <w:i w:val="0"/>
        </w:rPr>
        <w:t xml:space="preserve"> p</w:t>
      </w:r>
      <w:r w:rsidR="00396E0D" w:rsidRPr="000C6403">
        <w:rPr>
          <w:b w:val="0"/>
          <w:i w:val="0"/>
        </w:rPr>
        <w:t xml:space="preserve">roposed </w:t>
      </w:r>
      <w:r w:rsidR="00B62FFF" w:rsidRPr="000C6403">
        <w:rPr>
          <w:b w:val="0"/>
          <w:i w:val="0"/>
        </w:rPr>
        <w:t>lighting</w:t>
      </w:r>
      <w:r w:rsidR="00396E0D" w:rsidRPr="000C6403">
        <w:rPr>
          <w:b w:val="0"/>
          <w:i w:val="0"/>
        </w:rPr>
        <w:t xml:space="preserve"> in Area 3</w:t>
      </w:r>
      <w:r w:rsidR="00F3721E">
        <w:rPr>
          <w:b w:val="0"/>
          <w:i w:val="0"/>
        </w:rPr>
        <w:t xml:space="preserve"> to below a level of significance</w:t>
      </w:r>
      <w:r w:rsidR="00A81C0E" w:rsidRPr="000C6403">
        <w:rPr>
          <w:b w:val="0"/>
          <w:i w:val="0"/>
        </w:rPr>
        <w:t>.</w:t>
      </w:r>
    </w:p>
    <w:p w14:paraId="50B29970" w14:textId="77777777" w:rsidR="0001630A" w:rsidRDefault="0001630A" w:rsidP="00CD01AD">
      <w:pPr>
        <w:pStyle w:val="Heading3"/>
      </w:pPr>
      <w:r w:rsidRPr="00096C22">
        <w:t>Mitigation Measure</w:t>
      </w:r>
    </w:p>
    <w:p w14:paraId="35B99F77" w14:textId="20C71B20" w:rsidR="00D963BC" w:rsidRDefault="00D963BC" w:rsidP="00D963BC">
      <w:pPr>
        <w:pStyle w:val="BodyText"/>
      </w:pPr>
      <w:r>
        <w:t>Impacts on aesthetics would be less than significant</w:t>
      </w:r>
      <w:r w:rsidRPr="00AC4242">
        <w:t>; therefore</w:t>
      </w:r>
      <w:r>
        <w:t>,</w:t>
      </w:r>
      <w:r w:rsidRPr="00AC4242">
        <w:t xml:space="preserve"> no mitigation measures are required.</w:t>
      </w:r>
      <w:r>
        <w:t xml:space="preserve"> </w:t>
      </w:r>
    </w:p>
    <w:p w14:paraId="362B72CC" w14:textId="632A2D4E" w:rsidR="001C54ED" w:rsidRDefault="001C54ED">
      <w:pPr>
        <w:autoSpaceDE w:val="0"/>
        <w:autoSpaceDN w:val="0"/>
        <w:adjustRightInd w:val="0"/>
        <w:ind w:left="1440" w:hanging="1440"/>
        <w:rPr>
          <w:rFonts w:cs="Arial"/>
          <w:szCs w:val="18"/>
        </w:rPr>
      </w:pPr>
    </w:p>
    <w:p w14:paraId="71851C7B" w14:textId="77777777" w:rsidR="001C54ED" w:rsidRDefault="001C54ED">
      <w:pPr>
        <w:jc w:val="left"/>
        <w:rPr>
          <w:rFonts w:cs="Arial"/>
          <w:szCs w:val="18"/>
        </w:rPr>
      </w:pPr>
      <w:r>
        <w:rPr>
          <w:rFonts w:cs="Arial"/>
          <w:szCs w:val="18"/>
        </w:rPr>
        <w:br w:type="page"/>
      </w:r>
    </w:p>
    <w:p w14:paraId="3BDFC10B" w14:textId="77777777" w:rsidR="0001630A" w:rsidRPr="00A132B2" w:rsidRDefault="0001630A" w:rsidP="00CD01AD">
      <w:pPr>
        <w:numPr>
          <w:ilvl w:val="0"/>
          <w:numId w:val="25"/>
        </w:numPr>
        <w:autoSpaceDE w:val="0"/>
        <w:autoSpaceDN w:val="0"/>
        <w:adjustRightInd w:val="0"/>
        <w:rPr>
          <w:rFonts w:cs="Arial"/>
          <w:b/>
          <w:bCs/>
          <w:iCs/>
          <w:caps/>
          <w:sz w:val="2"/>
          <w:szCs w:val="2"/>
          <w:u w:val="single"/>
        </w:rPr>
      </w:pPr>
    </w:p>
    <w:tbl>
      <w:tblPr>
        <w:tblW w:w="9614" w:type="dxa"/>
        <w:jc w:val="center"/>
        <w:tblCellMar>
          <w:top w:w="29" w:type="dxa"/>
          <w:left w:w="86" w:type="dxa"/>
          <w:bottom w:w="29" w:type="dxa"/>
          <w:right w:w="86" w:type="dxa"/>
        </w:tblCellMar>
        <w:tblLook w:val="0000" w:firstRow="0" w:lastRow="0" w:firstColumn="0" w:lastColumn="0" w:noHBand="0" w:noVBand="0"/>
      </w:tblPr>
      <w:tblGrid>
        <w:gridCol w:w="5112"/>
        <w:gridCol w:w="1168"/>
        <w:gridCol w:w="1248"/>
        <w:gridCol w:w="26"/>
        <w:gridCol w:w="1170"/>
        <w:gridCol w:w="890"/>
      </w:tblGrid>
      <w:tr w:rsidR="0001630A" w14:paraId="0A25F1E3" w14:textId="77777777">
        <w:trPr>
          <w:cantSplit/>
          <w:tblHeader/>
          <w:jc w:val="center"/>
        </w:trPr>
        <w:tc>
          <w:tcPr>
            <w:tcW w:w="5112" w:type="dxa"/>
            <w:tcBorders>
              <w:top w:val="double" w:sz="6" w:space="0" w:color="000000"/>
              <w:left w:val="double" w:sz="6" w:space="0" w:color="000000"/>
              <w:bottom w:val="single" w:sz="4" w:space="0" w:color="auto"/>
              <w:right w:val="nil"/>
            </w:tcBorders>
            <w:vAlign w:val="center"/>
          </w:tcPr>
          <w:p w14:paraId="11FDA109" w14:textId="77777777" w:rsidR="0001630A" w:rsidRPr="003D71F1" w:rsidRDefault="0001630A" w:rsidP="000F4888">
            <w:pPr>
              <w:pStyle w:val="Heading2"/>
              <w:jc w:val="left"/>
              <w:rPr>
                <w:sz w:val="19"/>
              </w:rPr>
            </w:pPr>
            <w:r w:rsidRPr="003D71F1">
              <w:br w:type="page"/>
            </w:r>
            <w:r w:rsidRPr="003D71F1">
              <w:br w:type="page"/>
            </w:r>
            <w:bookmarkStart w:id="74" w:name="_Toc114043236"/>
            <w:bookmarkStart w:id="75" w:name="_Toc127844837"/>
            <w:bookmarkStart w:id="76" w:name="_Toc399505151"/>
            <w:r w:rsidRPr="000C32A1">
              <w:t>Agriculture and Forest Resources</w:t>
            </w:r>
            <w:bookmarkEnd w:id="74"/>
            <w:bookmarkEnd w:id="75"/>
            <w:bookmarkEnd w:id="76"/>
          </w:p>
        </w:tc>
        <w:tc>
          <w:tcPr>
            <w:tcW w:w="1168" w:type="dxa"/>
            <w:tcBorders>
              <w:top w:val="double" w:sz="6" w:space="0" w:color="000000"/>
              <w:left w:val="nil"/>
              <w:bottom w:val="single" w:sz="4" w:space="0" w:color="auto"/>
              <w:right w:val="nil"/>
            </w:tcBorders>
            <w:vAlign w:val="bottom"/>
          </w:tcPr>
          <w:p w14:paraId="4A17882C"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48" w:type="dxa"/>
            <w:tcBorders>
              <w:top w:val="double" w:sz="6" w:space="0" w:color="000000"/>
              <w:left w:val="nil"/>
              <w:bottom w:val="single" w:sz="4" w:space="0" w:color="auto"/>
              <w:right w:val="nil"/>
            </w:tcBorders>
            <w:vAlign w:val="bottom"/>
          </w:tcPr>
          <w:p w14:paraId="03CFD8C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96" w:type="dxa"/>
            <w:gridSpan w:val="2"/>
            <w:tcBorders>
              <w:top w:val="double" w:sz="6" w:space="0" w:color="000000"/>
              <w:left w:val="nil"/>
              <w:bottom w:val="single" w:sz="4" w:space="0" w:color="auto"/>
              <w:right w:val="nil"/>
            </w:tcBorders>
            <w:vAlign w:val="bottom"/>
          </w:tcPr>
          <w:p w14:paraId="57BC0722"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890" w:type="dxa"/>
            <w:tcBorders>
              <w:top w:val="double" w:sz="6" w:space="0" w:color="000000"/>
              <w:left w:val="nil"/>
              <w:bottom w:val="single" w:sz="4" w:space="0" w:color="auto"/>
              <w:right w:val="double" w:sz="6" w:space="0" w:color="000000"/>
            </w:tcBorders>
            <w:vAlign w:val="bottom"/>
          </w:tcPr>
          <w:p w14:paraId="636A9012"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3391E8A8" w14:textId="77777777">
        <w:trPr>
          <w:cantSplit/>
          <w:tblHeader/>
          <w:jc w:val="center"/>
        </w:trPr>
        <w:tc>
          <w:tcPr>
            <w:tcW w:w="9614" w:type="dxa"/>
            <w:gridSpan w:val="6"/>
            <w:tcBorders>
              <w:top w:val="single" w:sz="4" w:space="0" w:color="auto"/>
              <w:left w:val="double" w:sz="6" w:space="0" w:color="000000"/>
              <w:bottom w:val="single" w:sz="4" w:space="0" w:color="auto"/>
              <w:right w:val="double" w:sz="6" w:space="0" w:color="000000"/>
            </w:tcBorders>
            <w:shd w:val="clear" w:color="auto" w:fill="F2F2F2" w:themeFill="background1" w:themeFillShade="F2"/>
          </w:tcPr>
          <w:p w14:paraId="6CBD41CB" w14:textId="77777777" w:rsidR="0001630A"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01630A" w14:paraId="754375CF" w14:textId="77777777">
        <w:trPr>
          <w:cantSplit/>
          <w:jc w:val="center"/>
        </w:trPr>
        <w:tc>
          <w:tcPr>
            <w:tcW w:w="5112" w:type="dxa"/>
            <w:tcBorders>
              <w:top w:val="single" w:sz="4" w:space="0" w:color="auto"/>
              <w:left w:val="double" w:sz="6" w:space="0" w:color="000000"/>
              <w:bottom w:val="nil"/>
              <w:right w:val="nil"/>
            </w:tcBorders>
          </w:tcPr>
          <w:p w14:paraId="7F973BAF" w14:textId="77777777" w:rsidR="0001630A" w:rsidRDefault="0001630A"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Pr>
                <w:rFonts w:cs="Arial"/>
                <w:sz w:val="18"/>
                <w:szCs w:val="18"/>
              </w:rPr>
              <w:t>a)</w:t>
            </w:r>
            <w:r>
              <w:rPr>
                <w:rFonts w:cs="Arial"/>
                <w:sz w:val="18"/>
                <w:szCs w:val="18"/>
              </w:rPr>
              <w:tab/>
              <w:t>Convert Prime Farmland, Unique Farmland, or Farmland of Statewide Importance (Farmland), as shown on the maps prepared pursuant to the Farmland Mapping and Monitoring Program of the California Resources Agency, to non-agricultural use?</w:t>
            </w:r>
          </w:p>
        </w:tc>
        <w:tc>
          <w:tcPr>
            <w:tcW w:w="1168" w:type="dxa"/>
            <w:tcBorders>
              <w:top w:val="single" w:sz="4" w:space="0" w:color="auto"/>
              <w:left w:val="nil"/>
              <w:bottom w:val="nil"/>
              <w:right w:val="nil"/>
            </w:tcBorders>
            <w:vAlign w:val="center"/>
          </w:tcPr>
          <w:p w14:paraId="67D9B3CA"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gridSpan w:val="2"/>
            <w:tcBorders>
              <w:top w:val="single" w:sz="4" w:space="0" w:color="auto"/>
              <w:left w:val="nil"/>
              <w:bottom w:val="nil"/>
              <w:right w:val="nil"/>
            </w:tcBorders>
            <w:vAlign w:val="center"/>
          </w:tcPr>
          <w:p w14:paraId="25D3391B"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4" w:space="0" w:color="auto"/>
              <w:left w:val="nil"/>
              <w:bottom w:val="nil"/>
              <w:right w:val="nil"/>
            </w:tcBorders>
            <w:vAlign w:val="center"/>
          </w:tcPr>
          <w:p w14:paraId="334289CA"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0" w:type="dxa"/>
            <w:tcBorders>
              <w:top w:val="single" w:sz="4" w:space="0" w:color="auto"/>
              <w:left w:val="nil"/>
              <w:bottom w:val="nil"/>
              <w:right w:val="double" w:sz="6" w:space="0" w:color="000000"/>
            </w:tcBorders>
            <w:vAlign w:val="center"/>
          </w:tcPr>
          <w:p w14:paraId="1AACE114"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581AF5AE" w14:textId="77777777">
        <w:trPr>
          <w:cantSplit/>
          <w:jc w:val="center"/>
        </w:trPr>
        <w:tc>
          <w:tcPr>
            <w:tcW w:w="5112" w:type="dxa"/>
            <w:tcBorders>
              <w:top w:val="nil"/>
              <w:left w:val="double" w:sz="6" w:space="0" w:color="000000"/>
              <w:right w:val="nil"/>
            </w:tcBorders>
          </w:tcPr>
          <w:p w14:paraId="380B7338" w14:textId="77777777" w:rsidR="0001630A" w:rsidRDefault="0001630A"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Pr>
                <w:rFonts w:cs="Arial"/>
                <w:sz w:val="18"/>
                <w:szCs w:val="18"/>
              </w:rPr>
              <w:t>b)</w:t>
            </w:r>
            <w:r>
              <w:rPr>
                <w:rFonts w:cs="Arial"/>
                <w:sz w:val="18"/>
                <w:szCs w:val="18"/>
              </w:rPr>
              <w:tab/>
              <w:t>Conflict with existing zoning for agricultural use, or a Williamson Act contract?</w:t>
            </w:r>
          </w:p>
        </w:tc>
        <w:tc>
          <w:tcPr>
            <w:tcW w:w="1168" w:type="dxa"/>
            <w:tcBorders>
              <w:top w:val="nil"/>
              <w:left w:val="nil"/>
              <w:right w:val="nil"/>
            </w:tcBorders>
            <w:vAlign w:val="center"/>
          </w:tcPr>
          <w:p w14:paraId="2A501046"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gridSpan w:val="2"/>
            <w:tcBorders>
              <w:top w:val="nil"/>
              <w:left w:val="nil"/>
              <w:right w:val="nil"/>
            </w:tcBorders>
            <w:vAlign w:val="center"/>
          </w:tcPr>
          <w:p w14:paraId="5C8D1A9B"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2C428999"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0" w:type="dxa"/>
            <w:tcBorders>
              <w:top w:val="nil"/>
              <w:left w:val="nil"/>
              <w:right w:val="double" w:sz="6" w:space="0" w:color="000000"/>
            </w:tcBorders>
            <w:vAlign w:val="center"/>
          </w:tcPr>
          <w:p w14:paraId="0FA56B88"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02F87D07" w14:textId="77777777">
        <w:trPr>
          <w:cantSplit/>
          <w:jc w:val="center"/>
        </w:trPr>
        <w:tc>
          <w:tcPr>
            <w:tcW w:w="5112" w:type="dxa"/>
            <w:tcBorders>
              <w:top w:val="nil"/>
              <w:left w:val="double" w:sz="6" w:space="0" w:color="000000"/>
              <w:right w:val="nil"/>
            </w:tcBorders>
          </w:tcPr>
          <w:p w14:paraId="1D4FF3AC" w14:textId="77777777" w:rsidR="0001630A" w:rsidRDefault="0001630A"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122476">
              <w:rPr>
                <w:rFonts w:cs="Arial"/>
                <w:sz w:val="18"/>
                <w:szCs w:val="18"/>
              </w:rPr>
              <w:t>c)</w:t>
            </w:r>
            <w:r w:rsidRPr="00122476">
              <w:rPr>
                <w:rFonts w:cs="Arial"/>
                <w:sz w:val="18"/>
                <w:szCs w:val="18"/>
              </w:rPr>
              <w:tab/>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168" w:type="dxa"/>
            <w:tcBorders>
              <w:top w:val="nil"/>
              <w:left w:val="nil"/>
              <w:right w:val="nil"/>
            </w:tcBorders>
            <w:vAlign w:val="center"/>
          </w:tcPr>
          <w:p w14:paraId="1F43D0B3"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gridSpan w:val="2"/>
            <w:tcBorders>
              <w:top w:val="nil"/>
              <w:left w:val="nil"/>
              <w:right w:val="nil"/>
            </w:tcBorders>
            <w:vAlign w:val="center"/>
          </w:tcPr>
          <w:p w14:paraId="07AA13E2"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22C98910"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0" w:type="dxa"/>
            <w:tcBorders>
              <w:top w:val="nil"/>
              <w:left w:val="nil"/>
              <w:right w:val="double" w:sz="6" w:space="0" w:color="000000"/>
            </w:tcBorders>
            <w:vAlign w:val="center"/>
          </w:tcPr>
          <w:p w14:paraId="289BFAFD" w14:textId="77777777" w:rsidR="0001630A" w:rsidRDefault="00371F17" w:rsidP="000F4888">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rsidRPr="0058091B" w14:paraId="084A2347" w14:textId="77777777">
        <w:trPr>
          <w:cantSplit/>
          <w:jc w:val="center"/>
        </w:trPr>
        <w:tc>
          <w:tcPr>
            <w:tcW w:w="5112" w:type="dxa"/>
            <w:tcBorders>
              <w:top w:val="nil"/>
              <w:left w:val="double" w:sz="6" w:space="0" w:color="000000"/>
              <w:right w:val="nil"/>
            </w:tcBorders>
          </w:tcPr>
          <w:p w14:paraId="11E1231A" w14:textId="77777777" w:rsidR="0001630A" w:rsidRPr="0058091B" w:rsidRDefault="0001630A" w:rsidP="000F4888">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58091B">
              <w:rPr>
                <w:rFonts w:cs="Arial"/>
                <w:sz w:val="18"/>
                <w:szCs w:val="18"/>
              </w:rPr>
              <w:t>d)</w:t>
            </w:r>
            <w:r w:rsidRPr="0058091B">
              <w:rPr>
                <w:rFonts w:cs="Arial"/>
                <w:sz w:val="18"/>
                <w:szCs w:val="18"/>
              </w:rPr>
              <w:tab/>
              <w:t>Result in the loss of forest land or conversion of forest land to non-forest use?</w:t>
            </w:r>
          </w:p>
        </w:tc>
        <w:tc>
          <w:tcPr>
            <w:tcW w:w="1168" w:type="dxa"/>
            <w:tcBorders>
              <w:top w:val="nil"/>
              <w:left w:val="nil"/>
              <w:right w:val="nil"/>
            </w:tcBorders>
            <w:vAlign w:val="center"/>
          </w:tcPr>
          <w:p w14:paraId="050C60B6" w14:textId="77777777" w:rsidR="0001630A" w:rsidRPr="0058091B" w:rsidRDefault="00371F17" w:rsidP="000F4888">
            <w:pPr>
              <w:keepNext/>
              <w:tabs>
                <w:tab w:val="left" w:pos="0"/>
                <w:tab w:val="left" w:pos="360"/>
                <w:tab w:val="left" w:pos="720"/>
              </w:tabs>
              <w:spacing w:before="120" w:after="120"/>
              <w:jc w:val="center"/>
              <w:rPr>
                <w:sz w:val="18"/>
                <w:szCs w:val="18"/>
              </w:rPr>
            </w:pPr>
            <w:r w:rsidRPr="0058091B">
              <w:rPr>
                <w:sz w:val="18"/>
                <w:szCs w:val="18"/>
              </w:rPr>
              <w:fldChar w:fldCharType="begin">
                <w:ffData>
                  <w:name w:val="Check23"/>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1274" w:type="dxa"/>
            <w:gridSpan w:val="2"/>
            <w:tcBorders>
              <w:top w:val="nil"/>
              <w:left w:val="nil"/>
              <w:right w:val="nil"/>
            </w:tcBorders>
            <w:vAlign w:val="center"/>
          </w:tcPr>
          <w:p w14:paraId="46E6DC71" w14:textId="77777777" w:rsidR="0001630A" w:rsidRPr="0058091B" w:rsidRDefault="00371F17" w:rsidP="000F4888">
            <w:pPr>
              <w:keepNext/>
              <w:tabs>
                <w:tab w:val="left" w:pos="0"/>
                <w:tab w:val="left" w:pos="360"/>
                <w:tab w:val="left" w:pos="720"/>
              </w:tabs>
              <w:spacing w:before="120" w:after="120"/>
              <w:jc w:val="center"/>
              <w:rPr>
                <w:sz w:val="18"/>
                <w:szCs w:val="18"/>
              </w:rPr>
            </w:pPr>
            <w:r w:rsidRPr="0058091B">
              <w:rPr>
                <w:sz w:val="18"/>
                <w:szCs w:val="18"/>
              </w:rPr>
              <w:fldChar w:fldCharType="begin">
                <w:ffData>
                  <w:name w:val="Check24"/>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1170" w:type="dxa"/>
            <w:tcBorders>
              <w:top w:val="nil"/>
              <w:left w:val="nil"/>
              <w:right w:val="nil"/>
            </w:tcBorders>
            <w:vAlign w:val="center"/>
          </w:tcPr>
          <w:p w14:paraId="21A3A8FA" w14:textId="77777777" w:rsidR="0001630A" w:rsidRPr="0058091B" w:rsidRDefault="00371F17" w:rsidP="000F4888">
            <w:pPr>
              <w:keepNext/>
              <w:tabs>
                <w:tab w:val="left" w:pos="0"/>
                <w:tab w:val="left" w:pos="360"/>
                <w:tab w:val="left" w:pos="720"/>
              </w:tabs>
              <w:spacing w:before="120" w:after="120"/>
              <w:jc w:val="center"/>
              <w:rPr>
                <w:sz w:val="18"/>
                <w:szCs w:val="18"/>
              </w:rPr>
            </w:pPr>
            <w:r w:rsidRPr="0058091B">
              <w:rPr>
                <w:sz w:val="18"/>
                <w:szCs w:val="18"/>
              </w:rPr>
              <w:fldChar w:fldCharType="begin">
                <w:ffData>
                  <w:name w:val="Check25"/>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890" w:type="dxa"/>
            <w:tcBorders>
              <w:top w:val="nil"/>
              <w:left w:val="nil"/>
              <w:right w:val="double" w:sz="6" w:space="0" w:color="000000"/>
            </w:tcBorders>
            <w:vAlign w:val="center"/>
          </w:tcPr>
          <w:p w14:paraId="1E965511" w14:textId="77777777" w:rsidR="0001630A" w:rsidRPr="0058091B" w:rsidRDefault="00371F17" w:rsidP="000F4888">
            <w:pPr>
              <w:keepNext/>
              <w:tabs>
                <w:tab w:val="left" w:pos="0"/>
                <w:tab w:val="left" w:pos="360"/>
                <w:tab w:val="left" w:pos="720"/>
              </w:tabs>
              <w:spacing w:before="120" w:after="120"/>
              <w:jc w:val="center"/>
              <w:rPr>
                <w:sz w:val="18"/>
                <w:szCs w:val="18"/>
              </w:rPr>
            </w:pPr>
            <w:r w:rsidRPr="0058091B">
              <w:rPr>
                <w:sz w:val="18"/>
                <w:szCs w:val="18"/>
              </w:rPr>
              <w:fldChar w:fldCharType="begin">
                <w:ffData>
                  <w:name w:val=""/>
                  <w:enabled/>
                  <w:calcOnExit w:val="0"/>
                  <w:checkBox>
                    <w:sizeAuto/>
                    <w:default w:val="1"/>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r>
      <w:tr w:rsidR="0001630A" w14:paraId="14312DF7" w14:textId="77777777">
        <w:trPr>
          <w:cantSplit/>
          <w:jc w:val="center"/>
        </w:trPr>
        <w:tc>
          <w:tcPr>
            <w:tcW w:w="5112" w:type="dxa"/>
            <w:tcBorders>
              <w:top w:val="nil"/>
              <w:left w:val="double" w:sz="6" w:space="0" w:color="000000"/>
              <w:bottom w:val="double" w:sz="6" w:space="0" w:color="000000"/>
              <w:right w:val="nil"/>
            </w:tcBorders>
          </w:tcPr>
          <w:p w14:paraId="1F3813D1" w14:textId="77777777" w:rsidR="0001630A" w:rsidRPr="0058091B" w:rsidRDefault="0001630A" w:rsidP="000F4888">
            <w:pPr>
              <w:tabs>
                <w:tab w:val="left" w:pos="384"/>
                <w:tab w:val="left" w:pos="720"/>
                <w:tab w:val="left" w:pos="2430"/>
                <w:tab w:val="left" w:pos="2790"/>
                <w:tab w:val="left" w:pos="3420"/>
                <w:tab w:val="left" w:pos="4410"/>
                <w:tab w:val="left" w:pos="5040"/>
              </w:tabs>
              <w:spacing w:before="120"/>
              <w:ind w:left="366" w:hanging="366"/>
              <w:rPr>
                <w:sz w:val="18"/>
                <w:szCs w:val="18"/>
              </w:rPr>
            </w:pPr>
            <w:r w:rsidRPr="0058091B">
              <w:rPr>
                <w:sz w:val="18"/>
                <w:szCs w:val="18"/>
              </w:rPr>
              <w:t>e)</w:t>
            </w:r>
            <w:r w:rsidRPr="0058091B">
              <w:rPr>
                <w:sz w:val="18"/>
                <w:szCs w:val="18"/>
              </w:rPr>
              <w:tab/>
              <w:t>Involve other changes in the existing environment which, due to their location or nature, could result in conversion of Farmland, to non-agricultural use</w:t>
            </w:r>
            <w:r w:rsidRPr="0058091B">
              <w:rPr>
                <w:rFonts w:cs="Arial"/>
                <w:sz w:val="18"/>
                <w:szCs w:val="18"/>
              </w:rPr>
              <w:t xml:space="preserve"> or conversion of forest land to non-forest use</w:t>
            </w:r>
            <w:r w:rsidRPr="0058091B">
              <w:rPr>
                <w:sz w:val="18"/>
                <w:szCs w:val="18"/>
              </w:rPr>
              <w:t>?</w:t>
            </w:r>
          </w:p>
        </w:tc>
        <w:tc>
          <w:tcPr>
            <w:tcW w:w="1168" w:type="dxa"/>
            <w:tcBorders>
              <w:top w:val="nil"/>
              <w:left w:val="nil"/>
              <w:bottom w:val="double" w:sz="6" w:space="0" w:color="000000"/>
              <w:right w:val="nil"/>
            </w:tcBorders>
            <w:vAlign w:val="center"/>
          </w:tcPr>
          <w:p w14:paraId="455CF52B" w14:textId="77777777" w:rsidR="0001630A" w:rsidRPr="0058091B" w:rsidRDefault="00371F17" w:rsidP="000F4888">
            <w:pPr>
              <w:keepNext/>
              <w:tabs>
                <w:tab w:val="left" w:pos="0"/>
                <w:tab w:val="left" w:pos="360"/>
                <w:tab w:val="left" w:pos="720"/>
              </w:tabs>
              <w:spacing w:before="120"/>
              <w:jc w:val="center"/>
              <w:rPr>
                <w:sz w:val="18"/>
                <w:szCs w:val="18"/>
              </w:rPr>
            </w:pPr>
            <w:r w:rsidRPr="0058091B">
              <w:rPr>
                <w:sz w:val="18"/>
                <w:szCs w:val="18"/>
              </w:rPr>
              <w:fldChar w:fldCharType="begin">
                <w:ffData>
                  <w:name w:val="Check23"/>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1274" w:type="dxa"/>
            <w:gridSpan w:val="2"/>
            <w:tcBorders>
              <w:top w:val="nil"/>
              <w:left w:val="nil"/>
              <w:bottom w:val="double" w:sz="6" w:space="0" w:color="000000"/>
              <w:right w:val="nil"/>
            </w:tcBorders>
            <w:vAlign w:val="center"/>
          </w:tcPr>
          <w:p w14:paraId="1A364DF6" w14:textId="77777777" w:rsidR="0001630A" w:rsidRPr="0058091B" w:rsidRDefault="00371F17" w:rsidP="000F4888">
            <w:pPr>
              <w:keepNext/>
              <w:tabs>
                <w:tab w:val="left" w:pos="0"/>
                <w:tab w:val="left" w:pos="360"/>
                <w:tab w:val="left" w:pos="720"/>
              </w:tabs>
              <w:spacing w:before="120"/>
              <w:jc w:val="center"/>
              <w:rPr>
                <w:sz w:val="18"/>
                <w:szCs w:val="18"/>
              </w:rPr>
            </w:pPr>
            <w:r w:rsidRPr="0058091B">
              <w:rPr>
                <w:sz w:val="18"/>
                <w:szCs w:val="18"/>
              </w:rPr>
              <w:fldChar w:fldCharType="begin">
                <w:ffData>
                  <w:name w:val="Check24"/>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1170" w:type="dxa"/>
            <w:tcBorders>
              <w:top w:val="nil"/>
              <w:left w:val="nil"/>
              <w:bottom w:val="double" w:sz="6" w:space="0" w:color="000000"/>
              <w:right w:val="nil"/>
            </w:tcBorders>
            <w:vAlign w:val="center"/>
          </w:tcPr>
          <w:p w14:paraId="305999F4" w14:textId="77777777" w:rsidR="0001630A" w:rsidRPr="0058091B" w:rsidRDefault="00371F17" w:rsidP="000F4888">
            <w:pPr>
              <w:keepNext/>
              <w:tabs>
                <w:tab w:val="left" w:pos="0"/>
                <w:tab w:val="left" w:pos="360"/>
                <w:tab w:val="left" w:pos="720"/>
              </w:tabs>
              <w:spacing w:before="120"/>
              <w:jc w:val="center"/>
              <w:rPr>
                <w:sz w:val="18"/>
                <w:szCs w:val="18"/>
              </w:rPr>
            </w:pPr>
            <w:r w:rsidRPr="0058091B">
              <w:rPr>
                <w:sz w:val="18"/>
                <w:szCs w:val="18"/>
              </w:rPr>
              <w:fldChar w:fldCharType="begin">
                <w:ffData>
                  <w:name w:val="Check25"/>
                  <w:enabled/>
                  <w:calcOnExit w:val="0"/>
                  <w:checkBox>
                    <w:sizeAuto/>
                    <w:default w:val="0"/>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c>
          <w:tcPr>
            <w:tcW w:w="890" w:type="dxa"/>
            <w:tcBorders>
              <w:top w:val="nil"/>
              <w:left w:val="nil"/>
              <w:bottom w:val="double" w:sz="6" w:space="0" w:color="000000"/>
              <w:right w:val="double" w:sz="6" w:space="0" w:color="000000"/>
            </w:tcBorders>
            <w:vAlign w:val="center"/>
          </w:tcPr>
          <w:p w14:paraId="7873F955" w14:textId="77777777" w:rsidR="0001630A" w:rsidRDefault="00371F17" w:rsidP="000F4888">
            <w:pPr>
              <w:keepNext/>
              <w:tabs>
                <w:tab w:val="left" w:pos="0"/>
                <w:tab w:val="left" w:pos="360"/>
                <w:tab w:val="left" w:pos="720"/>
              </w:tabs>
              <w:spacing w:before="120"/>
              <w:jc w:val="center"/>
              <w:rPr>
                <w:sz w:val="18"/>
                <w:szCs w:val="18"/>
              </w:rPr>
            </w:pPr>
            <w:r w:rsidRPr="0058091B">
              <w:rPr>
                <w:sz w:val="18"/>
                <w:szCs w:val="18"/>
              </w:rPr>
              <w:fldChar w:fldCharType="begin">
                <w:ffData>
                  <w:name w:val=""/>
                  <w:enabled/>
                  <w:calcOnExit w:val="0"/>
                  <w:checkBox>
                    <w:sizeAuto/>
                    <w:default w:val="1"/>
                  </w:checkBox>
                </w:ffData>
              </w:fldChar>
            </w:r>
            <w:r w:rsidR="0001630A" w:rsidRPr="0058091B">
              <w:rPr>
                <w:sz w:val="18"/>
                <w:szCs w:val="18"/>
              </w:rPr>
              <w:instrText xml:space="preserve"> FORMCHECKBOX </w:instrText>
            </w:r>
            <w:r w:rsidR="0033695D">
              <w:rPr>
                <w:sz w:val="18"/>
                <w:szCs w:val="18"/>
              </w:rPr>
            </w:r>
            <w:r w:rsidR="0033695D">
              <w:rPr>
                <w:sz w:val="18"/>
                <w:szCs w:val="18"/>
              </w:rPr>
              <w:fldChar w:fldCharType="separate"/>
            </w:r>
            <w:r w:rsidRPr="0058091B">
              <w:rPr>
                <w:sz w:val="18"/>
                <w:szCs w:val="18"/>
              </w:rPr>
              <w:fldChar w:fldCharType="end"/>
            </w:r>
          </w:p>
        </w:tc>
      </w:tr>
    </w:tbl>
    <w:p w14:paraId="3DBD086A" w14:textId="77777777" w:rsidR="0001630A" w:rsidRPr="00EA1789" w:rsidRDefault="0001630A" w:rsidP="00CD01AD">
      <w:pPr>
        <w:pStyle w:val="Heading3"/>
      </w:pPr>
      <w:r w:rsidRPr="00563648">
        <w:t>Existing</w:t>
      </w:r>
      <w:r w:rsidRPr="00EA1789">
        <w:t xml:space="preserve"> Conditions</w:t>
      </w:r>
    </w:p>
    <w:p w14:paraId="17F8A061" w14:textId="77777777" w:rsidR="009E3512" w:rsidRDefault="00EC0AB8" w:rsidP="002562C3">
      <w:pPr>
        <w:autoSpaceDE w:val="0"/>
        <w:autoSpaceDN w:val="0"/>
        <w:adjustRightInd w:val="0"/>
        <w:spacing w:after="240"/>
      </w:pPr>
      <w:r>
        <w:rPr>
          <w:rFonts w:cs="Arial"/>
          <w:szCs w:val="22"/>
        </w:rPr>
        <w:t xml:space="preserve">The California Department of Conservation administers the Farmland Mapping and Monitoring Program (FMMP) pursuant to Section 65570 of the </w:t>
      </w:r>
      <w:r>
        <w:rPr>
          <w:rFonts w:cs="Arial"/>
          <w:i/>
          <w:iCs/>
          <w:szCs w:val="22"/>
        </w:rPr>
        <w:t xml:space="preserve">California Government Code. </w:t>
      </w:r>
      <w:r>
        <w:rPr>
          <w:rFonts w:cs="Arial"/>
          <w:szCs w:val="22"/>
        </w:rPr>
        <w:t>Due to the predominance of urban development in the southern and central sections of Los Angeles County (which includes the City of Pasadena), this area was not included in the mapping effort by the FMMP</w:t>
      </w:r>
      <w:r w:rsidR="000C6403">
        <w:rPr>
          <w:rFonts w:cs="Arial"/>
          <w:szCs w:val="22"/>
        </w:rPr>
        <w:t xml:space="preserve"> </w:t>
      </w:r>
      <w:r>
        <w:rPr>
          <w:rFonts w:cs="Arial"/>
          <w:szCs w:val="22"/>
        </w:rPr>
        <w:t>(FMMP 2011). As such, there are no designated farmlands in or near the Arroyo Seco</w:t>
      </w:r>
      <w:r w:rsidR="00737D53">
        <w:rPr>
          <w:rFonts w:cs="Arial"/>
          <w:szCs w:val="22"/>
        </w:rPr>
        <w:t xml:space="preserve"> Canyon</w:t>
      </w:r>
      <w:r>
        <w:rPr>
          <w:rFonts w:cs="Arial"/>
          <w:szCs w:val="22"/>
        </w:rPr>
        <w:t>. Also, t</w:t>
      </w:r>
      <w:r w:rsidR="0001630A">
        <w:t xml:space="preserve">here are no </w:t>
      </w:r>
      <w:r w:rsidR="0007281A">
        <w:t xml:space="preserve">existing or ongoing </w:t>
      </w:r>
      <w:r w:rsidR="0001630A">
        <w:t xml:space="preserve">agricultural activities </w:t>
      </w:r>
      <w:r w:rsidR="003B60B7">
        <w:t>in or near the Arroyo Seco</w:t>
      </w:r>
      <w:r w:rsidR="00737D53">
        <w:t xml:space="preserve"> Canyon</w:t>
      </w:r>
      <w:r w:rsidR="003B60B7">
        <w:t>.</w:t>
      </w:r>
      <w:r w:rsidR="00611E35">
        <w:t xml:space="preserve"> </w:t>
      </w:r>
    </w:p>
    <w:p w14:paraId="382D62DC" w14:textId="5AB6D44D" w:rsidR="00EC0AB8" w:rsidRDefault="00B532B4" w:rsidP="00B532B4">
      <w:pPr>
        <w:autoSpaceDE w:val="0"/>
        <w:autoSpaceDN w:val="0"/>
        <w:adjustRightInd w:val="0"/>
      </w:pPr>
      <w:r>
        <w:t xml:space="preserve">The Upper Arroyo Seco is designated and zoned as Open Space </w:t>
      </w:r>
      <w:r w:rsidR="0012504A">
        <w:t xml:space="preserve">and </w:t>
      </w:r>
      <w:r w:rsidR="00E34BDD">
        <w:t xml:space="preserve">a portion of </w:t>
      </w:r>
      <w:r w:rsidR="0013400D">
        <w:t xml:space="preserve">Area 3 </w:t>
      </w:r>
      <w:r w:rsidR="0012504A">
        <w:t xml:space="preserve">is zoned Planned Development – 16 </w:t>
      </w:r>
      <w:r>
        <w:t>in the City of Pasadena’s Land Use Plan and Zoning Map (Pasadena 2009, 2012</w:t>
      </w:r>
      <w:r w:rsidR="000C6403">
        <w:t>b</w:t>
      </w:r>
      <w:r>
        <w:t xml:space="preserve">). </w:t>
      </w:r>
      <w:r>
        <w:rPr>
          <w:szCs w:val="22"/>
        </w:rPr>
        <w:t>The Arroyo Seco originates in the ANF</w:t>
      </w:r>
      <w:r w:rsidR="007564C9">
        <w:rPr>
          <w:szCs w:val="22"/>
        </w:rPr>
        <w:t>,</w:t>
      </w:r>
      <w:r>
        <w:rPr>
          <w:szCs w:val="22"/>
        </w:rPr>
        <w:t xml:space="preserve"> and Area 1 is located within the boundaries of the ANF, while Areas 2 and 3 are located just south of the ANF. Area 1 is designated in the USFS Land Management Plan as Non-Forest System Land </w:t>
      </w:r>
      <w:r>
        <w:t xml:space="preserve">(USFS 2005a). </w:t>
      </w:r>
    </w:p>
    <w:p w14:paraId="40365F8C" w14:textId="77777777" w:rsidR="0001630A" w:rsidRDefault="0001630A" w:rsidP="00CD01AD">
      <w:pPr>
        <w:pStyle w:val="Heading3"/>
      </w:pPr>
      <w:r w:rsidRPr="00EA1789">
        <w:t>Impact Analysis</w:t>
      </w:r>
    </w:p>
    <w:p w14:paraId="00FC5E99" w14:textId="77777777" w:rsidR="003C5BB0" w:rsidRPr="003C5BB0" w:rsidRDefault="003C5BB0" w:rsidP="003C5BB0">
      <w:pPr>
        <w:pStyle w:val="BodyText"/>
        <w:rPr>
          <w:b/>
          <w:u w:val="single"/>
        </w:rPr>
      </w:pPr>
      <w:r w:rsidRPr="003C5BB0">
        <w:rPr>
          <w:b/>
          <w:u w:val="single"/>
        </w:rPr>
        <w:t>Impact Discussion</w:t>
      </w:r>
    </w:p>
    <w:p w14:paraId="6CC5B3CC" w14:textId="77777777" w:rsidR="0001630A" w:rsidRPr="001B1436" w:rsidRDefault="005E4A0E" w:rsidP="005E4A0E">
      <w:pPr>
        <w:pStyle w:val="Analysis"/>
        <w:keepLines/>
        <w:numPr>
          <w:ilvl w:val="0"/>
          <w:numId w:val="0"/>
        </w:numPr>
        <w:tabs>
          <w:tab w:val="left" w:pos="720"/>
        </w:tabs>
        <w:spacing w:after="120"/>
        <w:ind w:left="756" w:hanging="756"/>
        <w:rPr>
          <w:b/>
        </w:rPr>
      </w:pPr>
      <w:r>
        <w:rPr>
          <w:b/>
        </w:rPr>
        <w:t>a)</w:t>
      </w:r>
      <w:r w:rsidR="0001630A">
        <w:rPr>
          <w:b/>
        </w:rPr>
        <w:tab/>
      </w:r>
      <w:r w:rsidR="0001630A" w:rsidRPr="001B1436">
        <w:rPr>
          <w:b/>
        </w:rPr>
        <w:t>Would the project convert Prime Farmland, Unique Farmland, or Farmland of Statewide Importance (Farmland), as shown on the maps prepared pursuant to the Farmland Mapping and Monitoring Program of the California Resources Agency, to non-agricultural use?</w:t>
      </w:r>
    </w:p>
    <w:p w14:paraId="778F9D5B" w14:textId="77777777" w:rsidR="0001630A" w:rsidRDefault="0001630A" w:rsidP="00CC0296">
      <w:pPr>
        <w:pStyle w:val="Analysis"/>
        <w:keepNext/>
        <w:numPr>
          <w:ilvl w:val="0"/>
          <w:numId w:val="0"/>
        </w:numPr>
        <w:tabs>
          <w:tab w:val="left" w:pos="720"/>
        </w:tabs>
        <w:ind w:left="720" w:hanging="720"/>
        <w:rPr>
          <w:b/>
        </w:rPr>
      </w:pPr>
      <w:r>
        <w:rPr>
          <w:b/>
        </w:rPr>
        <w:t>b)</w:t>
      </w:r>
      <w:r>
        <w:rPr>
          <w:b/>
        </w:rPr>
        <w:tab/>
      </w:r>
      <w:r w:rsidRPr="001B1436">
        <w:rPr>
          <w:b/>
        </w:rPr>
        <w:t>Would the project conflict with existing zoning for agricultural use, or a Williamson Act contract?</w:t>
      </w:r>
    </w:p>
    <w:p w14:paraId="5B94A85D" w14:textId="77777777" w:rsidR="003173F2" w:rsidRPr="001B1436" w:rsidRDefault="003173F2" w:rsidP="003173F2">
      <w:pPr>
        <w:pStyle w:val="Analysis"/>
        <w:keepNext/>
        <w:numPr>
          <w:ilvl w:val="0"/>
          <w:numId w:val="0"/>
        </w:numPr>
        <w:tabs>
          <w:tab w:val="left" w:pos="720"/>
        </w:tabs>
        <w:ind w:left="720" w:hanging="720"/>
        <w:rPr>
          <w:b/>
        </w:rPr>
      </w:pPr>
      <w:r>
        <w:rPr>
          <w:b/>
        </w:rPr>
        <w:t>e)</w:t>
      </w:r>
      <w:r>
        <w:rPr>
          <w:b/>
        </w:rPr>
        <w:tab/>
      </w:r>
      <w:r w:rsidRPr="001B1436">
        <w:rPr>
          <w:b/>
        </w:rPr>
        <w:t xml:space="preserve">Would the project involve other changes in the existing environment which, due to their location or nature, could result in conversion of </w:t>
      </w:r>
      <w:r w:rsidRPr="00233FD1">
        <w:rPr>
          <w:b/>
        </w:rPr>
        <w:t>Farmland to non-agricultural</w:t>
      </w:r>
      <w:r w:rsidRPr="00C55884">
        <w:rPr>
          <w:b/>
          <w:u w:val="single"/>
        </w:rPr>
        <w:t xml:space="preserve"> </w:t>
      </w:r>
      <w:r w:rsidRPr="00806893">
        <w:rPr>
          <w:b/>
        </w:rPr>
        <w:t xml:space="preserve">use </w:t>
      </w:r>
      <w:r w:rsidRPr="001B1436">
        <w:rPr>
          <w:b/>
        </w:rPr>
        <w:t>or conversion of forest land to non-forest use?</w:t>
      </w:r>
    </w:p>
    <w:p w14:paraId="710BDECF" w14:textId="77777777" w:rsidR="004609D5" w:rsidRDefault="001C62D7" w:rsidP="005E4A0E">
      <w:pPr>
        <w:pStyle w:val="BodyText"/>
      </w:pPr>
      <w:r w:rsidRPr="001C62D7">
        <w:rPr>
          <w:b/>
        </w:rPr>
        <w:t>No Impact.</w:t>
      </w:r>
    </w:p>
    <w:p w14:paraId="6F6FA208" w14:textId="77777777" w:rsidR="0001630A" w:rsidRPr="00C55884" w:rsidRDefault="004609D5" w:rsidP="00C55884">
      <w:pPr>
        <w:pStyle w:val="Heading5"/>
        <w:rPr>
          <w:b w:val="0"/>
          <w:i w:val="0"/>
        </w:rPr>
      </w:pPr>
      <w:r w:rsidRPr="0023755B">
        <w:t>Areas 1, 2 and 3 Impacts</w:t>
      </w:r>
      <w:r w:rsidR="00C55884">
        <w:t>.</w:t>
      </w:r>
      <w:r w:rsidR="00233E66">
        <w:t xml:space="preserve"> </w:t>
      </w:r>
      <w:r w:rsidR="0001630A" w:rsidRPr="00C55884">
        <w:rPr>
          <w:b w:val="0"/>
          <w:i w:val="0"/>
        </w:rPr>
        <w:t xml:space="preserve">As discussed above, there </w:t>
      </w:r>
      <w:r w:rsidR="002562C3" w:rsidRPr="00C55884">
        <w:rPr>
          <w:b w:val="0"/>
          <w:i w:val="0"/>
        </w:rPr>
        <w:t>is</w:t>
      </w:r>
      <w:r w:rsidR="0001630A" w:rsidRPr="00C55884">
        <w:rPr>
          <w:b w:val="0"/>
          <w:i w:val="0"/>
        </w:rPr>
        <w:t xml:space="preserve"> no designated Farmland </w:t>
      </w:r>
      <w:r w:rsidR="0067792E">
        <w:rPr>
          <w:b w:val="0"/>
          <w:i w:val="0"/>
        </w:rPr>
        <w:t>or Farmland Soils</w:t>
      </w:r>
      <w:r w:rsidR="0067792E" w:rsidRPr="00C55884">
        <w:rPr>
          <w:b w:val="0"/>
          <w:i w:val="0"/>
        </w:rPr>
        <w:t xml:space="preserve"> </w:t>
      </w:r>
      <w:r w:rsidR="0001630A" w:rsidRPr="00C55884">
        <w:rPr>
          <w:b w:val="0"/>
          <w:i w:val="0"/>
        </w:rPr>
        <w:t xml:space="preserve">within or near </w:t>
      </w:r>
      <w:r w:rsidR="00EC0AB8" w:rsidRPr="00C55884">
        <w:rPr>
          <w:b w:val="0"/>
          <w:i w:val="0"/>
        </w:rPr>
        <w:t xml:space="preserve">the </w:t>
      </w:r>
      <w:r w:rsidR="00B514FF" w:rsidRPr="00C55884">
        <w:rPr>
          <w:b w:val="0"/>
          <w:i w:val="0"/>
        </w:rPr>
        <w:t xml:space="preserve">Upper </w:t>
      </w:r>
      <w:r w:rsidR="00EC0AB8" w:rsidRPr="00C55884">
        <w:rPr>
          <w:b w:val="0"/>
          <w:i w:val="0"/>
        </w:rPr>
        <w:t>Arroyo Seco</w:t>
      </w:r>
      <w:r w:rsidR="003173F2" w:rsidRPr="00C55884">
        <w:rPr>
          <w:b w:val="0"/>
          <w:i w:val="0"/>
        </w:rPr>
        <w:t xml:space="preserve"> where the Project is proposed</w:t>
      </w:r>
      <w:r w:rsidR="0001630A" w:rsidRPr="00C55884">
        <w:rPr>
          <w:b w:val="0"/>
          <w:i w:val="0"/>
        </w:rPr>
        <w:t xml:space="preserve">. </w:t>
      </w:r>
      <w:r w:rsidR="002562C3" w:rsidRPr="00C55884">
        <w:rPr>
          <w:b w:val="0"/>
          <w:i w:val="0"/>
        </w:rPr>
        <w:t xml:space="preserve">Thus, no impacts on Farmland </w:t>
      </w:r>
      <w:r w:rsidR="0067792E">
        <w:rPr>
          <w:b w:val="0"/>
          <w:i w:val="0"/>
        </w:rPr>
        <w:t>or Farmland Soils</w:t>
      </w:r>
      <w:r w:rsidR="0067792E" w:rsidRPr="00C55884">
        <w:rPr>
          <w:b w:val="0"/>
          <w:i w:val="0"/>
        </w:rPr>
        <w:t xml:space="preserve"> </w:t>
      </w:r>
      <w:r w:rsidR="002562C3" w:rsidRPr="00C55884">
        <w:rPr>
          <w:b w:val="0"/>
          <w:i w:val="0"/>
        </w:rPr>
        <w:t>would occur.</w:t>
      </w:r>
      <w:r w:rsidR="00611E35" w:rsidRPr="00C55884">
        <w:rPr>
          <w:b w:val="0"/>
          <w:i w:val="0"/>
        </w:rPr>
        <w:t xml:space="preserve"> </w:t>
      </w:r>
      <w:r w:rsidR="003173F2" w:rsidRPr="00C55884">
        <w:rPr>
          <w:b w:val="0"/>
          <w:i w:val="0"/>
        </w:rPr>
        <w:t xml:space="preserve">The Arroyo Seco Canyon and </w:t>
      </w:r>
      <w:r w:rsidR="007564C9" w:rsidRPr="00C55884">
        <w:rPr>
          <w:b w:val="0"/>
          <w:i w:val="0"/>
        </w:rPr>
        <w:t xml:space="preserve">the </w:t>
      </w:r>
      <w:r w:rsidR="003173F2" w:rsidRPr="00C55884">
        <w:rPr>
          <w:b w:val="0"/>
          <w:i w:val="0"/>
        </w:rPr>
        <w:t>surrounding area are not zoned for agricultural use</w:t>
      </w:r>
      <w:r w:rsidR="007564C9" w:rsidRPr="00C55884">
        <w:rPr>
          <w:b w:val="0"/>
          <w:i w:val="0"/>
        </w:rPr>
        <w:t>,</w:t>
      </w:r>
      <w:r w:rsidR="003173F2" w:rsidRPr="00C55884">
        <w:rPr>
          <w:b w:val="0"/>
          <w:i w:val="0"/>
        </w:rPr>
        <w:t xml:space="preserve"> and there are no Williamson Act contracts </w:t>
      </w:r>
      <w:r w:rsidR="002562C3" w:rsidRPr="00C55884">
        <w:rPr>
          <w:b w:val="0"/>
          <w:i w:val="0"/>
        </w:rPr>
        <w:t>in the City</w:t>
      </w:r>
      <w:r w:rsidR="003173F2" w:rsidRPr="00C55884">
        <w:rPr>
          <w:b w:val="0"/>
          <w:i w:val="0"/>
        </w:rPr>
        <w:t xml:space="preserve">. </w:t>
      </w:r>
      <w:r w:rsidR="002562C3" w:rsidRPr="00C55884">
        <w:rPr>
          <w:b w:val="0"/>
          <w:i w:val="0"/>
        </w:rPr>
        <w:t>Therefore, the Project would not conflict with an agricultural zone or Williamson Act contract.</w:t>
      </w:r>
      <w:r w:rsidR="00611E35" w:rsidRPr="00C55884">
        <w:rPr>
          <w:b w:val="0"/>
          <w:i w:val="0"/>
        </w:rPr>
        <w:t xml:space="preserve"> </w:t>
      </w:r>
      <w:r w:rsidR="0001630A" w:rsidRPr="00C55884">
        <w:rPr>
          <w:b w:val="0"/>
          <w:i w:val="0"/>
        </w:rPr>
        <w:t xml:space="preserve">Also, </w:t>
      </w:r>
      <w:r w:rsidR="002562C3" w:rsidRPr="00C55884">
        <w:rPr>
          <w:b w:val="0"/>
          <w:i w:val="0"/>
        </w:rPr>
        <w:t>there are no agricultural activities in or near the Upper Arroyo Seco</w:t>
      </w:r>
      <w:r w:rsidR="00BF6BCD" w:rsidRPr="00C55884">
        <w:rPr>
          <w:b w:val="0"/>
          <w:i w:val="0"/>
        </w:rPr>
        <w:t>,</w:t>
      </w:r>
      <w:r w:rsidR="002562C3" w:rsidRPr="00C55884">
        <w:rPr>
          <w:b w:val="0"/>
          <w:i w:val="0"/>
        </w:rPr>
        <w:t xml:space="preserve"> and no </w:t>
      </w:r>
      <w:r w:rsidR="003173F2" w:rsidRPr="00C55884">
        <w:rPr>
          <w:b w:val="0"/>
          <w:i w:val="0"/>
        </w:rPr>
        <w:t xml:space="preserve">farmland conversion or impacts to agricultural uses would accompany the Project. </w:t>
      </w:r>
      <w:r w:rsidR="0001630A" w:rsidRPr="00C55884">
        <w:rPr>
          <w:b w:val="0"/>
          <w:i w:val="0"/>
        </w:rPr>
        <w:t>Th</w:t>
      </w:r>
      <w:r w:rsidR="006C361C" w:rsidRPr="00C55884">
        <w:rPr>
          <w:b w:val="0"/>
          <w:i w:val="0"/>
        </w:rPr>
        <w:t>erefore</w:t>
      </w:r>
      <w:r w:rsidR="0001630A" w:rsidRPr="00C55884">
        <w:rPr>
          <w:b w:val="0"/>
          <w:i w:val="0"/>
        </w:rPr>
        <w:t>, no impacts on agricultural resources would occur</w:t>
      </w:r>
      <w:r w:rsidR="001F74BE" w:rsidRPr="00C55884">
        <w:rPr>
          <w:b w:val="0"/>
          <w:i w:val="0"/>
        </w:rPr>
        <w:t xml:space="preserve"> </w:t>
      </w:r>
      <w:r w:rsidR="001F74BE" w:rsidRPr="00C55884">
        <w:rPr>
          <w:b w:val="0"/>
          <w:i w:val="0"/>
          <w:szCs w:val="22"/>
        </w:rPr>
        <w:t>and no mitigation is required</w:t>
      </w:r>
      <w:r w:rsidR="0001630A" w:rsidRPr="00C55884">
        <w:rPr>
          <w:b w:val="0"/>
          <w:i w:val="0"/>
        </w:rPr>
        <w:t xml:space="preserve">. </w:t>
      </w:r>
    </w:p>
    <w:p w14:paraId="28A81068" w14:textId="77777777" w:rsidR="004609D5" w:rsidRPr="00C55884" w:rsidRDefault="004609D5" w:rsidP="00C55884">
      <w:pPr>
        <w:pStyle w:val="Heading5"/>
        <w:rPr>
          <w:b w:val="0"/>
          <w:i w:val="0"/>
        </w:rPr>
      </w:pPr>
      <w:r w:rsidRPr="007F25A2">
        <w:rPr>
          <w:rStyle w:val="Strong"/>
          <w:b/>
          <w:bCs/>
        </w:rPr>
        <w:t>Impact Comparison with Arroyo Seco Master EIR.</w:t>
      </w:r>
      <w:r w:rsidR="00315CC0" w:rsidRPr="007F25A2">
        <w:rPr>
          <w:rStyle w:val="Strong"/>
          <w:b/>
          <w:bCs/>
        </w:rPr>
        <w:t xml:space="preserve"> </w:t>
      </w:r>
      <w:r w:rsidRPr="00C55884">
        <w:rPr>
          <w:b w:val="0"/>
          <w:i w:val="0"/>
        </w:rPr>
        <w:t>The Master EIR for the Arroyo Seco Master Plan did not address impacts on agricultural resources since the</w:t>
      </w:r>
      <w:r w:rsidR="00CC4F35" w:rsidRPr="00C55884">
        <w:rPr>
          <w:b w:val="0"/>
          <w:i w:val="0"/>
        </w:rPr>
        <w:t xml:space="preserve"> Initial Study for the </w:t>
      </w:r>
      <w:r w:rsidR="006D2B5E" w:rsidRPr="00C55884">
        <w:rPr>
          <w:b w:val="0"/>
          <w:i w:val="0"/>
        </w:rPr>
        <w:t>Arroyo Seco Master Plan</w:t>
      </w:r>
      <w:r w:rsidR="00CC4F35" w:rsidRPr="00C55884">
        <w:rPr>
          <w:b w:val="0"/>
          <w:i w:val="0"/>
        </w:rPr>
        <w:t xml:space="preserve"> had</w:t>
      </w:r>
      <w:r w:rsidRPr="00C55884">
        <w:rPr>
          <w:b w:val="0"/>
          <w:i w:val="0"/>
        </w:rPr>
        <w:t xml:space="preserve"> determined </w:t>
      </w:r>
      <w:r w:rsidR="00CC4F35" w:rsidRPr="00C55884">
        <w:rPr>
          <w:b w:val="0"/>
          <w:i w:val="0"/>
        </w:rPr>
        <w:t xml:space="preserve">earlier </w:t>
      </w:r>
      <w:r w:rsidRPr="00C55884">
        <w:rPr>
          <w:b w:val="0"/>
          <w:i w:val="0"/>
        </w:rPr>
        <w:t>that no significant impacts to agricultural resources are anticipated.</w:t>
      </w:r>
    </w:p>
    <w:p w14:paraId="528A373A" w14:textId="77777777" w:rsidR="0001630A" w:rsidRPr="001B1436" w:rsidRDefault="005E4A0E" w:rsidP="005E4A0E">
      <w:pPr>
        <w:pStyle w:val="Analysis"/>
        <w:keepNext/>
        <w:numPr>
          <w:ilvl w:val="0"/>
          <w:numId w:val="0"/>
        </w:numPr>
        <w:tabs>
          <w:tab w:val="left" w:pos="720"/>
        </w:tabs>
        <w:spacing w:after="120"/>
        <w:ind w:left="720" w:hanging="720"/>
        <w:rPr>
          <w:b/>
        </w:rPr>
      </w:pPr>
      <w:r>
        <w:rPr>
          <w:b/>
        </w:rPr>
        <w:t>c)</w:t>
      </w:r>
      <w:r w:rsidR="0001630A">
        <w:rPr>
          <w:b/>
        </w:rPr>
        <w:tab/>
      </w:r>
      <w:r w:rsidR="0001630A" w:rsidRPr="001B1436">
        <w:rPr>
          <w:b/>
        </w:rPr>
        <w:t>Would the project conflict with existing zoning for, or cause rezoning of, forest land (as defined in Public Resources Code, Section 12220[g]), timberland (as defined by Public Resources Code, Section 4526), or timberland zoned Timberland Production (as defined by Government Code, Section 51104[g])?</w:t>
      </w:r>
    </w:p>
    <w:p w14:paraId="1B7596EC" w14:textId="77777777" w:rsidR="0001630A" w:rsidRPr="001B1436" w:rsidRDefault="005E4A0E" w:rsidP="005E4A0E">
      <w:pPr>
        <w:pStyle w:val="Analysis"/>
        <w:keepNext/>
        <w:numPr>
          <w:ilvl w:val="0"/>
          <w:numId w:val="0"/>
        </w:numPr>
        <w:tabs>
          <w:tab w:val="left" w:pos="720"/>
        </w:tabs>
        <w:spacing w:after="120"/>
        <w:ind w:left="720" w:hanging="720"/>
        <w:rPr>
          <w:b/>
        </w:rPr>
      </w:pPr>
      <w:r>
        <w:rPr>
          <w:b/>
        </w:rPr>
        <w:t>d)</w:t>
      </w:r>
      <w:r w:rsidR="0001630A">
        <w:rPr>
          <w:b/>
        </w:rPr>
        <w:tab/>
      </w:r>
      <w:r w:rsidR="0001630A" w:rsidRPr="001B1436">
        <w:rPr>
          <w:b/>
        </w:rPr>
        <w:t>Would the project result in the loss of forest land or conversion of forest land to non</w:t>
      </w:r>
      <w:r w:rsidR="0001630A" w:rsidRPr="001B1436">
        <w:rPr>
          <w:b/>
        </w:rPr>
        <w:noBreakHyphen/>
        <w:t>forest use?</w:t>
      </w:r>
    </w:p>
    <w:p w14:paraId="092B8FF7" w14:textId="77777777" w:rsidR="0001630A" w:rsidRPr="00233FD1" w:rsidRDefault="005E4A0E" w:rsidP="0001630A">
      <w:pPr>
        <w:pStyle w:val="Analysis"/>
        <w:keepNext/>
        <w:numPr>
          <w:ilvl w:val="0"/>
          <w:numId w:val="0"/>
        </w:numPr>
        <w:tabs>
          <w:tab w:val="left" w:pos="720"/>
        </w:tabs>
        <w:ind w:left="720" w:hanging="720"/>
        <w:rPr>
          <w:b/>
        </w:rPr>
      </w:pPr>
      <w:r>
        <w:rPr>
          <w:b/>
        </w:rPr>
        <w:t>e)</w:t>
      </w:r>
      <w:r w:rsidR="0001630A">
        <w:rPr>
          <w:b/>
        </w:rPr>
        <w:tab/>
      </w:r>
      <w:r w:rsidR="0001630A" w:rsidRPr="001B1436">
        <w:rPr>
          <w:b/>
        </w:rPr>
        <w:t xml:space="preserve">Would the project involve other changes in the existing environment which, due to their location or nature, could result in conversion of Farmland to non-agricultural use or </w:t>
      </w:r>
      <w:r w:rsidR="0001630A" w:rsidRPr="00233FD1">
        <w:rPr>
          <w:b/>
        </w:rPr>
        <w:t>conversion of forest land to non-forest use?</w:t>
      </w:r>
    </w:p>
    <w:p w14:paraId="673E9AFE" w14:textId="77777777" w:rsidR="00CC4F35" w:rsidRDefault="001C62D7" w:rsidP="009E3512">
      <w:pPr>
        <w:autoSpaceDE w:val="0"/>
        <w:autoSpaceDN w:val="0"/>
        <w:adjustRightInd w:val="0"/>
        <w:spacing w:after="240"/>
      </w:pPr>
      <w:r w:rsidRPr="001C62D7">
        <w:rPr>
          <w:b/>
        </w:rPr>
        <w:t>No Impact.</w:t>
      </w:r>
    </w:p>
    <w:p w14:paraId="67CCFF2D" w14:textId="384B2186" w:rsidR="00E26D06" w:rsidRPr="00C55884" w:rsidRDefault="00CC4F35" w:rsidP="00C55884">
      <w:pPr>
        <w:pStyle w:val="Heading5"/>
        <w:rPr>
          <w:b w:val="0"/>
          <w:i w:val="0"/>
        </w:rPr>
      </w:pPr>
      <w:r w:rsidRPr="0023755B">
        <w:t>Areas 1, 2 and 3 Impacts</w:t>
      </w:r>
      <w:r w:rsidR="00C55884">
        <w:t>.</w:t>
      </w:r>
      <w:r>
        <w:t xml:space="preserve"> </w:t>
      </w:r>
      <w:r w:rsidR="00D478DA" w:rsidRPr="00C55884">
        <w:rPr>
          <w:b w:val="0"/>
          <w:i w:val="0"/>
        </w:rPr>
        <w:t xml:space="preserve">There </w:t>
      </w:r>
      <w:r w:rsidR="0067792E">
        <w:rPr>
          <w:b w:val="0"/>
          <w:i w:val="0"/>
        </w:rPr>
        <w:t>are</w:t>
      </w:r>
      <w:r w:rsidR="003C0D36" w:rsidRPr="00C55884">
        <w:rPr>
          <w:b w:val="0"/>
          <w:i w:val="0"/>
        </w:rPr>
        <w:t xml:space="preserve"> no timberland</w:t>
      </w:r>
      <w:r w:rsidR="00D478DA" w:rsidRPr="00C55884">
        <w:rPr>
          <w:b w:val="0"/>
          <w:i w:val="0"/>
        </w:rPr>
        <w:t xml:space="preserve"> or timberland production zone</w:t>
      </w:r>
      <w:r w:rsidR="00967E6C" w:rsidRPr="00C55884">
        <w:rPr>
          <w:b w:val="0"/>
          <w:i w:val="0"/>
        </w:rPr>
        <w:t>s</w:t>
      </w:r>
      <w:r w:rsidR="00D478DA" w:rsidRPr="00C55884">
        <w:rPr>
          <w:b w:val="0"/>
          <w:i w:val="0"/>
        </w:rPr>
        <w:t xml:space="preserve"> in the City.</w:t>
      </w:r>
      <w:r w:rsidR="00611E35" w:rsidRPr="00C55884">
        <w:rPr>
          <w:b w:val="0"/>
          <w:i w:val="0"/>
        </w:rPr>
        <w:t xml:space="preserve"> </w:t>
      </w:r>
      <w:r w:rsidR="0001630A" w:rsidRPr="00C55884">
        <w:rPr>
          <w:b w:val="0"/>
          <w:i w:val="0"/>
        </w:rPr>
        <w:t xml:space="preserve">The </w:t>
      </w:r>
      <w:r w:rsidR="003173F2" w:rsidRPr="00C55884">
        <w:rPr>
          <w:b w:val="0"/>
          <w:i w:val="0"/>
        </w:rPr>
        <w:t xml:space="preserve">Open Space </w:t>
      </w:r>
      <w:r w:rsidR="00E26D06" w:rsidRPr="00C55884">
        <w:rPr>
          <w:b w:val="0"/>
          <w:i w:val="0"/>
        </w:rPr>
        <w:t xml:space="preserve">designation and </w:t>
      </w:r>
      <w:r w:rsidR="00CC0296" w:rsidRPr="00C55884">
        <w:rPr>
          <w:b w:val="0"/>
          <w:i w:val="0"/>
        </w:rPr>
        <w:t xml:space="preserve">zone </w:t>
      </w:r>
      <w:r w:rsidR="00D478DA" w:rsidRPr="00C55884">
        <w:rPr>
          <w:b w:val="0"/>
          <w:i w:val="0"/>
        </w:rPr>
        <w:t xml:space="preserve">for the Upper Arroyo Seco </w:t>
      </w:r>
      <w:r w:rsidR="00E26D06" w:rsidRPr="00C55884">
        <w:rPr>
          <w:b w:val="0"/>
          <w:i w:val="0"/>
        </w:rPr>
        <w:t>applies to</w:t>
      </w:r>
      <w:r w:rsidR="00CC0296" w:rsidRPr="00C55884">
        <w:rPr>
          <w:b w:val="0"/>
          <w:i w:val="0"/>
        </w:rPr>
        <w:t xml:space="preserve"> active and passive public recreational facilities and natural open spaces </w:t>
      </w:r>
      <w:r w:rsidR="00E26D06" w:rsidRPr="00C55884">
        <w:rPr>
          <w:b w:val="0"/>
          <w:i w:val="0"/>
        </w:rPr>
        <w:t xml:space="preserve">that are </w:t>
      </w:r>
      <w:r w:rsidR="00CC0296" w:rsidRPr="00C55884">
        <w:rPr>
          <w:b w:val="0"/>
          <w:i w:val="0"/>
        </w:rPr>
        <w:t>environmentally and ecologically significant</w:t>
      </w:r>
      <w:r w:rsidR="0012504A">
        <w:rPr>
          <w:b w:val="0"/>
          <w:i w:val="0"/>
        </w:rPr>
        <w:t>, while the Planned Development zone applies to sites developed with</w:t>
      </w:r>
      <w:r w:rsidR="0012504A" w:rsidRPr="0012504A">
        <w:rPr>
          <w:b w:val="0"/>
          <w:i w:val="0"/>
        </w:rPr>
        <w:t xml:space="preserve"> </w:t>
      </w:r>
      <w:r w:rsidR="0012504A">
        <w:rPr>
          <w:b w:val="0"/>
          <w:i w:val="0"/>
        </w:rPr>
        <w:t xml:space="preserve">a </w:t>
      </w:r>
      <w:r w:rsidR="0012504A" w:rsidRPr="0012504A">
        <w:rPr>
          <w:b w:val="0"/>
          <w:i w:val="0"/>
        </w:rPr>
        <w:t>particular mix of uses, appearance, land use compatibility, or special sensitivity to neighborhood character</w:t>
      </w:r>
      <w:r w:rsidR="00CC0296" w:rsidRPr="00C55884">
        <w:rPr>
          <w:b w:val="0"/>
          <w:i w:val="0"/>
        </w:rPr>
        <w:t xml:space="preserve"> </w:t>
      </w:r>
      <w:r w:rsidR="00274C3F" w:rsidRPr="00C55884">
        <w:rPr>
          <w:b w:val="0"/>
          <w:i w:val="0"/>
        </w:rPr>
        <w:t>(Pasadena 20</w:t>
      </w:r>
      <w:r w:rsidR="009E3512" w:rsidRPr="00C55884">
        <w:rPr>
          <w:b w:val="0"/>
          <w:i w:val="0"/>
        </w:rPr>
        <w:t>04</w:t>
      </w:r>
      <w:r w:rsidR="00274C3F" w:rsidRPr="00C55884">
        <w:rPr>
          <w:b w:val="0"/>
          <w:i w:val="0"/>
        </w:rPr>
        <w:t>)</w:t>
      </w:r>
      <w:r w:rsidR="003173F2" w:rsidRPr="00C55884">
        <w:rPr>
          <w:b w:val="0"/>
          <w:i w:val="0"/>
        </w:rPr>
        <w:t>.</w:t>
      </w:r>
      <w:r w:rsidR="00611E35" w:rsidRPr="00C55884">
        <w:rPr>
          <w:b w:val="0"/>
          <w:i w:val="0"/>
        </w:rPr>
        <w:t xml:space="preserve"> </w:t>
      </w:r>
      <w:r w:rsidR="0001630A" w:rsidRPr="00C55884">
        <w:rPr>
          <w:b w:val="0"/>
          <w:i w:val="0"/>
        </w:rPr>
        <w:t xml:space="preserve">The proposed </w:t>
      </w:r>
      <w:r w:rsidR="003173F2" w:rsidRPr="00C55884">
        <w:rPr>
          <w:b w:val="0"/>
          <w:i w:val="0"/>
        </w:rPr>
        <w:t xml:space="preserve">improvements </w:t>
      </w:r>
      <w:r w:rsidR="0001630A" w:rsidRPr="00C55884">
        <w:rPr>
          <w:b w:val="0"/>
          <w:i w:val="0"/>
        </w:rPr>
        <w:t xml:space="preserve">would occur </w:t>
      </w:r>
      <w:r w:rsidR="003173F2" w:rsidRPr="00C55884">
        <w:rPr>
          <w:b w:val="0"/>
          <w:i w:val="0"/>
        </w:rPr>
        <w:t>along the Arroyo Seco</w:t>
      </w:r>
      <w:r w:rsidR="0001630A" w:rsidRPr="00C55884">
        <w:rPr>
          <w:b w:val="0"/>
          <w:i w:val="0"/>
        </w:rPr>
        <w:t>, where</w:t>
      </w:r>
      <w:r w:rsidR="00D478DA" w:rsidRPr="00C55884">
        <w:rPr>
          <w:b w:val="0"/>
          <w:i w:val="0"/>
        </w:rPr>
        <w:t xml:space="preserve"> no</w:t>
      </w:r>
      <w:r w:rsidR="0001630A" w:rsidRPr="00C55884">
        <w:rPr>
          <w:b w:val="0"/>
          <w:i w:val="0"/>
        </w:rPr>
        <w:t xml:space="preserve"> forest </w:t>
      </w:r>
      <w:r w:rsidR="00C45CBA" w:rsidRPr="00C55884">
        <w:rPr>
          <w:b w:val="0"/>
          <w:i w:val="0"/>
        </w:rPr>
        <w:t xml:space="preserve">or </w:t>
      </w:r>
      <w:r w:rsidR="0001630A" w:rsidRPr="00C55884">
        <w:rPr>
          <w:b w:val="0"/>
          <w:i w:val="0"/>
        </w:rPr>
        <w:t xml:space="preserve">timberland resources </w:t>
      </w:r>
      <w:r w:rsidR="00E26D06" w:rsidRPr="00C55884">
        <w:rPr>
          <w:b w:val="0"/>
          <w:i w:val="0"/>
        </w:rPr>
        <w:t xml:space="preserve">have been identified </w:t>
      </w:r>
      <w:r w:rsidR="008013A8" w:rsidRPr="00C55884">
        <w:rPr>
          <w:b w:val="0"/>
          <w:i w:val="0"/>
        </w:rPr>
        <w:t>in</w:t>
      </w:r>
      <w:r w:rsidR="00E26D06" w:rsidRPr="00C55884">
        <w:rPr>
          <w:b w:val="0"/>
          <w:i w:val="0"/>
        </w:rPr>
        <w:t xml:space="preserve"> the </w:t>
      </w:r>
      <w:r w:rsidR="008A17EB" w:rsidRPr="00C55884">
        <w:rPr>
          <w:b w:val="0"/>
          <w:bCs w:val="0"/>
          <w:i w:val="0"/>
        </w:rPr>
        <w:t>City of Pasadena Comprehensive General Plan.</w:t>
      </w:r>
      <w:r w:rsidR="0001630A" w:rsidRPr="00C55884">
        <w:rPr>
          <w:b w:val="0"/>
          <w:i w:val="0"/>
        </w:rPr>
        <w:t xml:space="preserve"> </w:t>
      </w:r>
    </w:p>
    <w:p w14:paraId="3E6659AF" w14:textId="77777777" w:rsidR="008F42DF" w:rsidRDefault="00E26D06" w:rsidP="00EF14BD">
      <w:pPr>
        <w:tabs>
          <w:tab w:val="left" w:pos="3690"/>
        </w:tabs>
        <w:autoSpaceDE w:val="0"/>
        <w:autoSpaceDN w:val="0"/>
        <w:adjustRightInd w:val="0"/>
        <w:spacing w:after="240"/>
      </w:pPr>
      <w:r>
        <w:t xml:space="preserve">While Area </w:t>
      </w:r>
      <w:r w:rsidR="00CC4F35">
        <w:t>1</w:t>
      </w:r>
      <w:r>
        <w:t xml:space="preserve"> is located within the ANF, it is designated </w:t>
      </w:r>
      <w:r>
        <w:rPr>
          <w:szCs w:val="22"/>
        </w:rPr>
        <w:t>as Non-Forest System Land.</w:t>
      </w:r>
      <w:r w:rsidR="00611E35">
        <w:rPr>
          <w:szCs w:val="22"/>
        </w:rPr>
        <w:t xml:space="preserve"> </w:t>
      </w:r>
      <w:r w:rsidR="008F42DF">
        <w:t xml:space="preserve">The Project would not conflict with the </w:t>
      </w:r>
      <w:r w:rsidR="006C361C">
        <w:t xml:space="preserve">adjacent </w:t>
      </w:r>
      <w:r w:rsidR="00EF14BD">
        <w:t xml:space="preserve">Low Density Residential (LD) </w:t>
      </w:r>
      <w:r w:rsidR="009942A7">
        <w:t xml:space="preserve">or the </w:t>
      </w:r>
      <w:r w:rsidR="008F42DF">
        <w:t xml:space="preserve">Open Space-National Forest </w:t>
      </w:r>
      <w:r w:rsidR="006C361C">
        <w:t xml:space="preserve">(O-NF) </w:t>
      </w:r>
      <w:r w:rsidR="008F42DF">
        <w:t xml:space="preserve">designation of unincorporated County land to the north </w:t>
      </w:r>
      <w:r w:rsidR="001B45EE">
        <w:t xml:space="preserve">and east </w:t>
      </w:r>
      <w:r w:rsidR="008F42DF">
        <w:t>of Area 1 (L</w:t>
      </w:r>
      <w:r w:rsidR="00691EE0">
        <w:t>ACDRP</w:t>
      </w:r>
      <w:r w:rsidR="008F42DF">
        <w:t xml:space="preserve"> 2009).</w:t>
      </w:r>
      <w:r w:rsidR="00611E35">
        <w:t xml:space="preserve"> </w:t>
      </w:r>
      <w:r w:rsidR="0001630A">
        <w:t xml:space="preserve">The Project would not conflict with the </w:t>
      </w:r>
      <w:r w:rsidR="003173F2">
        <w:t xml:space="preserve">Back Country Motorized Use Restricted </w:t>
      </w:r>
      <w:r w:rsidR="008F42DF">
        <w:t xml:space="preserve">(BCMUR) </w:t>
      </w:r>
      <w:r w:rsidR="003173F2">
        <w:t xml:space="preserve">zone </w:t>
      </w:r>
      <w:r w:rsidR="00061D1A">
        <w:t xml:space="preserve">north of Area 1, as </w:t>
      </w:r>
      <w:r w:rsidR="00E210AB">
        <w:t>des</w:t>
      </w:r>
      <w:r w:rsidR="00061D1A">
        <w:t xml:space="preserve">ignated </w:t>
      </w:r>
      <w:r w:rsidR="00E210AB">
        <w:t xml:space="preserve">in </w:t>
      </w:r>
      <w:r w:rsidR="003173F2">
        <w:t xml:space="preserve">the </w:t>
      </w:r>
      <w:r w:rsidR="00E210AB">
        <w:t xml:space="preserve">ANF’s </w:t>
      </w:r>
      <w:r w:rsidR="006C361C">
        <w:rPr>
          <w:szCs w:val="22"/>
        </w:rPr>
        <w:t>Land Management Plan</w:t>
      </w:r>
      <w:r w:rsidR="005E4A0E">
        <w:t>.</w:t>
      </w:r>
      <w:r w:rsidR="00611E35">
        <w:t xml:space="preserve"> </w:t>
      </w:r>
      <w:r w:rsidR="00170DEC">
        <w:t>Th</w:t>
      </w:r>
      <w:r w:rsidR="006C361C">
        <w:t>e</w:t>
      </w:r>
      <w:r w:rsidR="00170DEC">
        <w:t xml:space="preserve"> </w:t>
      </w:r>
      <w:r w:rsidR="008F42DF">
        <w:t xml:space="preserve">BCMUR </w:t>
      </w:r>
      <w:r w:rsidR="00170DEC">
        <w:t xml:space="preserve">zone considers the restoration of vegetation condition as a suitable activity or use and </w:t>
      </w:r>
      <w:r w:rsidR="00737D53">
        <w:t>supports non-motorized dispersed recreation</w:t>
      </w:r>
      <w:r w:rsidR="008F42DF">
        <w:t>a</w:t>
      </w:r>
      <w:r w:rsidR="00737D53">
        <w:t>l opportunities, including camp</w:t>
      </w:r>
      <w:r w:rsidR="008F42DF">
        <w:t>i</w:t>
      </w:r>
      <w:r w:rsidR="00737D53">
        <w:t>ng, hiking, biking, hun</w:t>
      </w:r>
      <w:r w:rsidR="006C361C">
        <w:t xml:space="preserve">ting and fishing (USFS 2005b). </w:t>
      </w:r>
    </w:p>
    <w:p w14:paraId="778B5D78" w14:textId="77777777" w:rsidR="0001630A" w:rsidRDefault="0001630A" w:rsidP="005E4A0E">
      <w:pPr>
        <w:pStyle w:val="BodyText"/>
      </w:pPr>
      <w:r>
        <w:t xml:space="preserve">No </w:t>
      </w:r>
      <w:r w:rsidR="006C361C">
        <w:t xml:space="preserve">loss of forest resources or </w:t>
      </w:r>
      <w:r>
        <w:t xml:space="preserve">conversion of forest land to non-forest use </w:t>
      </w:r>
      <w:r w:rsidR="003173F2">
        <w:t xml:space="preserve">will occur </w:t>
      </w:r>
      <w:r>
        <w:t>with the Project</w:t>
      </w:r>
      <w:r w:rsidR="00582CF0">
        <w:t xml:space="preserve"> as the improvements in Area 1 would restore the riparian habitats to </w:t>
      </w:r>
      <w:r w:rsidR="00860881">
        <w:t xml:space="preserve">protect native </w:t>
      </w:r>
      <w:r w:rsidR="00582CF0">
        <w:t xml:space="preserve">plant and animal species and </w:t>
      </w:r>
      <w:r w:rsidR="00860881">
        <w:t xml:space="preserve">would provide recreational amenities to support </w:t>
      </w:r>
      <w:r w:rsidR="00582CF0">
        <w:t>recreational uses in the area</w:t>
      </w:r>
      <w:r>
        <w:t xml:space="preserve">. </w:t>
      </w:r>
      <w:r w:rsidR="004A0D54">
        <w:t xml:space="preserve">Long-term recreational activities in the Arroyo Seco Canyon and operation and maintenance activities on the PWP facilities would not </w:t>
      </w:r>
      <w:r w:rsidR="00E26D06">
        <w:t xml:space="preserve">adversely affect nearby </w:t>
      </w:r>
      <w:r w:rsidR="004A0D54">
        <w:t>forest resources.</w:t>
      </w:r>
      <w:r w:rsidR="00611E35">
        <w:t xml:space="preserve"> </w:t>
      </w:r>
      <w:r w:rsidR="006C361C">
        <w:t>N</w:t>
      </w:r>
      <w:r>
        <w:t xml:space="preserve">o impact on forest resources would occur </w:t>
      </w:r>
      <w:r w:rsidR="00582CF0">
        <w:t>with the Project</w:t>
      </w:r>
      <w:r w:rsidR="001F74BE">
        <w:t xml:space="preserve"> </w:t>
      </w:r>
      <w:r w:rsidR="001F74BE">
        <w:rPr>
          <w:szCs w:val="22"/>
        </w:rPr>
        <w:t>and no mitigation is required</w:t>
      </w:r>
      <w:r w:rsidR="0051177A">
        <w:t>.</w:t>
      </w:r>
    </w:p>
    <w:p w14:paraId="388DCF10" w14:textId="77777777" w:rsidR="00CC4F35" w:rsidRDefault="008A17EB" w:rsidP="005E4A0E">
      <w:pPr>
        <w:pStyle w:val="BodyText"/>
      </w:pPr>
      <w:r w:rsidRPr="008A17EB">
        <w:rPr>
          <w:rStyle w:val="Heading5Char"/>
        </w:rPr>
        <w:t>Impact Comparison with Arroyo Seco Master EIR</w:t>
      </w:r>
      <w:r w:rsidR="000C6403">
        <w:rPr>
          <w:rStyle w:val="Strong"/>
          <w:rFonts w:cs="Arial"/>
          <w:i/>
        </w:rPr>
        <w:t>.</w:t>
      </w:r>
      <w:r w:rsidR="00233E66">
        <w:rPr>
          <w:rStyle w:val="Strong"/>
          <w:rFonts w:cs="Arial"/>
          <w:i/>
        </w:rPr>
        <w:t xml:space="preserve"> </w:t>
      </w:r>
      <w:r w:rsidR="00CC4F35">
        <w:t>The Master EIR for the Arroyo Seco Master Plan did not address impacts on forest resources.</w:t>
      </w:r>
    </w:p>
    <w:p w14:paraId="334D6611" w14:textId="77777777" w:rsidR="0001630A" w:rsidRPr="0019274C" w:rsidRDefault="0001630A" w:rsidP="00CD01AD">
      <w:pPr>
        <w:pStyle w:val="Heading3"/>
      </w:pPr>
      <w:r>
        <w:t>Mitigation Measures</w:t>
      </w:r>
    </w:p>
    <w:p w14:paraId="3B515811" w14:textId="77777777" w:rsidR="00582CF0" w:rsidRDefault="0001630A" w:rsidP="005E4A0E">
      <w:pPr>
        <w:pStyle w:val="BodyText"/>
      </w:pPr>
      <w:r w:rsidRPr="00AC4242">
        <w:t xml:space="preserve">There </w:t>
      </w:r>
      <w:r>
        <w:t xml:space="preserve">would be </w:t>
      </w:r>
      <w:r w:rsidRPr="00AC4242">
        <w:t>no impacts o</w:t>
      </w:r>
      <w:r w:rsidR="008F42DF">
        <w:t>n</w:t>
      </w:r>
      <w:r w:rsidRPr="00AC4242">
        <w:t xml:space="preserve"> agricultur</w:t>
      </w:r>
      <w:r>
        <w:t>e</w:t>
      </w:r>
      <w:r w:rsidRPr="00AC4242">
        <w:t xml:space="preserve"> </w:t>
      </w:r>
      <w:r>
        <w:t xml:space="preserve">and forest </w:t>
      </w:r>
      <w:r w:rsidRPr="00AC4242">
        <w:t>resources; therefore</w:t>
      </w:r>
      <w:r>
        <w:t>,</w:t>
      </w:r>
      <w:r w:rsidRPr="00AC4242">
        <w:t xml:space="preserve"> no mitigation measures are required.</w:t>
      </w:r>
      <w:r w:rsidR="00B472BB">
        <w:t xml:space="preserve"> </w:t>
      </w:r>
    </w:p>
    <w:p w14:paraId="3AAC5F5D" w14:textId="77777777" w:rsidR="0001630A" w:rsidRPr="00582CF0" w:rsidRDefault="00582CF0" w:rsidP="005E4A0E">
      <w:pPr>
        <w:pStyle w:val="BodyText"/>
        <w:rPr>
          <w:sz w:val="2"/>
          <w:szCs w:val="2"/>
        </w:rPr>
      </w:pPr>
      <w:r>
        <w:br w:type="page"/>
      </w:r>
    </w:p>
    <w:tbl>
      <w:tblPr>
        <w:tblW w:w="9717" w:type="dxa"/>
        <w:jc w:val="center"/>
        <w:tblCellMar>
          <w:top w:w="29" w:type="dxa"/>
          <w:left w:w="86" w:type="dxa"/>
          <w:bottom w:w="29" w:type="dxa"/>
          <w:right w:w="86" w:type="dxa"/>
        </w:tblCellMar>
        <w:tblLook w:val="0000" w:firstRow="0" w:lastRow="0" w:firstColumn="0" w:lastColumn="0" w:noHBand="0" w:noVBand="0"/>
      </w:tblPr>
      <w:tblGrid>
        <w:gridCol w:w="5145"/>
        <w:gridCol w:w="1222"/>
        <w:gridCol w:w="1257"/>
        <w:gridCol w:w="1196"/>
        <w:gridCol w:w="897"/>
      </w:tblGrid>
      <w:tr w:rsidR="0001630A" w:rsidRPr="00EF57D2" w14:paraId="6105F5EC" w14:textId="77777777">
        <w:trPr>
          <w:cantSplit/>
          <w:tblHeader/>
          <w:jc w:val="center"/>
        </w:trPr>
        <w:tc>
          <w:tcPr>
            <w:tcW w:w="5145" w:type="dxa"/>
            <w:tcBorders>
              <w:top w:val="double" w:sz="6" w:space="0" w:color="000000"/>
              <w:left w:val="double" w:sz="6" w:space="0" w:color="000000"/>
              <w:bottom w:val="single" w:sz="6" w:space="0" w:color="000000"/>
              <w:right w:val="nil"/>
            </w:tcBorders>
            <w:vAlign w:val="center"/>
          </w:tcPr>
          <w:p w14:paraId="01D34ECD" w14:textId="77777777" w:rsidR="0001630A" w:rsidRPr="003D71F1" w:rsidRDefault="0001630A" w:rsidP="005E4A0E">
            <w:pPr>
              <w:pStyle w:val="Heading2"/>
              <w:jc w:val="left"/>
              <w:rPr>
                <w:sz w:val="19"/>
              </w:rPr>
            </w:pPr>
            <w:bookmarkStart w:id="77" w:name="_Toc114043237"/>
            <w:bookmarkStart w:id="78" w:name="_Toc127844838"/>
            <w:bookmarkStart w:id="79" w:name="_Toc399505152"/>
            <w:r w:rsidRPr="003D71F1">
              <w:t xml:space="preserve">Air </w:t>
            </w:r>
            <w:r w:rsidR="00EE7C4D" w:rsidRPr="00244913">
              <w:t>Quality</w:t>
            </w:r>
            <w:bookmarkEnd w:id="77"/>
            <w:bookmarkEnd w:id="78"/>
            <w:bookmarkEnd w:id="79"/>
            <w:r w:rsidR="008F3247">
              <w:t xml:space="preserve"> </w:t>
            </w:r>
          </w:p>
        </w:tc>
        <w:tc>
          <w:tcPr>
            <w:tcW w:w="1222" w:type="dxa"/>
            <w:tcBorders>
              <w:top w:val="double" w:sz="6" w:space="0" w:color="000000"/>
              <w:left w:val="nil"/>
              <w:bottom w:val="single" w:sz="6" w:space="0" w:color="000000"/>
              <w:right w:val="nil"/>
            </w:tcBorders>
            <w:vAlign w:val="bottom"/>
          </w:tcPr>
          <w:p w14:paraId="2282C40C" w14:textId="77777777" w:rsidR="0001630A" w:rsidRPr="00EF57D2" w:rsidRDefault="0001630A" w:rsidP="0001630A">
            <w:pPr>
              <w:keepNext/>
              <w:tabs>
                <w:tab w:val="left" w:pos="0"/>
                <w:tab w:val="left" w:pos="360"/>
                <w:tab w:val="left" w:pos="720"/>
              </w:tabs>
              <w:spacing w:before="60" w:after="60"/>
              <w:jc w:val="center"/>
              <w:rPr>
                <w:sz w:val="18"/>
                <w:szCs w:val="18"/>
              </w:rPr>
            </w:pPr>
            <w:r w:rsidRPr="00EF57D2">
              <w:rPr>
                <w:rFonts w:cs="Arial"/>
                <w:b/>
                <w:bCs/>
                <w:sz w:val="18"/>
                <w:szCs w:val="18"/>
              </w:rPr>
              <w:t>Potentially Significant Impact</w:t>
            </w:r>
          </w:p>
        </w:tc>
        <w:tc>
          <w:tcPr>
            <w:tcW w:w="1257" w:type="dxa"/>
            <w:tcBorders>
              <w:top w:val="double" w:sz="6" w:space="0" w:color="000000"/>
              <w:left w:val="nil"/>
              <w:bottom w:val="single" w:sz="6" w:space="0" w:color="000000"/>
              <w:right w:val="nil"/>
            </w:tcBorders>
            <w:vAlign w:val="bottom"/>
          </w:tcPr>
          <w:p w14:paraId="0DA7D555" w14:textId="77777777" w:rsidR="0001630A" w:rsidRPr="00EF57D2" w:rsidRDefault="0001630A" w:rsidP="0001630A">
            <w:pPr>
              <w:keepNext/>
              <w:tabs>
                <w:tab w:val="left" w:pos="0"/>
                <w:tab w:val="left" w:pos="360"/>
                <w:tab w:val="left" w:pos="720"/>
              </w:tabs>
              <w:spacing w:before="60" w:after="60"/>
              <w:jc w:val="center"/>
              <w:rPr>
                <w:sz w:val="18"/>
                <w:szCs w:val="18"/>
              </w:rPr>
            </w:pPr>
            <w:r w:rsidRPr="00EF57D2">
              <w:rPr>
                <w:rFonts w:cs="Arial"/>
                <w:b/>
                <w:bCs/>
                <w:sz w:val="18"/>
                <w:szCs w:val="18"/>
              </w:rPr>
              <w:t>Less than Significant with Mitigation</w:t>
            </w:r>
          </w:p>
        </w:tc>
        <w:tc>
          <w:tcPr>
            <w:tcW w:w="1196" w:type="dxa"/>
            <w:tcBorders>
              <w:top w:val="double" w:sz="6" w:space="0" w:color="000000"/>
              <w:left w:val="nil"/>
              <w:bottom w:val="single" w:sz="6" w:space="0" w:color="000000"/>
              <w:right w:val="nil"/>
            </w:tcBorders>
            <w:vAlign w:val="bottom"/>
          </w:tcPr>
          <w:p w14:paraId="7AAFE79B" w14:textId="77777777" w:rsidR="0001630A" w:rsidRPr="00EF57D2" w:rsidRDefault="0001630A" w:rsidP="0001630A">
            <w:pPr>
              <w:keepNext/>
              <w:tabs>
                <w:tab w:val="left" w:pos="0"/>
                <w:tab w:val="left" w:pos="360"/>
                <w:tab w:val="left" w:pos="720"/>
              </w:tabs>
              <w:spacing w:before="60" w:after="60"/>
              <w:jc w:val="center"/>
              <w:rPr>
                <w:sz w:val="18"/>
                <w:szCs w:val="18"/>
              </w:rPr>
            </w:pPr>
            <w:r w:rsidRPr="00EF57D2">
              <w:rPr>
                <w:rFonts w:cs="Arial"/>
                <w:b/>
                <w:bCs/>
                <w:sz w:val="18"/>
                <w:szCs w:val="18"/>
              </w:rPr>
              <w:t>Less than Significant Impact</w:t>
            </w:r>
          </w:p>
        </w:tc>
        <w:tc>
          <w:tcPr>
            <w:tcW w:w="897" w:type="dxa"/>
            <w:tcBorders>
              <w:top w:val="double" w:sz="6" w:space="0" w:color="000000"/>
              <w:left w:val="nil"/>
              <w:bottom w:val="single" w:sz="6" w:space="0" w:color="000000"/>
              <w:right w:val="double" w:sz="6" w:space="0" w:color="000000"/>
            </w:tcBorders>
            <w:vAlign w:val="bottom"/>
          </w:tcPr>
          <w:p w14:paraId="49551B52" w14:textId="77777777" w:rsidR="0001630A" w:rsidRPr="00EF57D2" w:rsidRDefault="0001630A" w:rsidP="0001630A">
            <w:pPr>
              <w:keepNext/>
              <w:tabs>
                <w:tab w:val="left" w:pos="0"/>
                <w:tab w:val="left" w:pos="360"/>
                <w:tab w:val="left" w:pos="720"/>
              </w:tabs>
              <w:spacing w:before="60" w:after="60"/>
              <w:jc w:val="center"/>
              <w:rPr>
                <w:sz w:val="18"/>
                <w:szCs w:val="18"/>
              </w:rPr>
            </w:pPr>
            <w:r w:rsidRPr="00EF57D2">
              <w:rPr>
                <w:rFonts w:cs="Arial"/>
                <w:b/>
                <w:bCs/>
                <w:sz w:val="18"/>
                <w:szCs w:val="18"/>
              </w:rPr>
              <w:t>No Impact</w:t>
            </w:r>
          </w:p>
        </w:tc>
      </w:tr>
      <w:tr w:rsidR="0001630A" w:rsidRPr="00EF57D2" w14:paraId="06DA1D7A" w14:textId="77777777">
        <w:trPr>
          <w:cantSplit/>
          <w:tblHeader/>
          <w:jc w:val="center"/>
        </w:trPr>
        <w:tc>
          <w:tcPr>
            <w:tcW w:w="9717" w:type="dxa"/>
            <w:gridSpan w:val="5"/>
            <w:tcBorders>
              <w:top w:val="single" w:sz="6" w:space="0" w:color="000000"/>
              <w:left w:val="double" w:sz="6" w:space="0" w:color="000000"/>
              <w:bottom w:val="single" w:sz="6" w:space="0" w:color="000000"/>
              <w:right w:val="double" w:sz="6" w:space="0" w:color="000000"/>
            </w:tcBorders>
            <w:shd w:val="clear" w:color="auto" w:fill="F2F2F2" w:themeFill="background1" w:themeFillShade="F2"/>
          </w:tcPr>
          <w:p w14:paraId="3CB85678" w14:textId="77777777" w:rsidR="0001630A" w:rsidRPr="00EF57D2"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sidRPr="00EF57D2">
              <w:rPr>
                <w:rFonts w:cs="Arial"/>
                <w:sz w:val="18"/>
                <w:szCs w:val="18"/>
              </w:rPr>
              <w:t>Would the project:</w:t>
            </w:r>
          </w:p>
        </w:tc>
      </w:tr>
      <w:tr w:rsidR="0001630A" w:rsidRPr="00EF57D2" w14:paraId="03BD0310" w14:textId="77777777">
        <w:trPr>
          <w:cantSplit/>
          <w:jc w:val="center"/>
        </w:trPr>
        <w:tc>
          <w:tcPr>
            <w:tcW w:w="5145" w:type="dxa"/>
            <w:tcBorders>
              <w:top w:val="nil"/>
              <w:left w:val="double" w:sz="6" w:space="0" w:color="000000"/>
              <w:bottom w:val="nil"/>
              <w:right w:val="nil"/>
            </w:tcBorders>
          </w:tcPr>
          <w:p w14:paraId="78A989AA" w14:textId="77777777" w:rsidR="0001630A" w:rsidRPr="00EF57D2" w:rsidRDefault="0001630A" w:rsidP="005E4A0E">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EF57D2">
              <w:rPr>
                <w:rFonts w:cs="Arial"/>
                <w:sz w:val="18"/>
                <w:szCs w:val="18"/>
              </w:rPr>
              <w:t>a)</w:t>
            </w:r>
            <w:r w:rsidRPr="00EF57D2">
              <w:rPr>
                <w:rFonts w:cs="Arial"/>
                <w:sz w:val="18"/>
                <w:szCs w:val="18"/>
              </w:rPr>
              <w:tab/>
              <w:t>Conflict with or obstruct implementation of the applicable air quality plan?</w:t>
            </w:r>
          </w:p>
        </w:tc>
        <w:tc>
          <w:tcPr>
            <w:tcW w:w="1222" w:type="dxa"/>
            <w:tcBorders>
              <w:top w:val="nil"/>
              <w:left w:val="nil"/>
              <w:bottom w:val="nil"/>
              <w:right w:val="nil"/>
            </w:tcBorders>
            <w:vAlign w:val="center"/>
          </w:tcPr>
          <w:p w14:paraId="1B132F61" w14:textId="77777777" w:rsidR="0001630A"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ed w:val="0"/>
                  </w:checkBox>
                </w:ffData>
              </w:fldChar>
            </w:r>
            <w:r w:rsidR="0001630A"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257" w:type="dxa"/>
            <w:tcBorders>
              <w:top w:val="nil"/>
              <w:left w:val="nil"/>
              <w:bottom w:val="nil"/>
              <w:right w:val="nil"/>
            </w:tcBorders>
            <w:vAlign w:val="center"/>
          </w:tcPr>
          <w:p w14:paraId="4A0D5003" w14:textId="77777777" w:rsidR="0001630A"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Check24"/>
                  <w:enabled/>
                  <w:calcOnExit w:val="0"/>
                  <w:checkBox>
                    <w:sizeAuto/>
                    <w:default w:val="0"/>
                  </w:checkBox>
                </w:ffData>
              </w:fldChar>
            </w:r>
            <w:r w:rsidR="0001630A"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196" w:type="dxa"/>
            <w:tcBorders>
              <w:top w:val="nil"/>
              <w:left w:val="nil"/>
              <w:bottom w:val="nil"/>
              <w:right w:val="nil"/>
            </w:tcBorders>
            <w:vAlign w:val="center"/>
          </w:tcPr>
          <w:p w14:paraId="7BC370A2" w14:textId="77777777" w:rsidR="0001630A"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Check25"/>
                  <w:enabled/>
                  <w:calcOnExit w:val="0"/>
                  <w:checkBox>
                    <w:sizeAuto/>
                    <w:default w:val="0"/>
                  </w:checkBox>
                </w:ffData>
              </w:fldChar>
            </w:r>
            <w:r w:rsidR="0001630A"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897" w:type="dxa"/>
            <w:tcBorders>
              <w:top w:val="nil"/>
              <w:left w:val="nil"/>
              <w:bottom w:val="nil"/>
              <w:right w:val="double" w:sz="6" w:space="0" w:color="000000"/>
            </w:tcBorders>
            <w:vAlign w:val="center"/>
          </w:tcPr>
          <w:p w14:paraId="13C4E620" w14:textId="77777777" w:rsidR="0001630A"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Box>
                </w:ffData>
              </w:fldChar>
            </w:r>
            <w:r w:rsidR="0001630A"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r>
      <w:tr w:rsidR="001C677B" w:rsidRPr="00EF57D2" w14:paraId="3D93DB16" w14:textId="77777777">
        <w:trPr>
          <w:cantSplit/>
          <w:jc w:val="center"/>
        </w:trPr>
        <w:tc>
          <w:tcPr>
            <w:tcW w:w="5145" w:type="dxa"/>
            <w:tcBorders>
              <w:top w:val="nil"/>
              <w:left w:val="double" w:sz="6" w:space="0" w:color="000000"/>
              <w:right w:val="nil"/>
            </w:tcBorders>
          </w:tcPr>
          <w:p w14:paraId="052B4173" w14:textId="77777777" w:rsidR="001C677B" w:rsidRPr="00EF57D2" w:rsidRDefault="001C677B" w:rsidP="005E4A0E">
            <w:pPr>
              <w:keepNext/>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EF57D2">
              <w:rPr>
                <w:rFonts w:cs="Arial"/>
                <w:sz w:val="18"/>
                <w:szCs w:val="18"/>
              </w:rPr>
              <w:t>b)</w:t>
            </w:r>
            <w:r w:rsidRPr="00EF57D2">
              <w:rPr>
                <w:rFonts w:cs="Arial"/>
                <w:sz w:val="18"/>
                <w:szCs w:val="18"/>
              </w:rPr>
              <w:tab/>
              <w:t>Violate any air quality standard or contribute substantially to an existing or projected air quality violation?</w:t>
            </w:r>
          </w:p>
        </w:tc>
        <w:tc>
          <w:tcPr>
            <w:tcW w:w="1222" w:type="dxa"/>
            <w:tcBorders>
              <w:top w:val="nil"/>
              <w:left w:val="nil"/>
              <w:right w:val="nil"/>
            </w:tcBorders>
            <w:vAlign w:val="center"/>
          </w:tcPr>
          <w:p w14:paraId="677A9AF0"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ed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257" w:type="dxa"/>
            <w:tcBorders>
              <w:top w:val="nil"/>
              <w:left w:val="nil"/>
              <w:right w:val="nil"/>
            </w:tcBorders>
            <w:vAlign w:val="center"/>
          </w:tcPr>
          <w:p w14:paraId="6596D1EF" w14:textId="77777777" w:rsidR="001C677B" w:rsidRPr="00EF57D2" w:rsidRDefault="00371F17" w:rsidP="00BF2385">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ed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196" w:type="dxa"/>
            <w:tcBorders>
              <w:top w:val="nil"/>
              <w:left w:val="nil"/>
              <w:right w:val="nil"/>
            </w:tcBorders>
            <w:vAlign w:val="center"/>
          </w:tcPr>
          <w:p w14:paraId="6600BB7A" w14:textId="77777777" w:rsidR="001C677B" w:rsidRPr="00EF57D2" w:rsidRDefault="00371F17" w:rsidP="00BF2385">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1C677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top w:val="nil"/>
              <w:left w:val="nil"/>
              <w:right w:val="double" w:sz="6" w:space="0" w:color="000000"/>
            </w:tcBorders>
            <w:vAlign w:val="center"/>
          </w:tcPr>
          <w:p w14:paraId="4525289D"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Check24"/>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r>
      <w:tr w:rsidR="001C677B" w:rsidRPr="00EF57D2" w14:paraId="653CF9E7" w14:textId="77777777">
        <w:trPr>
          <w:cantSplit/>
          <w:jc w:val="center"/>
        </w:trPr>
        <w:tc>
          <w:tcPr>
            <w:tcW w:w="5145" w:type="dxa"/>
            <w:tcBorders>
              <w:top w:val="nil"/>
              <w:left w:val="double" w:sz="6" w:space="0" w:color="000000"/>
              <w:right w:val="nil"/>
            </w:tcBorders>
          </w:tcPr>
          <w:p w14:paraId="6C48C2D7" w14:textId="77777777" w:rsidR="001C677B" w:rsidRPr="00EF57D2" w:rsidRDefault="001C677B" w:rsidP="005E4A0E">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EF57D2">
              <w:rPr>
                <w:rFonts w:cs="Arial"/>
                <w:sz w:val="18"/>
                <w:szCs w:val="18"/>
              </w:rPr>
              <w:t>c)</w:t>
            </w:r>
            <w:r w:rsidRPr="00EF57D2">
              <w:rPr>
                <w:rFonts w:cs="Arial"/>
                <w:sz w:val="18"/>
                <w:szCs w:val="18"/>
              </w:rPr>
              <w:tab/>
              <w:t>Result in a cumulatively considerable net increase of any criteria pollutant for which the project region is in non-attainment under an applicable federal or state ambient air quality standard (including releasing emissions which exceed quantitative thresholds for ozone precursors)?</w:t>
            </w:r>
          </w:p>
        </w:tc>
        <w:tc>
          <w:tcPr>
            <w:tcW w:w="1222" w:type="dxa"/>
            <w:tcBorders>
              <w:top w:val="nil"/>
              <w:left w:val="nil"/>
              <w:right w:val="nil"/>
            </w:tcBorders>
            <w:vAlign w:val="center"/>
          </w:tcPr>
          <w:p w14:paraId="3E67A8DE"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ed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257" w:type="dxa"/>
            <w:tcBorders>
              <w:top w:val="nil"/>
              <w:left w:val="nil"/>
              <w:right w:val="nil"/>
            </w:tcBorders>
            <w:vAlign w:val="center"/>
          </w:tcPr>
          <w:p w14:paraId="29C622BE" w14:textId="77777777" w:rsidR="001C677B" w:rsidRPr="00EF57D2" w:rsidRDefault="00371F17" w:rsidP="00BF2385">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1"/>
                    <w:checked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196" w:type="dxa"/>
            <w:tcBorders>
              <w:top w:val="nil"/>
              <w:left w:val="nil"/>
              <w:right w:val="nil"/>
            </w:tcBorders>
            <w:vAlign w:val="center"/>
          </w:tcPr>
          <w:p w14:paraId="312FA18D" w14:textId="77777777" w:rsidR="001C677B" w:rsidRPr="00EF57D2" w:rsidRDefault="00371F17" w:rsidP="00BF2385">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1C677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top w:val="nil"/>
              <w:left w:val="nil"/>
              <w:right w:val="double" w:sz="6" w:space="0" w:color="000000"/>
            </w:tcBorders>
            <w:vAlign w:val="center"/>
          </w:tcPr>
          <w:p w14:paraId="0B555F7D"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Check26"/>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r>
      <w:tr w:rsidR="001C677B" w:rsidRPr="00EF57D2" w14:paraId="13EA67F2" w14:textId="77777777">
        <w:trPr>
          <w:cantSplit/>
          <w:jc w:val="center"/>
        </w:trPr>
        <w:tc>
          <w:tcPr>
            <w:tcW w:w="5145" w:type="dxa"/>
            <w:tcBorders>
              <w:left w:val="double" w:sz="6" w:space="0" w:color="000000"/>
              <w:right w:val="nil"/>
            </w:tcBorders>
          </w:tcPr>
          <w:p w14:paraId="6F4BF54C" w14:textId="77777777" w:rsidR="001C677B" w:rsidRPr="00EF57D2" w:rsidRDefault="001C677B" w:rsidP="005E4A0E">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EF57D2">
              <w:rPr>
                <w:rFonts w:cs="Arial"/>
                <w:sz w:val="18"/>
                <w:szCs w:val="18"/>
              </w:rPr>
              <w:t>d)</w:t>
            </w:r>
            <w:r w:rsidRPr="00EF57D2">
              <w:rPr>
                <w:rFonts w:cs="Arial"/>
                <w:sz w:val="18"/>
                <w:szCs w:val="18"/>
              </w:rPr>
              <w:tab/>
              <w:t>Expose sensitive receptors to substantial pollutant concentrations?</w:t>
            </w:r>
          </w:p>
        </w:tc>
        <w:tc>
          <w:tcPr>
            <w:tcW w:w="1222" w:type="dxa"/>
            <w:tcBorders>
              <w:left w:val="nil"/>
              <w:right w:val="nil"/>
            </w:tcBorders>
            <w:vAlign w:val="center"/>
          </w:tcPr>
          <w:p w14:paraId="500E5168"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Check23"/>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257" w:type="dxa"/>
            <w:tcBorders>
              <w:left w:val="nil"/>
              <w:right w:val="nil"/>
            </w:tcBorders>
            <w:vAlign w:val="center"/>
          </w:tcPr>
          <w:p w14:paraId="5055D2BB"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196" w:type="dxa"/>
            <w:tcBorders>
              <w:left w:val="nil"/>
              <w:right w:val="nil"/>
            </w:tcBorders>
            <w:vAlign w:val="center"/>
          </w:tcPr>
          <w:p w14:paraId="07822282" w14:textId="77777777" w:rsidR="001C677B" w:rsidRPr="00EF57D2" w:rsidRDefault="00371F17" w:rsidP="005E4A0E">
            <w:pPr>
              <w:keepNext/>
              <w:spacing w:before="120" w:after="120"/>
              <w:ind w:left="-5"/>
              <w:jc w:val="center"/>
              <w:rPr>
                <w:sz w:val="18"/>
                <w:szCs w:val="18"/>
              </w:rPr>
            </w:pPr>
            <w:r w:rsidRPr="00EF57D2">
              <w:rPr>
                <w:sz w:val="18"/>
                <w:szCs w:val="18"/>
              </w:rPr>
              <w:fldChar w:fldCharType="begin">
                <w:ffData>
                  <w:name w:val=""/>
                  <w:enabled/>
                  <w:calcOnExit w:val="0"/>
                  <w:checkBox>
                    <w:sizeAuto/>
                    <w:default w:val="1"/>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897" w:type="dxa"/>
            <w:tcBorders>
              <w:left w:val="nil"/>
              <w:right w:val="double" w:sz="6" w:space="0" w:color="000000"/>
            </w:tcBorders>
            <w:vAlign w:val="center"/>
          </w:tcPr>
          <w:p w14:paraId="26728F26" w14:textId="77777777" w:rsidR="001C677B" w:rsidRPr="00EF57D2" w:rsidRDefault="00371F17" w:rsidP="005E4A0E">
            <w:pPr>
              <w:keepNext/>
              <w:tabs>
                <w:tab w:val="left" w:pos="0"/>
                <w:tab w:val="left" w:pos="360"/>
                <w:tab w:val="left" w:pos="720"/>
              </w:tabs>
              <w:spacing w:before="120" w:after="120"/>
              <w:jc w:val="center"/>
              <w:rPr>
                <w:sz w:val="18"/>
                <w:szCs w:val="18"/>
              </w:rPr>
            </w:pPr>
            <w:r w:rsidRPr="00EF57D2">
              <w:rPr>
                <w:sz w:val="18"/>
                <w:szCs w:val="18"/>
              </w:rPr>
              <w:fldChar w:fldCharType="begin">
                <w:ffData>
                  <w:name w:val=""/>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r>
      <w:tr w:rsidR="001C677B" w:rsidRPr="00EF57D2" w14:paraId="3EC90790" w14:textId="77777777">
        <w:trPr>
          <w:cantSplit/>
          <w:jc w:val="center"/>
        </w:trPr>
        <w:tc>
          <w:tcPr>
            <w:tcW w:w="5145" w:type="dxa"/>
            <w:tcBorders>
              <w:left w:val="double" w:sz="6" w:space="0" w:color="000000"/>
              <w:bottom w:val="double" w:sz="6" w:space="0" w:color="000000"/>
              <w:right w:val="nil"/>
            </w:tcBorders>
          </w:tcPr>
          <w:p w14:paraId="22A258CD" w14:textId="77777777" w:rsidR="001C677B" w:rsidRPr="00EF57D2" w:rsidRDefault="001C677B" w:rsidP="005E4A0E">
            <w:pPr>
              <w:tabs>
                <w:tab w:val="left" w:pos="384"/>
                <w:tab w:val="left" w:pos="720"/>
                <w:tab w:val="left" w:pos="2430"/>
                <w:tab w:val="left" w:pos="2790"/>
                <w:tab w:val="left" w:pos="3420"/>
                <w:tab w:val="left" w:pos="4410"/>
                <w:tab w:val="left" w:pos="5040"/>
              </w:tabs>
              <w:spacing w:before="120"/>
              <w:ind w:left="366" w:hanging="366"/>
              <w:rPr>
                <w:sz w:val="18"/>
                <w:szCs w:val="18"/>
              </w:rPr>
            </w:pPr>
            <w:r w:rsidRPr="00EF57D2">
              <w:rPr>
                <w:rFonts w:cs="Arial"/>
                <w:sz w:val="18"/>
                <w:szCs w:val="18"/>
              </w:rPr>
              <w:t>e)</w:t>
            </w:r>
            <w:r w:rsidRPr="00EF57D2">
              <w:rPr>
                <w:rFonts w:cs="Arial"/>
                <w:sz w:val="18"/>
                <w:szCs w:val="18"/>
              </w:rPr>
              <w:tab/>
              <w:t>Create objectionable odors affecting a substantial number of people?</w:t>
            </w:r>
          </w:p>
        </w:tc>
        <w:tc>
          <w:tcPr>
            <w:tcW w:w="1222" w:type="dxa"/>
            <w:tcBorders>
              <w:left w:val="nil"/>
              <w:bottom w:val="double" w:sz="6" w:space="0" w:color="000000"/>
              <w:right w:val="nil"/>
            </w:tcBorders>
            <w:vAlign w:val="center"/>
          </w:tcPr>
          <w:p w14:paraId="4935788E" w14:textId="77777777" w:rsidR="001C677B" w:rsidRPr="00EF57D2" w:rsidRDefault="00371F17" w:rsidP="005E4A0E">
            <w:pPr>
              <w:keepNext/>
              <w:tabs>
                <w:tab w:val="left" w:pos="0"/>
                <w:tab w:val="left" w:pos="360"/>
                <w:tab w:val="left" w:pos="720"/>
              </w:tabs>
              <w:spacing w:before="120"/>
              <w:jc w:val="center"/>
              <w:rPr>
                <w:sz w:val="18"/>
                <w:szCs w:val="18"/>
              </w:rPr>
            </w:pPr>
            <w:r w:rsidRPr="00EF57D2">
              <w:rPr>
                <w:sz w:val="18"/>
                <w:szCs w:val="18"/>
              </w:rPr>
              <w:fldChar w:fldCharType="begin">
                <w:ffData>
                  <w:name w:val="Check23"/>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257" w:type="dxa"/>
            <w:tcBorders>
              <w:left w:val="nil"/>
              <w:bottom w:val="double" w:sz="6" w:space="0" w:color="000000"/>
              <w:right w:val="nil"/>
            </w:tcBorders>
            <w:vAlign w:val="center"/>
          </w:tcPr>
          <w:p w14:paraId="235EAF63" w14:textId="77777777" w:rsidR="001C677B" w:rsidRPr="00EF57D2" w:rsidRDefault="00371F17" w:rsidP="005E4A0E">
            <w:pPr>
              <w:keepNext/>
              <w:tabs>
                <w:tab w:val="left" w:pos="0"/>
                <w:tab w:val="left" w:pos="360"/>
                <w:tab w:val="left" w:pos="720"/>
              </w:tabs>
              <w:spacing w:before="120"/>
              <w:jc w:val="center"/>
              <w:rPr>
                <w:sz w:val="18"/>
                <w:szCs w:val="18"/>
              </w:rPr>
            </w:pPr>
            <w:r w:rsidRPr="00EF57D2">
              <w:rPr>
                <w:sz w:val="18"/>
                <w:szCs w:val="18"/>
              </w:rPr>
              <w:fldChar w:fldCharType="begin">
                <w:ffData>
                  <w:name w:val="Check24"/>
                  <w:enabled/>
                  <w:calcOnExit w:val="0"/>
                  <w:checkBox>
                    <w:sizeAuto/>
                    <w:default w:val="0"/>
                  </w:checkBox>
                </w:ffData>
              </w:fldChar>
            </w:r>
            <w:r w:rsidR="001C677B" w:rsidRPr="00EF57D2">
              <w:rPr>
                <w:sz w:val="18"/>
                <w:szCs w:val="18"/>
              </w:rPr>
              <w:instrText xml:space="preserve"> FORMCHECKBOX </w:instrText>
            </w:r>
            <w:r w:rsidR="0033695D">
              <w:rPr>
                <w:sz w:val="18"/>
                <w:szCs w:val="18"/>
              </w:rPr>
            </w:r>
            <w:r w:rsidR="0033695D">
              <w:rPr>
                <w:sz w:val="18"/>
                <w:szCs w:val="18"/>
              </w:rPr>
              <w:fldChar w:fldCharType="separate"/>
            </w:r>
            <w:r w:rsidRPr="00EF57D2">
              <w:rPr>
                <w:sz w:val="18"/>
                <w:szCs w:val="18"/>
              </w:rPr>
              <w:fldChar w:fldCharType="end"/>
            </w:r>
          </w:p>
        </w:tc>
        <w:tc>
          <w:tcPr>
            <w:tcW w:w="1196" w:type="dxa"/>
            <w:tcBorders>
              <w:left w:val="nil"/>
              <w:bottom w:val="double" w:sz="6" w:space="0" w:color="000000"/>
              <w:right w:val="nil"/>
            </w:tcBorders>
            <w:vAlign w:val="center"/>
          </w:tcPr>
          <w:p w14:paraId="027B2D9A" w14:textId="77777777" w:rsidR="001C677B" w:rsidRPr="00EF57D2" w:rsidRDefault="00371F17" w:rsidP="005E4A0E">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1C677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7" w:type="dxa"/>
            <w:tcBorders>
              <w:left w:val="nil"/>
              <w:bottom w:val="double" w:sz="6" w:space="0" w:color="000000"/>
              <w:right w:val="double" w:sz="6" w:space="0" w:color="000000"/>
            </w:tcBorders>
            <w:vAlign w:val="center"/>
          </w:tcPr>
          <w:p w14:paraId="4A912F1B" w14:textId="77777777" w:rsidR="001C677B" w:rsidRPr="00EF57D2" w:rsidRDefault="00371F17" w:rsidP="005E4A0E">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1C677B">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4133E73E" w14:textId="77777777" w:rsidR="0001630A" w:rsidRPr="00EF57D2" w:rsidRDefault="0001630A" w:rsidP="00CD01AD">
      <w:pPr>
        <w:pStyle w:val="Heading3"/>
      </w:pPr>
      <w:bookmarkStart w:id="80" w:name="_Toc34628436"/>
      <w:bookmarkStart w:id="81" w:name="_Toc114043238"/>
      <w:bookmarkStart w:id="82" w:name="_Toc127844839"/>
      <w:r w:rsidRPr="00EF57D2">
        <w:t>Existing Conditions</w:t>
      </w:r>
    </w:p>
    <w:p w14:paraId="7F3B1DBF" w14:textId="77777777" w:rsidR="001C677B" w:rsidRPr="001E28AE" w:rsidRDefault="001C677B" w:rsidP="001C677B">
      <w:pPr>
        <w:pStyle w:val="BodyText"/>
      </w:pPr>
      <w:bookmarkStart w:id="83" w:name="_Toc190502726"/>
      <w:bookmarkStart w:id="84" w:name="_Toc197917047"/>
      <w:bookmarkStart w:id="85" w:name="_Toc222119845"/>
      <w:bookmarkStart w:id="86" w:name="_Toc224910511"/>
      <w:r w:rsidRPr="004B3E29">
        <w:t xml:space="preserve">The </w:t>
      </w:r>
      <w:r>
        <w:t>P</w:t>
      </w:r>
      <w:r w:rsidRPr="004B3E29">
        <w:t xml:space="preserve">roject site is located in </w:t>
      </w:r>
      <w:r>
        <w:t>the Los Angeles</w:t>
      </w:r>
      <w:r w:rsidRPr="004B3E29">
        <w:t xml:space="preserve"> County</w:t>
      </w:r>
      <w:r>
        <w:t xml:space="preserve"> portion o</w:t>
      </w:r>
      <w:r w:rsidRPr="004B3E29">
        <w:t>f the South Coast Air Basin (SoCAB) and</w:t>
      </w:r>
      <w:r>
        <w:t>, for air quality regulation and permitting,</w:t>
      </w:r>
      <w:r w:rsidRPr="004B3E29">
        <w:t xml:space="preserve"> is</w:t>
      </w:r>
      <w:r>
        <w:t xml:space="preserve"> under</w:t>
      </w:r>
      <w:r w:rsidRPr="004B3E29">
        <w:t xml:space="preserve"> the jurisdiction of the </w:t>
      </w:r>
      <w:r>
        <w:t>South Coast Air Quality Management District (SCAQMD)</w:t>
      </w:r>
      <w:r w:rsidRPr="004B3E29">
        <w:t xml:space="preserve">. Both the State of California (State) and the </w:t>
      </w:r>
      <w:r>
        <w:br/>
      </w:r>
      <w:r w:rsidRPr="00DB4131">
        <w:t xml:space="preserve">U.S. Environmental Protection Agency (USEPA) </w:t>
      </w:r>
      <w:r w:rsidRPr="004B3E29">
        <w:t xml:space="preserve">have established health-based Ambient Air Quality Standards (AAQS) for air pollutants, which are known as “criteria pollutants”. </w:t>
      </w:r>
      <w:r w:rsidRPr="001E28AE">
        <w:t>The AAQS are designed to protect the health and welfare of the populace within</w:t>
      </w:r>
      <w:r>
        <w:t xml:space="preserve"> a reasonable margin of safety.</w:t>
      </w:r>
    </w:p>
    <w:p w14:paraId="19F11BA1" w14:textId="5C7002E8" w:rsidR="001C677B" w:rsidRPr="0036783B" w:rsidRDefault="001C677B" w:rsidP="001C677B">
      <w:pPr>
        <w:pStyle w:val="BodyText"/>
      </w:pPr>
      <w:r w:rsidRPr="004B3E29">
        <w:t>The</w:t>
      </w:r>
      <w:r>
        <w:t xml:space="preserve"> AAQS for</w:t>
      </w:r>
      <w:r w:rsidRPr="004B3E29">
        <w:t xml:space="preserve"> ozone (O</w:t>
      </w:r>
      <w:r w:rsidRPr="004B3E29">
        <w:rPr>
          <w:vertAlign w:val="subscript"/>
        </w:rPr>
        <w:t>3</w:t>
      </w:r>
      <w:r w:rsidRPr="004B3E29">
        <w:t>), carbon monoxide (CO), nitrogen dioxide (NO</w:t>
      </w:r>
      <w:r w:rsidRPr="004B3E29">
        <w:rPr>
          <w:vertAlign w:val="subscript"/>
        </w:rPr>
        <w:t>2</w:t>
      </w:r>
      <w:r w:rsidRPr="004B3E29">
        <w:t>), sulfur dioxide (SO</w:t>
      </w:r>
      <w:r w:rsidRPr="004B3E29">
        <w:rPr>
          <w:vertAlign w:val="subscript"/>
        </w:rPr>
        <w:t>2</w:t>
      </w:r>
      <w:r w:rsidRPr="004B3E29">
        <w:t xml:space="preserve">), inhalable particulate matter with a diameter of 10 microns or </w:t>
      </w:r>
      <w:r w:rsidRPr="0036783B">
        <w:t xml:space="preserve">less (PM10), fine particulate matter with a diameter of 2.5 microns or less (PM2.5), and lead are shown in </w:t>
      </w:r>
      <w:r w:rsidR="0036783B" w:rsidRPr="0036783B">
        <w:t>Table 4</w:t>
      </w:r>
      <w:r w:rsidR="00FF5D9C">
        <w:t>.3</w:t>
      </w:r>
      <w:r w:rsidRPr="0036783B">
        <w:t>-1.</w:t>
      </w:r>
    </w:p>
    <w:p w14:paraId="51BDB10D" w14:textId="77777777" w:rsidR="00741B70" w:rsidRDefault="00741B70">
      <w:pPr>
        <w:jc w:val="left"/>
        <w:rPr>
          <w:b/>
          <w:bCs/>
          <w:caps/>
        </w:rPr>
      </w:pPr>
      <w:bookmarkStart w:id="87" w:name="_Toc374970591"/>
      <w:bookmarkEnd w:id="83"/>
      <w:bookmarkEnd w:id="84"/>
      <w:bookmarkEnd w:id="85"/>
      <w:bookmarkEnd w:id="86"/>
      <w:r>
        <w:br w:type="page"/>
      </w:r>
    </w:p>
    <w:p w14:paraId="753E1716" w14:textId="3B18B97F" w:rsidR="001C677B" w:rsidRDefault="00741B70" w:rsidP="00741B70">
      <w:pPr>
        <w:pStyle w:val="Caption"/>
      </w:pPr>
      <w:bookmarkStart w:id="88" w:name="_Toc388283237"/>
      <w:r>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001C677B" w:rsidRPr="0036783B">
        <w:t>California and National Ambient Air Quality Standards</w:t>
      </w:r>
      <w:bookmarkEnd w:id="87"/>
      <w:bookmarkEnd w:id="88"/>
    </w:p>
    <w:p w14:paraId="6A089F40" w14:textId="77777777" w:rsidR="001C677B" w:rsidRDefault="001C677B" w:rsidP="001C677B"/>
    <w:tbl>
      <w:tblPr>
        <w:tblW w:w="9216"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1174"/>
        <w:gridCol w:w="1742"/>
        <w:gridCol w:w="2280"/>
        <w:gridCol w:w="2254"/>
        <w:gridCol w:w="1766"/>
      </w:tblGrid>
      <w:tr w:rsidR="001C677B" w:rsidRPr="00797456" w14:paraId="154CAEAA" w14:textId="77777777" w:rsidTr="00BF2385">
        <w:trPr>
          <w:cantSplit/>
          <w:tblHeader/>
          <w:jc w:val="center"/>
        </w:trPr>
        <w:tc>
          <w:tcPr>
            <w:tcW w:w="637" w:type="pct"/>
            <w:vMerge w:val="restart"/>
            <w:tcBorders>
              <w:top w:val="double" w:sz="6" w:space="0" w:color="auto"/>
              <w:bottom w:val="single" w:sz="4" w:space="0" w:color="auto"/>
            </w:tcBorders>
            <w:shd w:val="clear" w:color="auto" w:fill="D9D9D9"/>
            <w:noWrap/>
            <w:vAlign w:val="bottom"/>
          </w:tcPr>
          <w:p w14:paraId="67D2489E"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Pollutant</w:t>
            </w:r>
          </w:p>
        </w:tc>
        <w:tc>
          <w:tcPr>
            <w:tcW w:w="945" w:type="pct"/>
            <w:vMerge w:val="restart"/>
            <w:tcBorders>
              <w:top w:val="double" w:sz="6" w:space="0" w:color="auto"/>
              <w:bottom w:val="single" w:sz="4" w:space="0" w:color="auto"/>
            </w:tcBorders>
            <w:shd w:val="clear" w:color="auto" w:fill="D9D9D9"/>
            <w:vAlign w:val="bottom"/>
          </w:tcPr>
          <w:p w14:paraId="0938C498"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Averaging Time</w:t>
            </w:r>
          </w:p>
        </w:tc>
        <w:tc>
          <w:tcPr>
            <w:tcW w:w="1237" w:type="pct"/>
            <w:vMerge w:val="restart"/>
            <w:tcBorders>
              <w:top w:val="double" w:sz="6" w:space="0" w:color="auto"/>
              <w:bottom w:val="single" w:sz="4" w:space="0" w:color="auto"/>
            </w:tcBorders>
            <w:shd w:val="clear" w:color="auto" w:fill="D9D9D9"/>
            <w:vAlign w:val="bottom"/>
          </w:tcPr>
          <w:p w14:paraId="61DAC3F9" w14:textId="77777777" w:rsidR="001C677B" w:rsidRPr="005E4A0E" w:rsidRDefault="001C677B" w:rsidP="00BF2385">
            <w:pPr>
              <w:jc w:val="center"/>
              <w:rPr>
                <w:rFonts w:cs="Arial"/>
                <w:b/>
                <w:color w:val="000000"/>
                <w:sz w:val="18"/>
                <w:szCs w:val="18"/>
              </w:rPr>
            </w:pPr>
            <w:r w:rsidRPr="005E4A0E">
              <w:rPr>
                <w:rFonts w:cs="Arial"/>
                <w:b/>
                <w:color w:val="000000"/>
                <w:sz w:val="18"/>
                <w:szCs w:val="18"/>
              </w:rPr>
              <w:t>California</w:t>
            </w:r>
          </w:p>
          <w:p w14:paraId="209D0F9C"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Standards</w:t>
            </w:r>
          </w:p>
        </w:tc>
        <w:tc>
          <w:tcPr>
            <w:tcW w:w="2181" w:type="pct"/>
            <w:gridSpan w:val="2"/>
            <w:tcBorders>
              <w:top w:val="double" w:sz="6" w:space="0" w:color="auto"/>
              <w:bottom w:val="single" w:sz="4" w:space="0" w:color="auto"/>
            </w:tcBorders>
            <w:shd w:val="clear" w:color="auto" w:fill="D9D9D9"/>
            <w:noWrap/>
            <w:vAlign w:val="bottom"/>
          </w:tcPr>
          <w:p w14:paraId="446C9994"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Federal Standards</w:t>
            </w:r>
          </w:p>
        </w:tc>
      </w:tr>
      <w:tr w:rsidR="001C677B" w:rsidRPr="00797456" w14:paraId="3E9C28AF" w14:textId="77777777" w:rsidTr="00BF2385">
        <w:trPr>
          <w:cantSplit/>
          <w:tblHeader/>
          <w:jc w:val="center"/>
        </w:trPr>
        <w:tc>
          <w:tcPr>
            <w:tcW w:w="637" w:type="pct"/>
            <w:vMerge/>
            <w:tcBorders>
              <w:top w:val="single" w:sz="4" w:space="0" w:color="auto"/>
              <w:bottom w:val="single" w:sz="4" w:space="0" w:color="auto"/>
            </w:tcBorders>
            <w:shd w:val="clear" w:color="auto" w:fill="D9D9D9"/>
            <w:noWrap/>
            <w:vAlign w:val="bottom"/>
          </w:tcPr>
          <w:p w14:paraId="39D578D0" w14:textId="77777777" w:rsidR="001C677B" w:rsidRPr="005E4A0E" w:rsidRDefault="001C677B" w:rsidP="00BF2385">
            <w:pPr>
              <w:keepLines/>
              <w:jc w:val="center"/>
              <w:rPr>
                <w:rFonts w:cs="Arial"/>
                <w:b/>
                <w:color w:val="000000"/>
                <w:sz w:val="18"/>
                <w:szCs w:val="18"/>
              </w:rPr>
            </w:pPr>
          </w:p>
        </w:tc>
        <w:tc>
          <w:tcPr>
            <w:tcW w:w="945" w:type="pct"/>
            <w:vMerge/>
            <w:tcBorders>
              <w:top w:val="single" w:sz="4" w:space="0" w:color="auto"/>
              <w:bottom w:val="single" w:sz="4" w:space="0" w:color="auto"/>
            </w:tcBorders>
            <w:shd w:val="clear" w:color="auto" w:fill="D9D9D9"/>
            <w:vAlign w:val="bottom"/>
          </w:tcPr>
          <w:p w14:paraId="4D88A139" w14:textId="77777777" w:rsidR="001C677B" w:rsidRPr="005E4A0E" w:rsidRDefault="001C677B" w:rsidP="00BF2385">
            <w:pPr>
              <w:keepLines/>
              <w:jc w:val="center"/>
              <w:rPr>
                <w:rFonts w:cs="Arial"/>
                <w:b/>
                <w:color w:val="000000"/>
                <w:sz w:val="18"/>
                <w:szCs w:val="18"/>
              </w:rPr>
            </w:pPr>
          </w:p>
        </w:tc>
        <w:tc>
          <w:tcPr>
            <w:tcW w:w="1237" w:type="pct"/>
            <w:vMerge/>
            <w:tcBorders>
              <w:top w:val="single" w:sz="4" w:space="0" w:color="auto"/>
              <w:bottom w:val="single" w:sz="4" w:space="0" w:color="auto"/>
            </w:tcBorders>
            <w:shd w:val="clear" w:color="auto" w:fill="D9D9D9"/>
            <w:vAlign w:val="bottom"/>
          </w:tcPr>
          <w:p w14:paraId="0D9DE37F" w14:textId="77777777" w:rsidR="001C677B" w:rsidRPr="005E4A0E" w:rsidRDefault="001C677B" w:rsidP="00BF2385">
            <w:pPr>
              <w:keepLines/>
              <w:jc w:val="center"/>
              <w:rPr>
                <w:rFonts w:cs="Arial"/>
                <w:b/>
                <w:color w:val="000000"/>
                <w:sz w:val="18"/>
                <w:szCs w:val="18"/>
              </w:rPr>
            </w:pPr>
          </w:p>
        </w:tc>
        <w:tc>
          <w:tcPr>
            <w:tcW w:w="1223" w:type="pct"/>
            <w:tcBorders>
              <w:top w:val="single" w:sz="4" w:space="0" w:color="auto"/>
              <w:bottom w:val="single" w:sz="4" w:space="0" w:color="auto"/>
            </w:tcBorders>
            <w:shd w:val="clear" w:color="auto" w:fill="D9D9D9"/>
            <w:noWrap/>
            <w:vAlign w:val="bottom"/>
          </w:tcPr>
          <w:p w14:paraId="7D2D462A"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Primary</w:t>
            </w:r>
            <w:r w:rsidRPr="005E4A0E">
              <w:rPr>
                <w:rFonts w:cs="Arial"/>
                <w:b/>
                <w:color w:val="000000"/>
                <w:sz w:val="18"/>
                <w:szCs w:val="18"/>
                <w:vertAlign w:val="superscript"/>
              </w:rPr>
              <w:t>a</w:t>
            </w:r>
          </w:p>
        </w:tc>
        <w:tc>
          <w:tcPr>
            <w:tcW w:w="958" w:type="pct"/>
            <w:tcBorders>
              <w:top w:val="single" w:sz="4" w:space="0" w:color="auto"/>
              <w:bottom w:val="single" w:sz="4" w:space="0" w:color="auto"/>
            </w:tcBorders>
            <w:shd w:val="clear" w:color="auto" w:fill="D9D9D9"/>
            <w:noWrap/>
            <w:vAlign w:val="bottom"/>
          </w:tcPr>
          <w:p w14:paraId="4CE9C0F4" w14:textId="77777777" w:rsidR="001C677B" w:rsidRPr="005E4A0E" w:rsidRDefault="001C677B" w:rsidP="00BF2385">
            <w:pPr>
              <w:keepLines/>
              <w:jc w:val="center"/>
              <w:rPr>
                <w:rFonts w:cs="Arial"/>
                <w:b/>
                <w:color w:val="000000"/>
                <w:sz w:val="18"/>
                <w:szCs w:val="18"/>
              </w:rPr>
            </w:pPr>
            <w:r w:rsidRPr="005E4A0E">
              <w:rPr>
                <w:rFonts w:cs="Arial"/>
                <w:b/>
                <w:color w:val="000000"/>
                <w:sz w:val="18"/>
                <w:szCs w:val="18"/>
              </w:rPr>
              <w:t>Secondary</w:t>
            </w:r>
            <w:r w:rsidRPr="005E4A0E">
              <w:rPr>
                <w:rFonts w:cs="Arial"/>
                <w:b/>
                <w:color w:val="000000"/>
                <w:sz w:val="18"/>
                <w:szCs w:val="18"/>
                <w:vertAlign w:val="superscript"/>
              </w:rPr>
              <w:t>b</w:t>
            </w:r>
          </w:p>
        </w:tc>
      </w:tr>
      <w:tr w:rsidR="001C677B" w:rsidRPr="00797456" w14:paraId="378C1A8D" w14:textId="77777777" w:rsidTr="00BF2385">
        <w:trPr>
          <w:cantSplit/>
          <w:jc w:val="center"/>
        </w:trPr>
        <w:tc>
          <w:tcPr>
            <w:tcW w:w="637" w:type="pct"/>
            <w:vMerge w:val="restart"/>
            <w:tcBorders>
              <w:top w:val="single" w:sz="4" w:space="0" w:color="auto"/>
              <w:bottom w:val="single" w:sz="4" w:space="0" w:color="auto"/>
            </w:tcBorders>
            <w:vAlign w:val="center"/>
          </w:tcPr>
          <w:p w14:paraId="07D18577"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O</w:t>
            </w:r>
            <w:r w:rsidRPr="005E4A0E">
              <w:rPr>
                <w:rFonts w:cs="Arial"/>
                <w:color w:val="000000"/>
                <w:sz w:val="18"/>
                <w:szCs w:val="18"/>
                <w:vertAlign w:val="subscript"/>
              </w:rPr>
              <w:t>3</w:t>
            </w:r>
          </w:p>
        </w:tc>
        <w:tc>
          <w:tcPr>
            <w:tcW w:w="945" w:type="pct"/>
            <w:tcBorders>
              <w:top w:val="single" w:sz="4" w:space="0" w:color="auto"/>
              <w:bottom w:val="single" w:sz="4" w:space="0" w:color="auto"/>
            </w:tcBorders>
            <w:noWrap/>
            <w:vAlign w:val="center"/>
          </w:tcPr>
          <w:p w14:paraId="0BF9C913"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1 Hour</w:t>
            </w:r>
          </w:p>
        </w:tc>
        <w:tc>
          <w:tcPr>
            <w:tcW w:w="1237" w:type="pct"/>
            <w:tcBorders>
              <w:top w:val="single" w:sz="4" w:space="0" w:color="auto"/>
              <w:bottom w:val="single" w:sz="4" w:space="0" w:color="auto"/>
            </w:tcBorders>
            <w:vAlign w:val="center"/>
          </w:tcPr>
          <w:p w14:paraId="08A3A324"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0.09 ppm (180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4" w:space="0" w:color="auto"/>
            </w:tcBorders>
            <w:vAlign w:val="center"/>
          </w:tcPr>
          <w:p w14:paraId="08B64943"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w:t>
            </w:r>
          </w:p>
        </w:tc>
        <w:tc>
          <w:tcPr>
            <w:tcW w:w="958" w:type="pct"/>
            <w:tcBorders>
              <w:top w:val="single" w:sz="4" w:space="0" w:color="auto"/>
              <w:bottom w:val="single" w:sz="4" w:space="0" w:color="auto"/>
            </w:tcBorders>
            <w:noWrap/>
            <w:vAlign w:val="center"/>
          </w:tcPr>
          <w:p w14:paraId="5425571F"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w:t>
            </w:r>
          </w:p>
        </w:tc>
      </w:tr>
      <w:tr w:rsidR="001C677B" w:rsidRPr="00797456" w14:paraId="7442097D" w14:textId="77777777" w:rsidTr="00BF2385">
        <w:trPr>
          <w:cantSplit/>
          <w:jc w:val="center"/>
        </w:trPr>
        <w:tc>
          <w:tcPr>
            <w:tcW w:w="637" w:type="pct"/>
            <w:vMerge/>
            <w:tcBorders>
              <w:top w:val="single" w:sz="4" w:space="0" w:color="auto"/>
              <w:bottom w:val="single" w:sz="12" w:space="0" w:color="auto"/>
            </w:tcBorders>
            <w:vAlign w:val="center"/>
          </w:tcPr>
          <w:p w14:paraId="14E36858" w14:textId="77777777" w:rsidR="001C677B" w:rsidRPr="005E4A0E" w:rsidRDefault="001C677B" w:rsidP="00BF2385">
            <w:pPr>
              <w:keepLines/>
              <w:jc w:val="center"/>
              <w:rPr>
                <w:rFonts w:cs="Arial"/>
                <w:color w:val="000000"/>
                <w:sz w:val="18"/>
                <w:szCs w:val="18"/>
              </w:rPr>
            </w:pPr>
          </w:p>
        </w:tc>
        <w:tc>
          <w:tcPr>
            <w:tcW w:w="945" w:type="pct"/>
            <w:tcBorders>
              <w:top w:val="single" w:sz="4" w:space="0" w:color="auto"/>
              <w:bottom w:val="single" w:sz="12" w:space="0" w:color="auto"/>
            </w:tcBorders>
            <w:noWrap/>
            <w:vAlign w:val="center"/>
          </w:tcPr>
          <w:p w14:paraId="7326B8A1"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8 Hour</w:t>
            </w:r>
          </w:p>
        </w:tc>
        <w:tc>
          <w:tcPr>
            <w:tcW w:w="1237" w:type="pct"/>
            <w:tcBorders>
              <w:top w:val="single" w:sz="4" w:space="0" w:color="auto"/>
              <w:bottom w:val="single" w:sz="12" w:space="0" w:color="auto"/>
            </w:tcBorders>
            <w:vAlign w:val="center"/>
          </w:tcPr>
          <w:p w14:paraId="2F85EF53"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0.070 ppm (137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12" w:space="0" w:color="auto"/>
            </w:tcBorders>
            <w:vAlign w:val="center"/>
          </w:tcPr>
          <w:p w14:paraId="403B204A"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0.075 ppm (147 µg/m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4" w:space="0" w:color="auto"/>
              <w:bottom w:val="single" w:sz="12" w:space="0" w:color="auto"/>
            </w:tcBorders>
            <w:noWrap/>
            <w:vAlign w:val="center"/>
          </w:tcPr>
          <w:p w14:paraId="37528841" w14:textId="77777777" w:rsidR="001C677B" w:rsidRPr="005E4A0E" w:rsidRDefault="001C677B" w:rsidP="00BF2385">
            <w:pPr>
              <w:keepLines/>
              <w:jc w:val="center"/>
              <w:rPr>
                <w:rFonts w:cs="Arial"/>
                <w:color w:val="000000"/>
                <w:sz w:val="18"/>
                <w:szCs w:val="18"/>
              </w:rPr>
            </w:pPr>
            <w:r w:rsidRPr="005E4A0E">
              <w:rPr>
                <w:rFonts w:cs="Arial"/>
                <w:color w:val="000000"/>
                <w:sz w:val="18"/>
                <w:szCs w:val="18"/>
              </w:rPr>
              <w:t>Same as Primary</w:t>
            </w:r>
          </w:p>
        </w:tc>
      </w:tr>
      <w:tr w:rsidR="001C677B" w:rsidRPr="00797456" w14:paraId="1680A30E" w14:textId="77777777" w:rsidTr="00BF2385">
        <w:trPr>
          <w:cantSplit/>
          <w:jc w:val="center"/>
        </w:trPr>
        <w:tc>
          <w:tcPr>
            <w:tcW w:w="637" w:type="pct"/>
            <w:vMerge w:val="restart"/>
            <w:tcBorders>
              <w:top w:val="single" w:sz="12" w:space="0" w:color="auto"/>
              <w:bottom w:val="single" w:sz="4" w:space="0" w:color="auto"/>
            </w:tcBorders>
            <w:vAlign w:val="center"/>
          </w:tcPr>
          <w:p w14:paraId="2473057C" w14:textId="77777777" w:rsidR="001C677B" w:rsidRPr="005E4A0E" w:rsidRDefault="001C677B" w:rsidP="00BF2385">
            <w:pPr>
              <w:jc w:val="center"/>
              <w:rPr>
                <w:rFonts w:cs="Arial"/>
                <w:color w:val="000000"/>
                <w:sz w:val="18"/>
                <w:szCs w:val="18"/>
              </w:rPr>
            </w:pPr>
            <w:r w:rsidRPr="005E4A0E">
              <w:rPr>
                <w:rFonts w:cs="Arial"/>
                <w:color w:val="000000"/>
                <w:sz w:val="18"/>
                <w:szCs w:val="18"/>
              </w:rPr>
              <w:t>PM10</w:t>
            </w:r>
          </w:p>
        </w:tc>
        <w:tc>
          <w:tcPr>
            <w:tcW w:w="945" w:type="pct"/>
            <w:tcBorders>
              <w:top w:val="single" w:sz="12" w:space="0" w:color="auto"/>
              <w:bottom w:val="single" w:sz="4" w:space="0" w:color="auto"/>
            </w:tcBorders>
            <w:noWrap/>
            <w:vAlign w:val="center"/>
          </w:tcPr>
          <w:p w14:paraId="6BA6304C" w14:textId="77777777" w:rsidR="001C677B" w:rsidRPr="005E4A0E" w:rsidRDefault="001C677B" w:rsidP="00BF2385">
            <w:pPr>
              <w:jc w:val="center"/>
              <w:rPr>
                <w:rFonts w:cs="Arial"/>
                <w:color w:val="000000"/>
                <w:sz w:val="18"/>
                <w:szCs w:val="18"/>
              </w:rPr>
            </w:pPr>
            <w:r w:rsidRPr="005E4A0E">
              <w:rPr>
                <w:rFonts w:cs="Arial"/>
                <w:color w:val="000000"/>
                <w:sz w:val="18"/>
                <w:szCs w:val="18"/>
              </w:rPr>
              <w:t>24 Hour</w:t>
            </w:r>
          </w:p>
        </w:tc>
        <w:tc>
          <w:tcPr>
            <w:tcW w:w="1237" w:type="pct"/>
            <w:tcBorders>
              <w:top w:val="single" w:sz="12" w:space="0" w:color="auto"/>
              <w:bottom w:val="single" w:sz="4" w:space="0" w:color="auto"/>
            </w:tcBorders>
            <w:vAlign w:val="center"/>
          </w:tcPr>
          <w:p w14:paraId="6197D409" w14:textId="77777777" w:rsidR="001C677B" w:rsidRPr="005E4A0E" w:rsidRDefault="001C677B" w:rsidP="00BF2385">
            <w:pPr>
              <w:jc w:val="center"/>
              <w:rPr>
                <w:rFonts w:cs="Arial"/>
                <w:color w:val="000000"/>
                <w:sz w:val="18"/>
                <w:szCs w:val="18"/>
              </w:rPr>
            </w:pPr>
            <w:r w:rsidRPr="005E4A0E">
              <w:rPr>
                <w:rFonts w:cs="Arial"/>
                <w:color w:val="000000"/>
                <w:sz w:val="18"/>
                <w:szCs w:val="18"/>
              </w:rPr>
              <w:t>50 µg/m</w:t>
            </w:r>
            <w:r w:rsidRPr="005E4A0E">
              <w:rPr>
                <w:rFonts w:cs="Arial"/>
                <w:color w:val="000000"/>
                <w:sz w:val="18"/>
                <w:szCs w:val="18"/>
                <w:vertAlign w:val="superscript"/>
              </w:rPr>
              <w:t>3</w:t>
            </w:r>
          </w:p>
        </w:tc>
        <w:tc>
          <w:tcPr>
            <w:tcW w:w="1223" w:type="pct"/>
            <w:tcBorders>
              <w:top w:val="single" w:sz="12" w:space="0" w:color="auto"/>
              <w:bottom w:val="single" w:sz="4" w:space="0" w:color="auto"/>
            </w:tcBorders>
            <w:vAlign w:val="center"/>
          </w:tcPr>
          <w:p w14:paraId="18AE4400" w14:textId="77777777" w:rsidR="001C677B" w:rsidRPr="005E4A0E" w:rsidRDefault="001C677B" w:rsidP="00BF2385">
            <w:pPr>
              <w:jc w:val="center"/>
              <w:rPr>
                <w:rFonts w:cs="Arial"/>
                <w:color w:val="000000"/>
                <w:sz w:val="18"/>
                <w:szCs w:val="18"/>
              </w:rPr>
            </w:pPr>
            <w:r w:rsidRPr="005E4A0E">
              <w:rPr>
                <w:rFonts w:cs="Arial"/>
                <w:color w:val="000000"/>
                <w:sz w:val="18"/>
                <w:szCs w:val="18"/>
              </w:rPr>
              <w:t>150 µg/m</w:t>
            </w:r>
            <w:r w:rsidRPr="005E4A0E">
              <w:rPr>
                <w:rFonts w:cs="Arial"/>
                <w:color w:val="000000"/>
                <w:sz w:val="18"/>
                <w:szCs w:val="18"/>
                <w:vertAlign w:val="superscript"/>
              </w:rPr>
              <w:t>3</w:t>
            </w:r>
          </w:p>
        </w:tc>
        <w:tc>
          <w:tcPr>
            <w:tcW w:w="958" w:type="pct"/>
            <w:tcBorders>
              <w:top w:val="single" w:sz="12" w:space="0" w:color="auto"/>
              <w:bottom w:val="single" w:sz="4" w:space="0" w:color="auto"/>
            </w:tcBorders>
            <w:noWrap/>
            <w:vAlign w:val="center"/>
          </w:tcPr>
          <w:p w14:paraId="70736899" w14:textId="77777777" w:rsidR="001C677B" w:rsidRPr="005E4A0E" w:rsidRDefault="001C677B" w:rsidP="00BF2385">
            <w:pPr>
              <w:jc w:val="center"/>
              <w:rPr>
                <w:rFonts w:cs="Arial"/>
                <w:color w:val="000000"/>
                <w:sz w:val="18"/>
                <w:szCs w:val="18"/>
              </w:rPr>
            </w:pPr>
            <w:r w:rsidRPr="005E4A0E">
              <w:rPr>
                <w:rFonts w:cs="Arial"/>
                <w:color w:val="000000"/>
                <w:sz w:val="18"/>
                <w:szCs w:val="18"/>
              </w:rPr>
              <w:t>Same as Primary</w:t>
            </w:r>
          </w:p>
        </w:tc>
      </w:tr>
      <w:tr w:rsidR="001C677B" w:rsidRPr="00797456" w14:paraId="25A7B52B" w14:textId="77777777" w:rsidTr="00BF2385">
        <w:trPr>
          <w:cantSplit/>
          <w:jc w:val="center"/>
        </w:trPr>
        <w:tc>
          <w:tcPr>
            <w:tcW w:w="637" w:type="pct"/>
            <w:vMerge/>
            <w:tcBorders>
              <w:top w:val="single" w:sz="4" w:space="0" w:color="auto"/>
              <w:bottom w:val="single" w:sz="12" w:space="0" w:color="auto"/>
            </w:tcBorders>
            <w:vAlign w:val="center"/>
          </w:tcPr>
          <w:p w14:paraId="5FFC1219" w14:textId="77777777" w:rsidR="001C677B" w:rsidRPr="005E4A0E" w:rsidRDefault="001C677B" w:rsidP="00BF2385">
            <w:pPr>
              <w:keepNext/>
              <w:jc w:val="center"/>
              <w:rPr>
                <w:rFonts w:cs="Arial"/>
                <w:color w:val="000000"/>
                <w:sz w:val="18"/>
                <w:szCs w:val="18"/>
              </w:rPr>
            </w:pPr>
          </w:p>
        </w:tc>
        <w:tc>
          <w:tcPr>
            <w:tcW w:w="945" w:type="pct"/>
            <w:tcBorders>
              <w:top w:val="single" w:sz="4" w:space="0" w:color="auto"/>
              <w:bottom w:val="single" w:sz="12" w:space="0" w:color="auto"/>
            </w:tcBorders>
            <w:noWrap/>
            <w:vAlign w:val="center"/>
          </w:tcPr>
          <w:p w14:paraId="644F23E5"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AAM</w:t>
            </w:r>
          </w:p>
        </w:tc>
        <w:tc>
          <w:tcPr>
            <w:tcW w:w="1237" w:type="pct"/>
            <w:tcBorders>
              <w:top w:val="single" w:sz="4" w:space="0" w:color="auto"/>
              <w:bottom w:val="single" w:sz="12" w:space="0" w:color="auto"/>
            </w:tcBorders>
            <w:vAlign w:val="center"/>
          </w:tcPr>
          <w:p w14:paraId="4B20E7BA"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20 µg/m</w:t>
            </w:r>
            <w:r w:rsidRPr="005E4A0E">
              <w:rPr>
                <w:rFonts w:cs="Arial"/>
                <w:color w:val="000000"/>
                <w:sz w:val="18"/>
                <w:szCs w:val="18"/>
                <w:vertAlign w:val="superscript"/>
              </w:rPr>
              <w:t>3</w:t>
            </w:r>
          </w:p>
        </w:tc>
        <w:tc>
          <w:tcPr>
            <w:tcW w:w="1223" w:type="pct"/>
            <w:tcBorders>
              <w:top w:val="single" w:sz="4" w:space="0" w:color="auto"/>
              <w:bottom w:val="single" w:sz="12" w:space="0" w:color="auto"/>
            </w:tcBorders>
            <w:vAlign w:val="center"/>
          </w:tcPr>
          <w:p w14:paraId="486694C0"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w:t>
            </w:r>
          </w:p>
        </w:tc>
        <w:tc>
          <w:tcPr>
            <w:tcW w:w="958" w:type="pct"/>
            <w:tcBorders>
              <w:top w:val="single" w:sz="4" w:space="0" w:color="auto"/>
              <w:bottom w:val="single" w:sz="12" w:space="0" w:color="auto"/>
            </w:tcBorders>
            <w:noWrap/>
            <w:vAlign w:val="center"/>
          </w:tcPr>
          <w:p w14:paraId="22655CD9"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Same as Primary</w:t>
            </w:r>
          </w:p>
        </w:tc>
      </w:tr>
      <w:tr w:rsidR="001C677B" w:rsidRPr="00797456" w14:paraId="0CFA26B7" w14:textId="77777777" w:rsidTr="00BF2385">
        <w:trPr>
          <w:cantSplit/>
          <w:jc w:val="center"/>
        </w:trPr>
        <w:tc>
          <w:tcPr>
            <w:tcW w:w="637" w:type="pct"/>
            <w:vMerge w:val="restart"/>
            <w:tcBorders>
              <w:top w:val="single" w:sz="12" w:space="0" w:color="auto"/>
              <w:bottom w:val="single" w:sz="4" w:space="0" w:color="auto"/>
            </w:tcBorders>
            <w:vAlign w:val="center"/>
          </w:tcPr>
          <w:p w14:paraId="2DDDFF46" w14:textId="77777777" w:rsidR="001C677B" w:rsidRPr="005E4A0E" w:rsidRDefault="001C677B" w:rsidP="00BF2385">
            <w:pPr>
              <w:jc w:val="center"/>
              <w:rPr>
                <w:rFonts w:cs="Arial"/>
                <w:color w:val="000000"/>
                <w:sz w:val="18"/>
                <w:szCs w:val="18"/>
              </w:rPr>
            </w:pPr>
            <w:r w:rsidRPr="005E4A0E">
              <w:rPr>
                <w:rFonts w:cs="Arial"/>
                <w:color w:val="000000"/>
                <w:sz w:val="18"/>
                <w:szCs w:val="18"/>
              </w:rPr>
              <w:t>PM2.5</w:t>
            </w:r>
          </w:p>
        </w:tc>
        <w:tc>
          <w:tcPr>
            <w:tcW w:w="945" w:type="pct"/>
            <w:tcBorders>
              <w:top w:val="single" w:sz="12" w:space="0" w:color="auto"/>
              <w:bottom w:val="single" w:sz="4" w:space="0" w:color="auto"/>
            </w:tcBorders>
            <w:noWrap/>
            <w:vAlign w:val="center"/>
          </w:tcPr>
          <w:p w14:paraId="3896F34D" w14:textId="77777777" w:rsidR="001C677B" w:rsidRPr="005E4A0E" w:rsidRDefault="001C677B" w:rsidP="00BF2385">
            <w:pPr>
              <w:jc w:val="center"/>
              <w:rPr>
                <w:rFonts w:cs="Arial"/>
                <w:color w:val="000000"/>
                <w:sz w:val="18"/>
                <w:szCs w:val="18"/>
              </w:rPr>
            </w:pPr>
            <w:r w:rsidRPr="005E4A0E">
              <w:rPr>
                <w:rFonts w:cs="Arial"/>
                <w:color w:val="000000"/>
                <w:sz w:val="18"/>
                <w:szCs w:val="18"/>
              </w:rPr>
              <w:t>24 Hour</w:t>
            </w:r>
          </w:p>
        </w:tc>
        <w:tc>
          <w:tcPr>
            <w:tcW w:w="1237" w:type="pct"/>
            <w:tcBorders>
              <w:top w:val="single" w:sz="12" w:space="0" w:color="auto"/>
              <w:bottom w:val="single" w:sz="4" w:space="0" w:color="auto"/>
            </w:tcBorders>
            <w:vAlign w:val="center"/>
          </w:tcPr>
          <w:p w14:paraId="1200A6C5"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1223" w:type="pct"/>
            <w:tcBorders>
              <w:top w:val="single" w:sz="12" w:space="0" w:color="auto"/>
              <w:bottom w:val="single" w:sz="4" w:space="0" w:color="auto"/>
            </w:tcBorders>
            <w:vAlign w:val="center"/>
          </w:tcPr>
          <w:p w14:paraId="3E0A8638" w14:textId="77777777" w:rsidR="001C677B" w:rsidRPr="005E4A0E" w:rsidRDefault="001C677B" w:rsidP="00BF2385">
            <w:pPr>
              <w:jc w:val="center"/>
              <w:rPr>
                <w:rFonts w:cs="Arial"/>
                <w:color w:val="000000"/>
                <w:sz w:val="18"/>
                <w:szCs w:val="18"/>
              </w:rPr>
            </w:pPr>
            <w:r w:rsidRPr="005E4A0E">
              <w:rPr>
                <w:rFonts w:cs="Arial"/>
                <w:color w:val="000000"/>
                <w:sz w:val="18"/>
                <w:szCs w:val="18"/>
              </w:rPr>
              <w:t>35 µg/m</w:t>
            </w:r>
            <w:r w:rsidRPr="005E4A0E">
              <w:rPr>
                <w:rFonts w:cs="Arial"/>
                <w:color w:val="000000"/>
                <w:sz w:val="18"/>
                <w:szCs w:val="18"/>
                <w:vertAlign w:val="superscript"/>
              </w:rPr>
              <w:t>3</w:t>
            </w:r>
          </w:p>
        </w:tc>
        <w:tc>
          <w:tcPr>
            <w:tcW w:w="958" w:type="pct"/>
            <w:tcBorders>
              <w:top w:val="single" w:sz="12" w:space="0" w:color="auto"/>
              <w:bottom w:val="single" w:sz="4" w:space="0" w:color="auto"/>
            </w:tcBorders>
            <w:noWrap/>
            <w:vAlign w:val="center"/>
          </w:tcPr>
          <w:p w14:paraId="34CBE417" w14:textId="77777777" w:rsidR="001C677B" w:rsidRPr="005E4A0E" w:rsidRDefault="001C677B" w:rsidP="00BF2385">
            <w:pPr>
              <w:jc w:val="center"/>
              <w:rPr>
                <w:rFonts w:cs="Arial"/>
                <w:color w:val="000000"/>
                <w:sz w:val="18"/>
                <w:szCs w:val="18"/>
              </w:rPr>
            </w:pPr>
            <w:r w:rsidRPr="005E4A0E">
              <w:rPr>
                <w:rFonts w:cs="Arial"/>
                <w:color w:val="000000"/>
                <w:sz w:val="18"/>
                <w:szCs w:val="18"/>
              </w:rPr>
              <w:t>Same as Primary</w:t>
            </w:r>
          </w:p>
        </w:tc>
      </w:tr>
      <w:tr w:rsidR="001C677B" w:rsidRPr="00797456" w14:paraId="10702908" w14:textId="77777777" w:rsidTr="00BF2385">
        <w:trPr>
          <w:cantSplit/>
          <w:jc w:val="center"/>
        </w:trPr>
        <w:tc>
          <w:tcPr>
            <w:tcW w:w="637" w:type="pct"/>
            <w:vMerge/>
            <w:tcBorders>
              <w:top w:val="single" w:sz="4" w:space="0" w:color="auto"/>
              <w:bottom w:val="single" w:sz="12" w:space="0" w:color="auto"/>
            </w:tcBorders>
            <w:vAlign w:val="center"/>
          </w:tcPr>
          <w:p w14:paraId="73AC0495"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12" w:space="0" w:color="auto"/>
            </w:tcBorders>
            <w:noWrap/>
            <w:vAlign w:val="center"/>
          </w:tcPr>
          <w:p w14:paraId="2938BA9F" w14:textId="77777777" w:rsidR="001C677B" w:rsidRPr="005E4A0E" w:rsidRDefault="001C677B" w:rsidP="00BF2385">
            <w:pPr>
              <w:jc w:val="center"/>
              <w:rPr>
                <w:rFonts w:cs="Arial"/>
                <w:color w:val="000000"/>
                <w:sz w:val="18"/>
                <w:szCs w:val="18"/>
              </w:rPr>
            </w:pPr>
            <w:r w:rsidRPr="005E4A0E">
              <w:rPr>
                <w:rFonts w:cs="Arial"/>
                <w:color w:val="000000"/>
                <w:sz w:val="18"/>
                <w:szCs w:val="18"/>
              </w:rPr>
              <w:t>AAM</w:t>
            </w:r>
          </w:p>
        </w:tc>
        <w:tc>
          <w:tcPr>
            <w:tcW w:w="1237" w:type="pct"/>
            <w:tcBorders>
              <w:top w:val="single" w:sz="4" w:space="0" w:color="auto"/>
              <w:bottom w:val="single" w:sz="12" w:space="0" w:color="auto"/>
            </w:tcBorders>
            <w:vAlign w:val="center"/>
          </w:tcPr>
          <w:p w14:paraId="005C2E39" w14:textId="77777777" w:rsidR="001C677B" w:rsidRPr="005E4A0E" w:rsidRDefault="001C677B" w:rsidP="00BF2385">
            <w:pPr>
              <w:jc w:val="center"/>
              <w:rPr>
                <w:rFonts w:cs="Arial"/>
                <w:color w:val="000000"/>
                <w:sz w:val="18"/>
                <w:szCs w:val="18"/>
              </w:rPr>
            </w:pPr>
            <w:r w:rsidRPr="005E4A0E">
              <w:rPr>
                <w:rFonts w:cs="Arial"/>
                <w:color w:val="000000"/>
                <w:sz w:val="18"/>
                <w:szCs w:val="18"/>
              </w:rPr>
              <w:t>12 µg/m</w:t>
            </w:r>
            <w:r w:rsidRPr="005E4A0E">
              <w:rPr>
                <w:rFonts w:cs="Arial"/>
                <w:color w:val="000000"/>
                <w:sz w:val="18"/>
                <w:szCs w:val="18"/>
                <w:vertAlign w:val="superscript"/>
              </w:rPr>
              <w:t>3</w:t>
            </w:r>
          </w:p>
        </w:tc>
        <w:tc>
          <w:tcPr>
            <w:tcW w:w="1223" w:type="pct"/>
            <w:tcBorders>
              <w:top w:val="single" w:sz="4" w:space="0" w:color="auto"/>
              <w:bottom w:val="single" w:sz="12" w:space="0" w:color="auto"/>
            </w:tcBorders>
            <w:vAlign w:val="center"/>
          </w:tcPr>
          <w:p w14:paraId="6B65E69E" w14:textId="77777777" w:rsidR="001C677B" w:rsidRPr="005E4A0E" w:rsidRDefault="001C677B" w:rsidP="00BF2385">
            <w:pPr>
              <w:jc w:val="center"/>
              <w:rPr>
                <w:rFonts w:cs="Arial"/>
                <w:color w:val="000000"/>
                <w:sz w:val="18"/>
                <w:szCs w:val="18"/>
              </w:rPr>
            </w:pPr>
            <w:r>
              <w:rPr>
                <w:rFonts w:cs="Arial"/>
                <w:color w:val="000000"/>
                <w:sz w:val="18"/>
                <w:szCs w:val="18"/>
              </w:rPr>
              <w:t>12.0</w:t>
            </w:r>
            <w:r w:rsidRPr="005E4A0E">
              <w:rPr>
                <w:rFonts w:cs="Arial"/>
                <w:color w:val="000000"/>
                <w:sz w:val="18"/>
                <w:szCs w:val="18"/>
              </w:rPr>
              <w:t xml:space="preserve"> µg/m</w:t>
            </w:r>
            <w:r w:rsidRPr="005E4A0E">
              <w:rPr>
                <w:rFonts w:cs="Arial"/>
                <w:color w:val="000000"/>
                <w:sz w:val="18"/>
                <w:szCs w:val="18"/>
                <w:vertAlign w:val="superscript"/>
              </w:rPr>
              <w:t>3</w:t>
            </w:r>
          </w:p>
        </w:tc>
        <w:tc>
          <w:tcPr>
            <w:tcW w:w="958" w:type="pct"/>
            <w:tcBorders>
              <w:top w:val="single" w:sz="4" w:space="0" w:color="auto"/>
              <w:bottom w:val="single" w:sz="12" w:space="0" w:color="auto"/>
            </w:tcBorders>
            <w:noWrap/>
            <w:vAlign w:val="center"/>
          </w:tcPr>
          <w:p w14:paraId="3F4D3828" w14:textId="77777777" w:rsidR="001C677B" w:rsidRPr="005E4A0E" w:rsidRDefault="001C677B" w:rsidP="00BF2385">
            <w:pPr>
              <w:jc w:val="center"/>
              <w:rPr>
                <w:rFonts w:cs="Arial"/>
                <w:color w:val="000000"/>
                <w:sz w:val="18"/>
                <w:szCs w:val="18"/>
              </w:rPr>
            </w:pPr>
            <w:r w:rsidRPr="005E4A0E">
              <w:rPr>
                <w:rFonts w:cs="Arial"/>
                <w:color w:val="000000"/>
                <w:sz w:val="18"/>
                <w:szCs w:val="18"/>
              </w:rPr>
              <w:t>Same as Primary</w:t>
            </w:r>
          </w:p>
        </w:tc>
      </w:tr>
      <w:tr w:rsidR="001C677B" w:rsidRPr="00797456" w14:paraId="257E6263" w14:textId="77777777" w:rsidTr="00BF2385">
        <w:trPr>
          <w:cantSplit/>
          <w:jc w:val="center"/>
        </w:trPr>
        <w:tc>
          <w:tcPr>
            <w:tcW w:w="637" w:type="pct"/>
            <w:vMerge w:val="restart"/>
            <w:tcBorders>
              <w:top w:val="single" w:sz="12" w:space="0" w:color="auto"/>
              <w:bottom w:val="single" w:sz="4" w:space="0" w:color="auto"/>
            </w:tcBorders>
            <w:vAlign w:val="center"/>
          </w:tcPr>
          <w:p w14:paraId="39E2CADC" w14:textId="77777777" w:rsidR="001C677B" w:rsidRPr="005E4A0E" w:rsidRDefault="001C677B" w:rsidP="00BF2385">
            <w:pPr>
              <w:jc w:val="center"/>
              <w:rPr>
                <w:rFonts w:cs="Arial"/>
                <w:color w:val="000000"/>
                <w:sz w:val="18"/>
                <w:szCs w:val="18"/>
              </w:rPr>
            </w:pPr>
            <w:r w:rsidRPr="005E4A0E">
              <w:rPr>
                <w:rFonts w:cs="Arial"/>
                <w:color w:val="000000"/>
                <w:sz w:val="18"/>
                <w:szCs w:val="18"/>
              </w:rPr>
              <w:t>CO</w:t>
            </w:r>
          </w:p>
        </w:tc>
        <w:tc>
          <w:tcPr>
            <w:tcW w:w="945" w:type="pct"/>
            <w:tcBorders>
              <w:top w:val="single" w:sz="12" w:space="0" w:color="auto"/>
              <w:bottom w:val="single" w:sz="4" w:space="0" w:color="auto"/>
            </w:tcBorders>
            <w:noWrap/>
            <w:vAlign w:val="center"/>
          </w:tcPr>
          <w:p w14:paraId="4C8D212E" w14:textId="77777777" w:rsidR="001C677B" w:rsidRPr="005E4A0E" w:rsidRDefault="001C677B" w:rsidP="00BF2385">
            <w:pPr>
              <w:jc w:val="center"/>
              <w:rPr>
                <w:rFonts w:cs="Arial"/>
                <w:color w:val="000000"/>
                <w:sz w:val="18"/>
                <w:szCs w:val="18"/>
              </w:rPr>
            </w:pPr>
            <w:r w:rsidRPr="005E4A0E">
              <w:rPr>
                <w:rFonts w:cs="Arial"/>
                <w:color w:val="000000"/>
                <w:sz w:val="18"/>
                <w:szCs w:val="18"/>
              </w:rPr>
              <w:t>1 Hour</w:t>
            </w:r>
          </w:p>
        </w:tc>
        <w:tc>
          <w:tcPr>
            <w:tcW w:w="1237" w:type="pct"/>
            <w:tcBorders>
              <w:top w:val="single" w:sz="12" w:space="0" w:color="auto"/>
              <w:bottom w:val="single" w:sz="4" w:space="0" w:color="auto"/>
            </w:tcBorders>
            <w:vAlign w:val="center"/>
          </w:tcPr>
          <w:p w14:paraId="5D3EB195" w14:textId="77777777" w:rsidR="001C677B" w:rsidRPr="005E4A0E" w:rsidRDefault="001C677B" w:rsidP="00BF2385">
            <w:pPr>
              <w:jc w:val="center"/>
              <w:rPr>
                <w:rFonts w:cs="Arial"/>
                <w:color w:val="000000"/>
                <w:sz w:val="18"/>
                <w:szCs w:val="18"/>
              </w:rPr>
            </w:pPr>
            <w:r w:rsidRPr="005E4A0E">
              <w:rPr>
                <w:rFonts w:cs="Arial"/>
                <w:color w:val="000000"/>
                <w:sz w:val="18"/>
                <w:szCs w:val="18"/>
              </w:rPr>
              <w:t>20 ppm (23 mg/m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12" w:space="0" w:color="auto"/>
              <w:bottom w:val="single" w:sz="4" w:space="0" w:color="auto"/>
            </w:tcBorders>
            <w:vAlign w:val="center"/>
          </w:tcPr>
          <w:p w14:paraId="492F9318" w14:textId="77777777" w:rsidR="001C677B" w:rsidRPr="005E4A0E" w:rsidRDefault="001C677B" w:rsidP="00BF2385">
            <w:pPr>
              <w:jc w:val="center"/>
              <w:rPr>
                <w:rFonts w:cs="Arial"/>
                <w:color w:val="000000"/>
                <w:sz w:val="18"/>
                <w:szCs w:val="18"/>
              </w:rPr>
            </w:pPr>
            <w:r w:rsidRPr="005E4A0E">
              <w:rPr>
                <w:rFonts w:cs="Arial"/>
                <w:color w:val="000000"/>
                <w:sz w:val="18"/>
                <w:szCs w:val="18"/>
              </w:rPr>
              <w:t>35 ppm (40 mg/m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12" w:space="0" w:color="auto"/>
              <w:bottom w:val="single" w:sz="4" w:space="0" w:color="auto"/>
            </w:tcBorders>
            <w:noWrap/>
            <w:vAlign w:val="center"/>
          </w:tcPr>
          <w:p w14:paraId="412AE41F"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634C1F63" w14:textId="77777777" w:rsidTr="00BF2385">
        <w:trPr>
          <w:cantSplit/>
          <w:jc w:val="center"/>
        </w:trPr>
        <w:tc>
          <w:tcPr>
            <w:tcW w:w="637" w:type="pct"/>
            <w:vMerge/>
            <w:tcBorders>
              <w:top w:val="single" w:sz="4" w:space="0" w:color="auto"/>
              <w:bottom w:val="single" w:sz="4" w:space="0" w:color="auto"/>
            </w:tcBorders>
            <w:vAlign w:val="center"/>
          </w:tcPr>
          <w:p w14:paraId="7C9143BB"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4" w:space="0" w:color="auto"/>
            </w:tcBorders>
            <w:noWrap/>
            <w:vAlign w:val="center"/>
          </w:tcPr>
          <w:p w14:paraId="6BE05FFB" w14:textId="77777777" w:rsidR="001C677B" w:rsidRPr="005E4A0E" w:rsidRDefault="001C677B" w:rsidP="00BF2385">
            <w:pPr>
              <w:jc w:val="center"/>
              <w:rPr>
                <w:rFonts w:cs="Arial"/>
                <w:color w:val="000000"/>
                <w:sz w:val="18"/>
                <w:szCs w:val="18"/>
              </w:rPr>
            </w:pPr>
            <w:r w:rsidRPr="005E4A0E">
              <w:rPr>
                <w:rFonts w:cs="Arial"/>
                <w:color w:val="000000"/>
                <w:sz w:val="18"/>
                <w:szCs w:val="18"/>
              </w:rPr>
              <w:t>8 Hour</w:t>
            </w:r>
          </w:p>
        </w:tc>
        <w:tc>
          <w:tcPr>
            <w:tcW w:w="1237" w:type="pct"/>
            <w:tcBorders>
              <w:top w:val="single" w:sz="4" w:space="0" w:color="auto"/>
              <w:bottom w:val="single" w:sz="4" w:space="0" w:color="auto"/>
            </w:tcBorders>
            <w:vAlign w:val="center"/>
          </w:tcPr>
          <w:p w14:paraId="19CF148D" w14:textId="77777777" w:rsidR="001C677B" w:rsidRPr="005E4A0E" w:rsidRDefault="001C677B" w:rsidP="00BF2385">
            <w:pPr>
              <w:jc w:val="center"/>
              <w:rPr>
                <w:rFonts w:cs="Arial"/>
                <w:color w:val="000000"/>
                <w:sz w:val="18"/>
                <w:szCs w:val="18"/>
              </w:rPr>
            </w:pPr>
            <w:r w:rsidRPr="005E4A0E">
              <w:rPr>
                <w:rFonts w:cs="Arial"/>
                <w:color w:val="000000"/>
                <w:sz w:val="18"/>
                <w:szCs w:val="18"/>
              </w:rPr>
              <w:t>9.0 ppm (10 mg/m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4" w:space="0" w:color="auto"/>
            </w:tcBorders>
            <w:vAlign w:val="center"/>
          </w:tcPr>
          <w:p w14:paraId="38541C25" w14:textId="77777777" w:rsidR="001C677B" w:rsidRPr="005E4A0E" w:rsidRDefault="001C677B" w:rsidP="00BF2385">
            <w:pPr>
              <w:jc w:val="center"/>
              <w:rPr>
                <w:rFonts w:cs="Arial"/>
                <w:color w:val="000000"/>
                <w:sz w:val="18"/>
                <w:szCs w:val="18"/>
              </w:rPr>
            </w:pPr>
            <w:r w:rsidRPr="005E4A0E">
              <w:rPr>
                <w:rFonts w:cs="Arial"/>
                <w:color w:val="000000"/>
                <w:sz w:val="18"/>
                <w:szCs w:val="18"/>
              </w:rPr>
              <w:t>9 ppm (10 mg/m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4" w:space="0" w:color="auto"/>
              <w:bottom w:val="single" w:sz="4" w:space="0" w:color="auto"/>
            </w:tcBorders>
            <w:noWrap/>
            <w:vAlign w:val="center"/>
          </w:tcPr>
          <w:p w14:paraId="0DC896C1"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76FDEFE6" w14:textId="77777777" w:rsidTr="00BF2385">
        <w:trPr>
          <w:cantSplit/>
          <w:jc w:val="center"/>
        </w:trPr>
        <w:tc>
          <w:tcPr>
            <w:tcW w:w="637" w:type="pct"/>
            <w:vMerge/>
            <w:tcBorders>
              <w:top w:val="single" w:sz="4" w:space="0" w:color="auto"/>
              <w:bottom w:val="single" w:sz="12" w:space="0" w:color="auto"/>
            </w:tcBorders>
            <w:vAlign w:val="center"/>
          </w:tcPr>
          <w:p w14:paraId="7A5CF86C"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12" w:space="0" w:color="auto"/>
            </w:tcBorders>
            <w:noWrap/>
            <w:vAlign w:val="center"/>
          </w:tcPr>
          <w:p w14:paraId="5BB330CF" w14:textId="77777777" w:rsidR="001C677B" w:rsidRPr="005E4A0E" w:rsidRDefault="001C677B" w:rsidP="00BF2385">
            <w:pPr>
              <w:jc w:val="center"/>
              <w:rPr>
                <w:rFonts w:cs="Arial"/>
                <w:color w:val="000000"/>
                <w:sz w:val="18"/>
                <w:szCs w:val="18"/>
              </w:rPr>
            </w:pPr>
            <w:r w:rsidRPr="005E4A0E">
              <w:rPr>
                <w:rFonts w:cs="Arial"/>
                <w:color w:val="000000"/>
                <w:sz w:val="18"/>
                <w:szCs w:val="18"/>
              </w:rPr>
              <w:t>8 Hour</w:t>
            </w:r>
            <w:r w:rsidRPr="005E4A0E">
              <w:rPr>
                <w:rFonts w:cs="Arial"/>
                <w:color w:val="000000"/>
                <w:sz w:val="18"/>
                <w:szCs w:val="18"/>
              </w:rPr>
              <w:br/>
              <w:t>(Lake Tahoe)</w:t>
            </w:r>
          </w:p>
        </w:tc>
        <w:tc>
          <w:tcPr>
            <w:tcW w:w="1237" w:type="pct"/>
            <w:tcBorders>
              <w:top w:val="single" w:sz="4" w:space="0" w:color="auto"/>
              <w:bottom w:val="single" w:sz="12" w:space="0" w:color="auto"/>
            </w:tcBorders>
            <w:noWrap/>
            <w:vAlign w:val="center"/>
          </w:tcPr>
          <w:p w14:paraId="04644C7F" w14:textId="77777777" w:rsidR="001C677B" w:rsidRPr="005E4A0E" w:rsidRDefault="001C677B" w:rsidP="00BF2385">
            <w:pPr>
              <w:jc w:val="center"/>
              <w:rPr>
                <w:rFonts w:cs="Arial"/>
                <w:color w:val="000000"/>
                <w:sz w:val="18"/>
                <w:szCs w:val="18"/>
              </w:rPr>
            </w:pPr>
            <w:r w:rsidRPr="005E4A0E">
              <w:rPr>
                <w:rFonts w:cs="Arial"/>
                <w:color w:val="000000"/>
                <w:sz w:val="18"/>
                <w:szCs w:val="18"/>
              </w:rPr>
              <w:t>6 ppm (7 mg/m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12" w:space="0" w:color="auto"/>
            </w:tcBorders>
            <w:vAlign w:val="center"/>
          </w:tcPr>
          <w:p w14:paraId="16D748B4"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958" w:type="pct"/>
            <w:tcBorders>
              <w:top w:val="single" w:sz="4" w:space="0" w:color="auto"/>
              <w:bottom w:val="single" w:sz="12" w:space="0" w:color="auto"/>
            </w:tcBorders>
            <w:noWrap/>
            <w:vAlign w:val="center"/>
          </w:tcPr>
          <w:p w14:paraId="5C0CED71"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0C648BC4" w14:textId="77777777" w:rsidTr="00BF2385">
        <w:trPr>
          <w:cantSplit/>
          <w:jc w:val="center"/>
        </w:trPr>
        <w:tc>
          <w:tcPr>
            <w:tcW w:w="637" w:type="pct"/>
            <w:vMerge w:val="restart"/>
            <w:tcBorders>
              <w:top w:val="single" w:sz="12" w:space="0" w:color="auto"/>
              <w:bottom w:val="single" w:sz="4" w:space="0" w:color="auto"/>
            </w:tcBorders>
            <w:vAlign w:val="center"/>
          </w:tcPr>
          <w:p w14:paraId="06E94152" w14:textId="77777777" w:rsidR="001C677B" w:rsidRPr="005E4A0E" w:rsidRDefault="001C677B" w:rsidP="00BF2385">
            <w:pPr>
              <w:keepNext/>
              <w:jc w:val="center"/>
              <w:rPr>
                <w:rFonts w:cs="Arial"/>
                <w:color w:val="000000"/>
                <w:sz w:val="18"/>
                <w:szCs w:val="18"/>
                <w:vertAlign w:val="subscript"/>
              </w:rPr>
            </w:pPr>
            <w:r w:rsidRPr="005E4A0E">
              <w:rPr>
                <w:rFonts w:cs="Arial"/>
                <w:color w:val="000000"/>
                <w:sz w:val="18"/>
                <w:szCs w:val="18"/>
              </w:rPr>
              <w:t>NO</w:t>
            </w:r>
            <w:r w:rsidRPr="005E4A0E">
              <w:rPr>
                <w:rFonts w:cs="Arial"/>
                <w:color w:val="000000"/>
                <w:sz w:val="18"/>
                <w:szCs w:val="18"/>
                <w:vertAlign w:val="subscript"/>
              </w:rPr>
              <w:t>2</w:t>
            </w:r>
          </w:p>
        </w:tc>
        <w:tc>
          <w:tcPr>
            <w:tcW w:w="945" w:type="pct"/>
            <w:tcBorders>
              <w:top w:val="single" w:sz="12" w:space="0" w:color="auto"/>
              <w:bottom w:val="single" w:sz="4" w:space="0" w:color="auto"/>
            </w:tcBorders>
            <w:noWrap/>
            <w:vAlign w:val="center"/>
          </w:tcPr>
          <w:p w14:paraId="3D7B9685"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AAM</w:t>
            </w:r>
          </w:p>
        </w:tc>
        <w:tc>
          <w:tcPr>
            <w:tcW w:w="1237" w:type="pct"/>
            <w:tcBorders>
              <w:top w:val="single" w:sz="12" w:space="0" w:color="auto"/>
              <w:bottom w:val="single" w:sz="4" w:space="0" w:color="auto"/>
            </w:tcBorders>
            <w:noWrap/>
            <w:vAlign w:val="center"/>
          </w:tcPr>
          <w:p w14:paraId="494A3AD7"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0.030 ppm (57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12" w:space="0" w:color="auto"/>
              <w:bottom w:val="single" w:sz="4" w:space="0" w:color="auto"/>
            </w:tcBorders>
            <w:vAlign w:val="center"/>
          </w:tcPr>
          <w:p w14:paraId="3FC031BB"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0.053 ppm (100 µg/m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12" w:space="0" w:color="auto"/>
              <w:bottom w:val="single" w:sz="4" w:space="0" w:color="auto"/>
            </w:tcBorders>
            <w:noWrap/>
            <w:vAlign w:val="center"/>
          </w:tcPr>
          <w:p w14:paraId="4B40B4CA"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Same as Primary</w:t>
            </w:r>
          </w:p>
        </w:tc>
      </w:tr>
      <w:tr w:rsidR="001C677B" w:rsidRPr="00797456" w14:paraId="741CBA6B" w14:textId="77777777" w:rsidTr="00BF2385">
        <w:trPr>
          <w:cantSplit/>
          <w:jc w:val="center"/>
        </w:trPr>
        <w:tc>
          <w:tcPr>
            <w:tcW w:w="637" w:type="pct"/>
            <w:vMerge/>
            <w:tcBorders>
              <w:top w:val="single" w:sz="4" w:space="0" w:color="auto"/>
              <w:bottom w:val="single" w:sz="12" w:space="0" w:color="auto"/>
            </w:tcBorders>
            <w:vAlign w:val="center"/>
          </w:tcPr>
          <w:p w14:paraId="0852A4A4" w14:textId="77777777" w:rsidR="001C677B" w:rsidRPr="005E4A0E" w:rsidRDefault="001C677B" w:rsidP="00BF2385">
            <w:pPr>
              <w:keepNext/>
              <w:jc w:val="center"/>
              <w:rPr>
                <w:rFonts w:cs="Arial"/>
                <w:color w:val="000000"/>
                <w:sz w:val="18"/>
                <w:szCs w:val="18"/>
              </w:rPr>
            </w:pPr>
          </w:p>
        </w:tc>
        <w:tc>
          <w:tcPr>
            <w:tcW w:w="945" w:type="pct"/>
            <w:tcBorders>
              <w:top w:val="single" w:sz="4" w:space="0" w:color="auto"/>
              <w:bottom w:val="single" w:sz="12" w:space="0" w:color="auto"/>
            </w:tcBorders>
            <w:noWrap/>
            <w:vAlign w:val="center"/>
          </w:tcPr>
          <w:p w14:paraId="6582D129"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1 Hour</w:t>
            </w:r>
          </w:p>
        </w:tc>
        <w:tc>
          <w:tcPr>
            <w:tcW w:w="1237" w:type="pct"/>
            <w:tcBorders>
              <w:top w:val="single" w:sz="4" w:space="0" w:color="auto"/>
              <w:bottom w:val="single" w:sz="12" w:space="0" w:color="auto"/>
            </w:tcBorders>
            <w:vAlign w:val="center"/>
          </w:tcPr>
          <w:p w14:paraId="669F0AD4"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0.18 ppm (339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12" w:space="0" w:color="auto"/>
            </w:tcBorders>
            <w:noWrap/>
            <w:vAlign w:val="center"/>
          </w:tcPr>
          <w:p w14:paraId="7E6F474C"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0.100 ppm (188 µg/m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4" w:space="0" w:color="auto"/>
              <w:bottom w:val="single" w:sz="12" w:space="0" w:color="auto"/>
            </w:tcBorders>
            <w:noWrap/>
            <w:vAlign w:val="center"/>
          </w:tcPr>
          <w:p w14:paraId="0E0F181D"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w:t>
            </w:r>
          </w:p>
        </w:tc>
      </w:tr>
      <w:tr w:rsidR="001C677B" w:rsidRPr="00797456" w14:paraId="1E553782" w14:textId="77777777" w:rsidTr="00BF2385">
        <w:trPr>
          <w:cantSplit/>
          <w:jc w:val="center"/>
        </w:trPr>
        <w:tc>
          <w:tcPr>
            <w:tcW w:w="637" w:type="pct"/>
            <w:vMerge w:val="restart"/>
            <w:tcBorders>
              <w:top w:val="single" w:sz="12" w:space="0" w:color="auto"/>
              <w:bottom w:val="single" w:sz="4" w:space="0" w:color="auto"/>
            </w:tcBorders>
            <w:vAlign w:val="center"/>
          </w:tcPr>
          <w:p w14:paraId="0D288952" w14:textId="77777777" w:rsidR="001C677B" w:rsidRPr="005E4A0E" w:rsidRDefault="001C677B" w:rsidP="00BF2385">
            <w:pPr>
              <w:jc w:val="center"/>
              <w:rPr>
                <w:rFonts w:cs="Arial"/>
                <w:color w:val="000000"/>
                <w:sz w:val="18"/>
                <w:szCs w:val="18"/>
                <w:vertAlign w:val="subscript"/>
              </w:rPr>
            </w:pPr>
            <w:r w:rsidRPr="005E4A0E">
              <w:rPr>
                <w:rFonts w:cs="Arial"/>
                <w:color w:val="000000"/>
                <w:sz w:val="18"/>
                <w:szCs w:val="18"/>
              </w:rPr>
              <w:t>SO</w:t>
            </w:r>
            <w:r w:rsidRPr="005E4A0E">
              <w:rPr>
                <w:rFonts w:cs="Arial"/>
                <w:color w:val="000000"/>
                <w:sz w:val="18"/>
                <w:szCs w:val="18"/>
                <w:vertAlign w:val="subscript"/>
              </w:rPr>
              <w:t>2</w:t>
            </w:r>
          </w:p>
        </w:tc>
        <w:tc>
          <w:tcPr>
            <w:tcW w:w="945" w:type="pct"/>
            <w:tcBorders>
              <w:top w:val="single" w:sz="12" w:space="0" w:color="auto"/>
              <w:bottom w:val="single" w:sz="4" w:space="0" w:color="auto"/>
            </w:tcBorders>
            <w:noWrap/>
            <w:vAlign w:val="center"/>
          </w:tcPr>
          <w:p w14:paraId="6728B85F" w14:textId="77777777" w:rsidR="001C677B" w:rsidRPr="005E4A0E" w:rsidRDefault="001C677B" w:rsidP="00BF2385">
            <w:pPr>
              <w:jc w:val="center"/>
              <w:rPr>
                <w:rFonts w:cs="Arial"/>
                <w:color w:val="000000"/>
                <w:sz w:val="18"/>
                <w:szCs w:val="18"/>
              </w:rPr>
            </w:pPr>
            <w:r w:rsidRPr="005E4A0E">
              <w:rPr>
                <w:rFonts w:cs="Arial"/>
                <w:color w:val="000000"/>
                <w:sz w:val="18"/>
                <w:szCs w:val="18"/>
              </w:rPr>
              <w:t>24 Hour</w:t>
            </w:r>
          </w:p>
        </w:tc>
        <w:tc>
          <w:tcPr>
            <w:tcW w:w="1237" w:type="pct"/>
            <w:tcBorders>
              <w:top w:val="single" w:sz="12" w:space="0" w:color="auto"/>
              <w:bottom w:val="single" w:sz="4" w:space="0" w:color="auto"/>
            </w:tcBorders>
            <w:noWrap/>
            <w:vAlign w:val="center"/>
          </w:tcPr>
          <w:p w14:paraId="20360D73" w14:textId="77777777" w:rsidR="001C677B" w:rsidRPr="005E4A0E" w:rsidRDefault="001C677B" w:rsidP="00BF2385">
            <w:pPr>
              <w:jc w:val="center"/>
              <w:rPr>
                <w:rFonts w:cs="Arial"/>
                <w:color w:val="000000"/>
                <w:sz w:val="18"/>
                <w:szCs w:val="18"/>
              </w:rPr>
            </w:pPr>
            <w:r w:rsidRPr="005E4A0E">
              <w:rPr>
                <w:rFonts w:cs="Arial"/>
                <w:color w:val="000000"/>
                <w:sz w:val="18"/>
                <w:szCs w:val="18"/>
              </w:rPr>
              <w:t>0.04 ppm (105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12" w:space="0" w:color="auto"/>
              <w:bottom w:val="single" w:sz="4" w:space="0" w:color="auto"/>
            </w:tcBorders>
            <w:vAlign w:val="center"/>
          </w:tcPr>
          <w:p w14:paraId="54AEAEB2"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958" w:type="pct"/>
            <w:tcBorders>
              <w:top w:val="single" w:sz="12" w:space="0" w:color="auto"/>
              <w:bottom w:val="single" w:sz="4" w:space="0" w:color="auto"/>
            </w:tcBorders>
            <w:noWrap/>
            <w:vAlign w:val="center"/>
          </w:tcPr>
          <w:p w14:paraId="4C70CC2A"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1E1A1837" w14:textId="77777777" w:rsidTr="00BF2385">
        <w:trPr>
          <w:cantSplit/>
          <w:jc w:val="center"/>
        </w:trPr>
        <w:tc>
          <w:tcPr>
            <w:tcW w:w="637" w:type="pct"/>
            <w:vMerge/>
            <w:tcBorders>
              <w:top w:val="single" w:sz="4" w:space="0" w:color="auto"/>
              <w:bottom w:val="single" w:sz="4" w:space="0" w:color="auto"/>
            </w:tcBorders>
            <w:vAlign w:val="center"/>
          </w:tcPr>
          <w:p w14:paraId="463F3E4F"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4" w:space="0" w:color="auto"/>
            </w:tcBorders>
            <w:noWrap/>
            <w:vAlign w:val="center"/>
          </w:tcPr>
          <w:p w14:paraId="03462C80" w14:textId="77777777" w:rsidR="001C677B" w:rsidRPr="005E4A0E" w:rsidRDefault="001C677B" w:rsidP="00BF2385">
            <w:pPr>
              <w:jc w:val="center"/>
              <w:rPr>
                <w:rFonts w:cs="Arial"/>
                <w:color w:val="000000"/>
                <w:sz w:val="18"/>
                <w:szCs w:val="18"/>
              </w:rPr>
            </w:pPr>
            <w:r w:rsidRPr="005E4A0E">
              <w:rPr>
                <w:rFonts w:cs="Arial"/>
                <w:color w:val="000000"/>
                <w:sz w:val="18"/>
                <w:szCs w:val="18"/>
              </w:rPr>
              <w:t>3 Hour</w:t>
            </w:r>
          </w:p>
        </w:tc>
        <w:tc>
          <w:tcPr>
            <w:tcW w:w="1237" w:type="pct"/>
            <w:tcBorders>
              <w:top w:val="single" w:sz="4" w:space="0" w:color="auto"/>
              <w:bottom w:val="single" w:sz="4" w:space="0" w:color="auto"/>
            </w:tcBorders>
            <w:noWrap/>
            <w:vAlign w:val="center"/>
          </w:tcPr>
          <w:p w14:paraId="3625EF23"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1223" w:type="pct"/>
            <w:tcBorders>
              <w:top w:val="single" w:sz="4" w:space="0" w:color="auto"/>
              <w:bottom w:val="single" w:sz="4" w:space="0" w:color="auto"/>
            </w:tcBorders>
            <w:noWrap/>
            <w:vAlign w:val="center"/>
          </w:tcPr>
          <w:p w14:paraId="6853D3E0"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958" w:type="pct"/>
            <w:tcBorders>
              <w:top w:val="single" w:sz="4" w:space="0" w:color="auto"/>
              <w:bottom w:val="single" w:sz="4" w:space="0" w:color="auto"/>
            </w:tcBorders>
            <w:vAlign w:val="center"/>
          </w:tcPr>
          <w:p w14:paraId="72F43820" w14:textId="77777777" w:rsidR="001C677B" w:rsidRPr="005E4A0E" w:rsidRDefault="001C677B" w:rsidP="00BF2385">
            <w:pPr>
              <w:jc w:val="center"/>
              <w:rPr>
                <w:rFonts w:cs="Arial"/>
                <w:color w:val="000000"/>
                <w:sz w:val="18"/>
                <w:szCs w:val="18"/>
              </w:rPr>
            </w:pPr>
            <w:r w:rsidRPr="005E4A0E">
              <w:rPr>
                <w:rFonts w:cs="Arial"/>
                <w:color w:val="000000"/>
                <w:sz w:val="18"/>
                <w:szCs w:val="18"/>
              </w:rPr>
              <w:t>0.5 ppm</w:t>
            </w:r>
            <w:r w:rsidRPr="005E4A0E">
              <w:rPr>
                <w:rFonts w:cs="Arial"/>
                <w:color w:val="000000"/>
                <w:sz w:val="18"/>
                <w:szCs w:val="18"/>
              </w:rPr>
              <w:br/>
              <w:t>(1,300 µg/m</w:t>
            </w:r>
            <w:r w:rsidRPr="005E4A0E">
              <w:rPr>
                <w:rFonts w:cs="Arial"/>
                <w:color w:val="000000"/>
                <w:sz w:val="18"/>
                <w:szCs w:val="18"/>
                <w:vertAlign w:val="superscript"/>
              </w:rPr>
              <w:t>3</w:t>
            </w:r>
            <w:r w:rsidRPr="005E4A0E">
              <w:rPr>
                <w:rFonts w:cs="Arial"/>
                <w:color w:val="000000"/>
                <w:sz w:val="18"/>
                <w:szCs w:val="18"/>
              </w:rPr>
              <w:t>)</w:t>
            </w:r>
          </w:p>
        </w:tc>
      </w:tr>
      <w:tr w:rsidR="001C677B" w:rsidRPr="00797456" w14:paraId="61107015" w14:textId="77777777" w:rsidTr="00BF2385">
        <w:trPr>
          <w:cantSplit/>
          <w:jc w:val="center"/>
        </w:trPr>
        <w:tc>
          <w:tcPr>
            <w:tcW w:w="637" w:type="pct"/>
            <w:vMerge/>
            <w:tcBorders>
              <w:top w:val="single" w:sz="4" w:space="0" w:color="auto"/>
              <w:bottom w:val="single" w:sz="12" w:space="0" w:color="auto"/>
            </w:tcBorders>
            <w:vAlign w:val="center"/>
          </w:tcPr>
          <w:p w14:paraId="6A1FC1BB"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12" w:space="0" w:color="auto"/>
            </w:tcBorders>
            <w:noWrap/>
            <w:vAlign w:val="center"/>
          </w:tcPr>
          <w:p w14:paraId="5F581546" w14:textId="77777777" w:rsidR="001C677B" w:rsidRPr="005E4A0E" w:rsidRDefault="001C677B" w:rsidP="00BF2385">
            <w:pPr>
              <w:jc w:val="center"/>
              <w:rPr>
                <w:rFonts w:cs="Arial"/>
                <w:color w:val="000000"/>
                <w:sz w:val="18"/>
                <w:szCs w:val="18"/>
              </w:rPr>
            </w:pPr>
            <w:r w:rsidRPr="005E4A0E">
              <w:rPr>
                <w:rFonts w:cs="Arial"/>
                <w:color w:val="000000"/>
                <w:sz w:val="18"/>
                <w:szCs w:val="18"/>
              </w:rPr>
              <w:t>1 Hour</w:t>
            </w:r>
          </w:p>
        </w:tc>
        <w:tc>
          <w:tcPr>
            <w:tcW w:w="1237" w:type="pct"/>
            <w:tcBorders>
              <w:top w:val="single" w:sz="4" w:space="0" w:color="auto"/>
              <w:bottom w:val="single" w:sz="12" w:space="0" w:color="auto"/>
            </w:tcBorders>
            <w:vAlign w:val="center"/>
          </w:tcPr>
          <w:p w14:paraId="5134FF50" w14:textId="77777777" w:rsidR="001C677B" w:rsidRPr="005E4A0E" w:rsidRDefault="001C677B" w:rsidP="00BF2385">
            <w:pPr>
              <w:jc w:val="center"/>
              <w:rPr>
                <w:rFonts w:cs="Arial"/>
                <w:color w:val="000000"/>
                <w:sz w:val="18"/>
                <w:szCs w:val="18"/>
              </w:rPr>
            </w:pPr>
            <w:r w:rsidRPr="005E4A0E">
              <w:rPr>
                <w:rFonts w:cs="Arial"/>
                <w:color w:val="000000"/>
                <w:sz w:val="18"/>
                <w:szCs w:val="18"/>
              </w:rPr>
              <w:t>0.25 ppm (655 µg/m</w:t>
            </w:r>
            <w:r w:rsidRPr="005E4A0E">
              <w:rPr>
                <w:rFonts w:cs="Arial"/>
                <w:color w:val="000000"/>
                <w:sz w:val="18"/>
                <w:szCs w:val="18"/>
                <w:vertAlign w:val="superscript"/>
              </w:rPr>
              <w:t>3</w:t>
            </w:r>
            <w:r w:rsidRPr="005E4A0E">
              <w:rPr>
                <w:rFonts w:cs="Arial"/>
                <w:color w:val="000000"/>
                <w:sz w:val="18"/>
                <w:szCs w:val="18"/>
              </w:rPr>
              <w:t>)</w:t>
            </w:r>
          </w:p>
        </w:tc>
        <w:tc>
          <w:tcPr>
            <w:tcW w:w="1223" w:type="pct"/>
            <w:tcBorders>
              <w:top w:val="single" w:sz="4" w:space="0" w:color="auto"/>
              <w:bottom w:val="single" w:sz="12" w:space="0" w:color="auto"/>
            </w:tcBorders>
            <w:noWrap/>
            <w:vAlign w:val="center"/>
          </w:tcPr>
          <w:p w14:paraId="79337494" w14:textId="77777777" w:rsidR="001C677B" w:rsidRPr="005E4A0E" w:rsidRDefault="001C677B" w:rsidP="00BF2385">
            <w:pPr>
              <w:jc w:val="center"/>
              <w:rPr>
                <w:rFonts w:cs="Arial"/>
                <w:color w:val="000000"/>
                <w:sz w:val="18"/>
                <w:szCs w:val="18"/>
              </w:rPr>
            </w:pPr>
            <w:r w:rsidRPr="005E4A0E">
              <w:rPr>
                <w:rFonts w:cs="Arial"/>
                <w:color w:val="000000"/>
                <w:sz w:val="18"/>
                <w:szCs w:val="18"/>
              </w:rPr>
              <w:t>0.075 ppm (196 µg/m</w:t>
            </w:r>
            <w:r w:rsidRPr="005E4A0E">
              <w:rPr>
                <w:rFonts w:cs="Arial"/>
                <w:color w:val="000000"/>
                <w:sz w:val="18"/>
                <w:szCs w:val="18"/>
                <w:vertAlign w:val="superscript"/>
              </w:rPr>
              <w:t>3</w:t>
            </w:r>
            <w:r w:rsidRPr="005E4A0E">
              <w:rPr>
                <w:rFonts w:cs="Arial"/>
                <w:color w:val="000000"/>
                <w:sz w:val="18"/>
                <w:szCs w:val="18"/>
              </w:rPr>
              <w:t>)</w:t>
            </w:r>
          </w:p>
        </w:tc>
        <w:tc>
          <w:tcPr>
            <w:tcW w:w="958" w:type="pct"/>
            <w:tcBorders>
              <w:top w:val="single" w:sz="4" w:space="0" w:color="auto"/>
              <w:bottom w:val="single" w:sz="12" w:space="0" w:color="auto"/>
            </w:tcBorders>
            <w:noWrap/>
            <w:vAlign w:val="center"/>
          </w:tcPr>
          <w:p w14:paraId="460C4DC6"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29E55B36" w14:textId="77777777" w:rsidTr="00BF2385">
        <w:trPr>
          <w:cantSplit/>
          <w:jc w:val="center"/>
        </w:trPr>
        <w:tc>
          <w:tcPr>
            <w:tcW w:w="637" w:type="pct"/>
            <w:vMerge w:val="restart"/>
            <w:tcBorders>
              <w:top w:val="single" w:sz="12" w:space="0" w:color="auto"/>
              <w:bottom w:val="single" w:sz="4" w:space="0" w:color="auto"/>
            </w:tcBorders>
            <w:vAlign w:val="center"/>
          </w:tcPr>
          <w:p w14:paraId="4EA8B696" w14:textId="77777777" w:rsidR="001C677B" w:rsidRPr="005E4A0E" w:rsidRDefault="001C677B" w:rsidP="00BF2385">
            <w:pPr>
              <w:jc w:val="center"/>
              <w:rPr>
                <w:rFonts w:cs="Arial"/>
                <w:color w:val="000000"/>
                <w:sz w:val="18"/>
                <w:szCs w:val="18"/>
              </w:rPr>
            </w:pPr>
            <w:r w:rsidRPr="005E4A0E">
              <w:rPr>
                <w:rFonts w:cs="Arial"/>
                <w:color w:val="000000"/>
                <w:sz w:val="18"/>
                <w:szCs w:val="18"/>
              </w:rPr>
              <w:t>Lead</w:t>
            </w:r>
          </w:p>
        </w:tc>
        <w:tc>
          <w:tcPr>
            <w:tcW w:w="945" w:type="pct"/>
            <w:tcBorders>
              <w:top w:val="single" w:sz="12" w:space="0" w:color="auto"/>
              <w:bottom w:val="single" w:sz="4" w:space="0" w:color="auto"/>
            </w:tcBorders>
            <w:noWrap/>
            <w:vAlign w:val="center"/>
          </w:tcPr>
          <w:p w14:paraId="397173FB" w14:textId="77777777" w:rsidR="001C677B" w:rsidRPr="005E4A0E" w:rsidRDefault="001C677B" w:rsidP="00BF2385">
            <w:pPr>
              <w:jc w:val="center"/>
              <w:rPr>
                <w:rFonts w:cs="Arial"/>
                <w:color w:val="000000"/>
                <w:sz w:val="18"/>
                <w:szCs w:val="18"/>
              </w:rPr>
            </w:pPr>
            <w:r w:rsidRPr="005E4A0E">
              <w:rPr>
                <w:rFonts w:cs="Arial"/>
                <w:color w:val="000000"/>
                <w:sz w:val="18"/>
                <w:szCs w:val="18"/>
              </w:rPr>
              <w:t>30-day Avg.</w:t>
            </w:r>
          </w:p>
        </w:tc>
        <w:tc>
          <w:tcPr>
            <w:tcW w:w="1237" w:type="pct"/>
            <w:tcBorders>
              <w:top w:val="single" w:sz="12" w:space="0" w:color="auto"/>
              <w:bottom w:val="single" w:sz="4" w:space="0" w:color="auto"/>
            </w:tcBorders>
            <w:vAlign w:val="center"/>
          </w:tcPr>
          <w:p w14:paraId="507B35B4" w14:textId="77777777" w:rsidR="001C677B" w:rsidRPr="005E4A0E" w:rsidRDefault="001C677B" w:rsidP="00BF2385">
            <w:pPr>
              <w:jc w:val="center"/>
              <w:rPr>
                <w:rFonts w:cs="Arial"/>
                <w:color w:val="000000"/>
                <w:sz w:val="18"/>
                <w:szCs w:val="18"/>
              </w:rPr>
            </w:pPr>
            <w:r w:rsidRPr="005E4A0E">
              <w:rPr>
                <w:rFonts w:cs="Arial"/>
                <w:color w:val="000000"/>
                <w:sz w:val="18"/>
                <w:szCs w:val="18"/>
              </w:rPr>
              <w:t>1.5 µg/m</w:t>
            </w:r>
            <w:r w:rsidRPr="005E4A0E">
              <w:rPr>
                <w:rFonts w:cs="Arial"/>
                <w:color w:val="000000"/>
                <w:sz w:val="18"/>
                <w:szCs w:val="18"/>
                <w:vertAlign w:val="superscript"/>
              </w:rPr>
              <w:t>3</w:t>
            </w:r>
          </w:p>
        </w:tc>
        <w:tc>
          <w:tcPr>
            <w:tcW w:w="1223" w:type="pct"/>
            <w:tcBorders>
              <w:top w:val="single" w:sz="12" w:space="0" w:color="auto"/>
              <w:bottom w:val="single" w:sz="4" w:space="0" w:color="auto"/>
            </w:tcBorders>
            <w:vAlign w:val="center"/>
          </w:tcPr>
          <w:p w14:paraId="21C82C35"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958" w:type="pct"/>
            <w:tcBorders>
              <w:top w:val="single" w:sz="12" w:space="0" w:color="auto"/>
              <w:bottom w:val="single" w:sz="4" w:space="0" w:color="auto"/>
            </w:tcBorders>
            <w:noWrap/>
            <w:vAlign w:val="center"/>
          </w:tcPr>
          <w:p w14:paraId="1754C3B9"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r>
      <w:tr w:rsidR="001C677B" w:rsidRPr="00797456" w14:paraId="1F9384D6" w14:textId="77777777" w:rsidTr="00BF2385">
        <w:trPr>
          <w:cantSplit/>
          <w:jc w:val="center"/>
        </w:trPr>
        <w:tc>
          <w:tcPr>
            <w:tcW w:w="637" w:type="pct"/>
            <w:vMerge/>
            <w:tcBorders>
              <w:top w:val="single" w:sz="4" w:space="0" w:color="auto"/>
              <w:bottom w:val="single" w:sz="4" w:space="0" w:color="auto"/>
            </w:tcBorders>
            <w:vAlign w:val="center"/>
          </w:tcPr>
          <w:p w14:paraId="5EE8F9A3"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4" w:space="0" w:color="auto"/>
            </w:tcBorders>
            <w:noWrap/>
            <w:vAlign w:val="center"/>
          </w:tcPr>
          <w:p w14:paraId="2ABDC5F2" w14:textId="77777777" w:rsidR="001C677B" w:rsidRPr="005E4A0E" w:rsidRDefault="001C677B" w:rsidP="00BF2385">
            <w:pPr>
              <w:jc w:val="center"/>
              <w:rPr>
                <w:rFonts w:cs="Arial"/>
                <w:color w:val="000000"/>
                <w:sz w:val="18"/>
                <w:szCs w:val="18"/>
              </w:rPr>
            </w:pPr>
            <w:r w:rsidRPr="005E4A0E">
              <w:rPr>
                <w:rFonts w:cs="Arial"/>
                <w:color w:val="000000"/>
                <w:sz w:val="18"/>
                <w:szCs w:val="18"/>
              </w:rPr>
              <w:t>Calendar Quarter</w:t>
            </w:r>
          </w:p>
        </w:tc>
        <w:tc>
          <w:tcPr>
            <w:tcW w:w="1237" w:type="pct"/>
            <w:tcBorders>
              <w:top w:val="single" w:sz="4" w:space="0" w:color="auto"/>
              <w:bottom w:val="single" w:sz="4" w:space="0" w:color="auto"/>
            </w:tcBorders>
            <w:vAlign w:val="center"/>
          </w:tcPr>
          <w:p w14:paraId="4D5FA5B0"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1223" w:type="pct"/>
            <w:tcBorders>
              <w:top w:val="single" w:sz="4" w:space="0" w:color="auto"/>
              <w:bottom w:val="single" w:sz="4" w:space="0" w:color="auto"/>
            </w:tcBorders>
            <w:vAlign w:val="center"/>
          </w:tcPr>
          <w:p w14:paraId="6964236E" w14:textId="77777777" w:rsidR="001C677B" w:rsidRPr="005E4A0E" w:rsidRDefault="001C677B" w:rsidP="00BF2385">
            <w:pPr>
              <w:jc w:val="center"/>
              <w:rPr>
                <w:rFonts w:cs="Arial"/>
                <w:color w:val="000000"/>
                <w:sz w:val="18"/>
                <w:szCs w:val="18"/>
              </w:rPr>
            </w:pPr>
            <w:r w:rsidRPr="005E4A0E">
              <w:rPr>
                <w:rFonts w:cs="Arial"/>
                <w:color w:val="000000"/>
                <w:sz w:val="18"/>
                <w:szCs w:val="18"/>
              </w:rPr>
              <w:t>1.5 µg/m</w:t>
            </w:r>
            <w:r w:rsidRPr="005E4A0E">
              <w:rPr>
                <w:rFonts w:cs="Arial"/>
                <w:color w:val="000000"/>
                <w:sz w:val="18"/>
                <w:szCs w:val="18"/>
                <w:vertAlign w:val="superscript"/>
              </w:rPr>
              <w:t>3</w:t>
            </w:r>
          </w:p>
        </w:tc>
        <w:tc>
          <w:tcPr>
            <w:tcW w:w="958" w:type="pct"/>
            <w:vMerge w:val="restart"/>
            <w:tcBorders>
              <w:top w:val="single" w:sz="4" w:space="0" w:color="auto"/>
              <w:bottom w:val="single" w:sz="12" w:space="0" w:color="auto"/>
            </w:tcBorders>
            <w:noWrap/>
            <w:vAlign w:val="center"/>
          </w:tcPr>
          <w:p w14:paraId="41B032A4" w14:textId="77777777" w:rsidR="001C677B" w:rsidRPr="005E4A0E" w:rsidRDefault="001C677B" w:rsidP="00BF2385">
            <w:pPr>
              <w:jc w:val="center"/>
              <w:rPr>
                <w:rFonts w:cs="Arial"/>
                <w:color w:val="000000"/>
                <w:sz w:val="18"/>
                <w:szCs w:val="18"/>
              </w:rPr>
            </w:pPr>
            <w:r w:rsidRPr="005E4A0E">
              <w:rPr>
                <w:rFonts w:cs="Arial"/>
                <w:color w:val="000000"/>
                <w:sz w:val="18"/>
                <w:szCs w:val="18"/>
              </w:rPr>
              <w:t>Same as Primary</w:t>
            </w:r>
          </w:p>
        </w:tc>
      </w:tr>
      <w:tr w:rsidR="001C677B" w:rsidRPr="00797456" w14:paraId="620CEB97" w14:textId="77777777" w:rsidTr="00BF2385">
        <w:trPr>
          <w:cantSplit/>
          <w:jc w:val="center"/>
        </w:trPr>
        <w:tc>
          <w:tcPr>
            <w:tcW w:w="637" w:type="pct"/>
            <w:vMerge/>
            <w:tcBorders>
              <w:top w:val="single" w:sz="4" w:space="0" w:color="auto"/>
              <w:bottom w:val="single" w:sz="12" w:space="0" w:color="auto"/>
            </w:tcBorders>
            <w:vAlign w:val="center"/>
          </w:tcPr>
          <w:p w14:paraId="795BD59D" w14:textId="77777777" w:rsidR="001C677B" w:rsidRPr="005E4A0E" w:rsidRDefault="001C677B" w:rsidP="00BF2385">
            <w:pPr>
              <w:jc w:val="center"/>
              <w:rPr>
                <w:rFonts w:cs="Arial"/>
                <w:color w:val="000000"/>
                <w:sz w:val="18"/>
                <w:szCs w:val="18"/>
              </w:rPr>
            </w:pPr>
          </w:p>
        </w:tc>
        <w:tc>
          <w:tcPr>
            <w:tcW w:w="945" w:type="pct"/>
            <w:tcBorders>
              <w:top w:val="single" w:sz="4" w:space="0" w:color="auto"/>
              <w:bottom w:val="single" w:sz="12" w:space="0" w:color="auto"/>
            </w:tcBorders>
            <w:noWrap/>
            <w:vAlign w:val="center"/>
          </w:tcPr>
          <w:p w14:paraId="531EDA00" w14:textId="77777777" w:rsidR="001C677B" w:rsidRPr="005E4A0E" w:rsidRDefault="001C677B" w:rsidP="00BF2385">
            <w:pPr>
              <w:jc w:val="center"/>
              <w:rPr>
                <w:rFonts w:cs="Arial"/>
                <w:color w:val="000000"/>
                <w:sz w:val="18"/>
                <w:szCs w:val="18"/>
              </w:rPr>
            </w:pPr>
            <w:r w:rsidRPr="005E4A0E">
              <w:rPr>
                <w:rFonts w:cs="Arial"/>
                <w:color w:val="000000"/>
                <w:sz w:val="18"/>
                <w:szCs w:val="18"/>
              </w:rPr>
              <w:t>Rolling</w:t>
            </w:r>
            <w:r w:rsidRPr="005E4A0E">
              <w:rPr>
                <w:rFonts w:cs="Arial"/>
                <w:color w:val="000000"/>
                <w:sz w:val="18"/>
                <w:szCs w:val="18"/>
              </w:rPr>
              <w:br/>
              <w:t>3</w:t>
            </w:r>
            <w:r w:rsidRPr="005E4A0E">
              <w:rPr>
                <w:rFonts w:cs="Arial"/>
                <w:color w:val="000000"/>
                <w:sz w:val="18"/>
                <w:szCs w:val="18"/>
              </w:rPr>
              <w:noBreakHyphen/>
              <w:t>month Avg.</w:t>
            </w:r>
          </w:p>
        </w:tc>
        <w:tc>
          <w:tcPr>
            <w:tcW w:w="1237" w:type="pct"/>
            <w:tcBorders>
              <w:top w:val="single" w:sz="4" w:space="0" w:color="auto"/>
              <w:bottom w:val="single" w:sz="12" w:space="0" w:color="auto"/>
            </w:tcBorders>
            <w:vAlign w:val="center"/>
          </w:tcPr>
          <w:p w14:paraId="619E167A" w14:textId="77777777" w:rsidR="001C677B" w:rsidRPr="005E4A0E" w:rsidRDefault="001C677B" w:rsidP="00BF2385">
            <w:pPr>
              <w:jc w:val="center"/>
              <w:rPr>
                <w:rFonts w:cs="Arial"/>
                <w:color w:val="000000"/>
                <w:sz w:val="18"/>
                <w:szCs w:val="18"/>
              </w:rPr>
            </w:pPr>
            <w:r w:rsidRPr="005E4A0E">
              <w:rPr>
                <w:rFonts w:cs="Arial"/>
                <w:color w:val="000000"/>
                <w:sz w:val="18"/>
                <w:szCs w:val="18"/>
              </w:rPr>
              <w:t>–</w:t>
            </w:r>
          </w:p>
        </w:tc>
        <w:tc>
          <w:tcPr>
            <w:tcW w:w="1223" w:type="pct"/>
            <w:tcBorders>
              <w:top w:val="single" w:sz="4" w:space="0" w:color="auto"/>
              <w:bottom w:val="single" w:sz="12" w:space="0" w:color="auto"/>
            </w:tcBorders>
            <w:vAlign w:val="center"/>
          </w:tcPr>
          <w:p w14:paraId="08D1366B" w14:textId="77777777" w:rsidR="001C677B" w:rsidRPr="005E4A0E" w:rsidRDefault="001C677B" w:rsidP="00BF2385">
            <w:pPr>
              <w:jc w:val="center"/>
              <w:rPr>
                <w:rFonts w:cs="Arial"/>
                <w:color w:val="000000"/>
                <w:sz w:val="18"/>
                <w:szCs w:val="18"/>
              </w:rPr>
            </w:pPr>
            <w:r w:rsidRPr="005E4A0E">
              <w:rPr>
                <w:rFonts w:cs="Arial"/>
                <w:color w:val="000000"/>
                <w:sz w:val="18"/>
                <w:szCs w:val="18"/>
              </w:rPr>
              <w:t>0.15 µg/m</w:t>
            </w:r>
            <w:r w:rsidRPr="005E4A0E">
              <w:rPr>
                <w:rFonts w:cs="Arial"/>
                <w:color w:val="000000"/>
                <w:sz w:val="18"/>
                <w:szCs w:val="18"/>
                <w:vertAlign w:val="superscript"/>
              </w:rPr>
              <w:t>3</w:t>
            </w:r>
          </w:p>
        </w:tc>
        <w:tc>
          <w:tcPr>
            <w:tcW w:w="958" w:type="pct"/>
            <w:vMerge/>
            <w:tcBorders>
              <w:top w:val="single" w:sz="4" w:space="0" w:color="auto"/>
              <w:bottom w:val="single" w:sz="12" w:space="0" w:color="auto"/>
            </w:tcBorders>
            <w:noWrap/>
            <w:vAlign w:val="center"/>
          </w:tcPr>
          <w:p w14:paraId="5D215028" w14:textId="77777777" w:rsidR="001C677B" w:rsidRPr="005E4A0E" w:rsidRDefault="001C677B" w:rsidP="00BF2385">
            <w:pPr>
              <w:jc w:val="center"/>
              <w:rPr>
                <w:rFonts w:cs="Arial"/>
                <w:color w:val="000000"/>
                <w:sz w:val="18"/>
                <w:szCs w:val="18"/>
              </w:rPr>
            </w:pPr>
          </w:p>
        </w:tc>
      </w:tr>
      <w:tr w:rsidR="001C677B" w:rsidRPr="00797456" w14:paraId="55BA302A" w14:textId="77777777" w:rsidTr="00BF2385">
        <w:trPr>
          <w:cantSplit/>
          <w:jc w:val="center"/>
        </w:trPr>
        <w:tc>
          <w:tcPr>
            <w:tcW w:w="637" w:type="pct"/>
            <w:tcBorders>
              <w:top w:val="single" w:sz="12" w:space="0" w:color="auto"/>
              <w:bottom w:val="single" w:sz="12" w:space="0" w:color="auto"/>
            </w:tcBorders>
            <w:vAlign w:val="center"/>
          </w:tcPr>
          <w:p w14:paraId="24B6F0A0"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Visibility Reducing Particles</w:t>
            </w:r>
          </w:p>
        </w:tc>
        <w:tc>
          <w:tcPr>
            <w:tcW w:w="945" w:type="pct"/>
            <w:tcBorders>
              <w:top w:val="single" w:sz="12" w:space="0" w:color="auto"/>
              <w:bottom w:val="single" w:sz="12" w:space="0" w:color="auto"/>
            </w:tcBorders>
            <w:vAlign w:val="center"/>
          </w:tcPr>
          <w:p w14:paraId="1939EBC4"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8 hour</w:t>
            </w:r>
          </w:p>
        </w:tc>
        <w:tc>
          <w:tcPr>
            <w:tcW w:w="1237" w:type="pct"/>
            <w:tcBorders>
              <w:top w:val="single" w:sz="12" w:space="0" w:color="auto"/>
              <w:bottom w:val="single" w:sz="12" w:space="0" w:color="auto"/>
            </w:tcBorders>
            <w:vAlign w:val="center"/>
          </w:tcPr>
          <w:p w14:paraId="5E16762C"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Extinction coefficient of 0.23 per km – visibility ≥ 10 miles</w:t>
            </w:r>
          </w:p>
          <w:p w14:paraId="1EC06A20" w14:textId="77777777" w:rsidR="001C677B" w:rsidRPr="005E4A0E" w:rsidRDefault="001C677B" w:rsidP="00BF2385">
            <w:pPr>
              <w:keepNext/>
              <w:jc w:val="center"/>
              <w:rPr>
                <w:rFonts w:cs="Arial"/>
                <w:color w:val="000000"/>
                <w:sz w:val="18"/>
                <w:szCs w:val="18"/>
              </w:rPr>
            </w:pPr>
            <w:r w:rsidRPr="005E4A0E">
              <w:rPr>
                <w:rFonts w:cs="Arial"/>
                <w:color w:val="000000"/>
                <w:sz w:val="18"/>
                <w:szCs w:val="18"/>
              </w:rPr>
              <w:t>( 0.07 per km – ≥30 miles for Lake Tahoe)</w:t>
            </w:r>
          </w:p>
        </w:tc>
        <w:tc>
          <w:tcPr>
            <w:tcW w:w="2181" w:type="pct"/>
            <w:gridSpan w:val="2"/>
            <w:vMerge w:val="restart"/>
            <w:tcBorders>
              <w:top w:val="single" w:sz="12" w:space="0" w:color="auto"/>
              <w:bottom w:val="single" w:sz="4" w:space="0" w:color="auto"/>
            </w:tcBorders>
            <w:shd w:val="clear" w:color="auto" w:fill="E1E1E1"/>
            <w:vAlign w:val="center"/>
          </w:tcPr>
          <w:p w14:paraId="56B415EE" w14:textId="77777777" w:rsidR="001C677B" w:rsidRPr="005E4A0E" w:rsidRDefault="001C677B" w:rsidP="00BF2385">
            <w:pPr>
              <w:keepNext/>
              <w:jc w:val="center"/>
              <w:rPr>
                <w:rFonts w:cs="Arial"/>
                <w:b/>
                <w:color w:val="000000"/>
                <w:sz w:val="18"/>
                <w:szCs w:val="18"/>
              </w:rPr>
            </w:pPr>
            <w:r w:rsidRPr="005E4A0E">
              <w:rPr>
                <w:rFonts w:cs="Arial"/>
                <w:b/>
                <w:color w:val="000000"/>
                <w:sz w:val="18"/>
                <w:szCs w:val="18"/>
              </w:rPr>
              <w:t>No</w:t>
            </w:r>
            <w:r w:rsidRPr="005E4A0E">
              <w:rPr>
                <w:rFonts w:cs="Arial"/>
                <w:b/>
                <w:color w:val="000000"/>
                <w:sz w:val="18"/>
                <w:szCs w:val="18"/>
              </w:rPr>
              <w:br/>
              <w:t>Federal</w:t>
            </w:r>
            <w:r w:rsidRPr="005E4A0E">
              <w:rPr>
                <w:rFonts w:cs="Arial"/>
                <w:b/>
                <w:color w:val="000000"/>
                <w:sz w:val="18"/>
                <w:szCs w:val="18"/>
              </w:rPr>
              <w:br/>
              <w:t>Standards</w:t>
            </w:r>
          </w:p>
        </w:tc>
      </w:tr>
      <w:tr w:rsidR="001C677B" w:rsidRPr="00797456" w14:paraId="5756EEB9" w14:textId="77777777" w:rsidTr="00BF2385">
        <w:trPr>
          <w:cantSplit/>
          <w:jc w:val="center"/>
        </w:trPr>
        <w:tc>
          <w:tcPr>
            <w:tcW w:w="637" w:type="pct"/>
            <w:tcBorders>
              <w:top w:val="single" w:sz="12" w:space="0" w:color="auto"/>
              <w:bottom w:val="single" w:sz="12" w:space="0" w:color="auto"/>
            </w:tcBorders>
            <w:vAlign w:val="center"/>
          </w:tcPr>
          <w:p w14:paraId="62D699E4" w14:textId="77777777" w:rsidR="001C677B" w:rsidRPr="00797456" w:rsidRDefault="001C677B" w:rsidP="00BF2385">
            <w:pPr>
              <w:keepNext/>
              <w:jc w:val="center"/>
              <w:rPr>
                <w:rFonts w:cs="Arial"/>
                <w:color w:val="000000"/>
                <w:sz w:val="18"/>
                <w:szCs w:val="18"/>
              </w:rPr>
            </w:pPr>
            <w:r w:rsidRPr="00797456">
              <w:rPr>
                <w:rFonts w:cs="Arial"/>
                <w:color w:val="000000"/>
                <w:sz w:val="18"/>
                <w:szCs w:val="18"/>
              </w:rPr>
              <w:t>Sulfates</w:t>
            </w:r>
          </w:p>
        </w:tc>
        <w:tc>
          <w:tcPr>
            <w:tcW w:w="945" w:type="pct"/>
            <w:tcBorders>
              <w:top w:val="single" w:sz="12" w:space="0" w:color="auto"/>
              <w:bottom w:val="single" w:sz="12" w:space="0" w:color="auto"/>
            </w:tcBorders>
            <w:vAlign w:val="center"/>
          </w:tcPr>
          <w:p w14:paraId="5DDAA97A" w14:textId="77777777" w:rsidR="001C677B" w:rsidRPr="00797456" w:rsidRDefault="001C677B" w:rsidP="00BF2385">
            <w:pPr>
              <w:keepNext/>
              <w:jc w:val="center"/>
              <w:rPr>
                <w:rFonts w:cs="Arial"/>
                <w:color w:val="000000"/>
                <w:sz w:val="18"/>
                <w:szCs w:val="18"/>
              </w:rPr>
            </w:pPr>
            <w:r w:rsidRPr="00797456">
              <w:rPr>
                <w:rFonts w:cs="Arial"/>
                <w:color w:val="000000"/>
                <w:sz w:val="18"/>
                <w:szCs w:val="18"/>
              </w:rPr>
              <w:t>24 Hour</w:t>
            </w:r>
          </w:p>
        </w:tc>
        <w:tc>
          <w:tcPr>
            <w:tcW w:w="1237" w:type="pct"/>
            <w:tcBorders>
              <w:top w:val="single" w:sz="12" w:space="0" w:color="auto"/>
              <w:bottom w:val="single" w:sz="12" w:space="0" w:color="auto"/>
            </w:tcBorders>
            <w:vAlign w:val="center"/>
          </w:tcPr>
          <w:p w14:paraId="28A48B82" w14:textId="77777777" w:rsidR="001C677B" w:rsidRPr="00797456" w:rsidRDefault="001C677B" w:rsidP="00BF2385">
            <w:pPr>
              <w:keepNext/>
              <w:jc w:val="center"/>
              <w:rPr>
                <w:rFonts w:cs="Arial"/>
                <w:color w:val="000000"/>
                <w:sz w:val="18"/>
                <w:szCs w:val="18"/>
              </w:rPr>
            </w:pPr>
            <w:r w:rsidRPr="00797456">
              <w:rPr>
                <w:rFonts w:cs="Arial"/>
                <w:color w:val="000000"/>
                <w:sz w:val="18"/>
                <w:szCs w:val="18"/>
              </w:rPr>
              <w:t>25 µg/m</w:t>
            </w:r>
            <w:r w:rsidRPr="00797456">
              <w:rPr>
                <w:rFonts w:cs="Arial"/>
                <w:color w:val="000000"/>
                <w:sz w:val="18"/>
                <w:szCs w:val="18"/>
                <w:vertAlign w:val="superscript"/>
              </w:rPr>
              <w:t>3</w:t>
            </w:r>
          </w:p>
        </w:tc>
        <w:tc>
          <w:tcPr>
            <w:tcW w:w="2181" w:type="pct"/>
            <w:gridSpan w:val="2"/>
            <w:vMerge/>
            <w:tcBorders>
              <w:top w:val="single" w:sz="4" w:space="0" w:color="auto"/>
              <w:bottom w:val="single" w:sz="4" w:space="0" w:color="auto"/>
            </w:tcBorders>
            <w:shd w:val="clear" w:color="auto" w:fill="E1E1E1"/>
            <w:vAlign w:val="center"/>
          </w:tcPr>
          <w:p w14:paraId="4B88BA11" w14:textId="77777777" w:rsidR="001C677B" w:rsidRPr="00797456" w:rsidRDefault="001C677B" w:rsidP="00BF2385">
            <w:pPr>
              <w:keepNext/>
              <w:jc w:val="center"/>
              <w:rPr>
                <w:rFonts w:cs="Arial"/>
                <w:b/>
                <w:color w:val="000000"/>
                <w:sz w:val="18"/>
                <w:szCs w:val="18"/>
              </w:rPr>
            </w:pPr>
          </w:p>
        </w:tc>
      </w:tr>
      <w:tr w:rsidR="001C677B" w:rsidRPr="00797456" w14:paraId="1C321863" w14:textId="77777777" w:rsidTr="00BF2385">
        <w:trPr>
          <w:cantSplit/>
          <w:jc w:val="center"/>
        </w:trPr>
        <w:tc>
          <w:tcPr>
            <w:tcW w:w="637" w:type="pct"/>
            <w:tcBorders>
              <w:top w:val="single" w:sz="12" w:space="0" w:color="auto"/>
              <w:bottom w:val="single" w:sz="12" w:space="0" w:color="auto"/>
            </w:tcBorders>
            <w:vAlign w:val="center"/>
          </w:tcPr>
          <w:p w14:paraId="3D111329" w14:textId="77777777" w:rsidR="001C677B" w:rsidRPr="00797456" w:rsidRDefault="001C677B" w:rsidP="00BF2385">
            <w:pPr>
              <w:jc w:val="center"/>
              <w:rPr>
                <w:rFonts w:cs="Arial"/>
                <w:color w:val="000000"/>
                <w:sz w:val="18"/>
                <w:szCs w:val="18"/>
              </w:rPr>
            </w:pPr>
            <w:r w:rsidRPr="00797456">
              <w:rPr>
                <w:rFonts w:cs="Arial"/>
                <w:color w:val="000000"/>
                <w:sz w:val="18"/>
                <w:szCs w:val="18"/>
              </w:rPr>
              <w:t>Hydrogen Sulfide</w:t>
            </w:r>
          </w:p>
        </w:tc>
        <w:tc>
          <w:tcPr>
            <w:tcW w:w="945" w:type="pct"/>
            <w:tcBorders>
              <w:top w:val="single" w:sz="12" w:space="0" w:color="auto"/>
              <w:bottom w:val="single" w:sz="12" w:space="0" w:color="auto"/>
            </w:tcBorders>
            <w:vAlign w:val="center"/>
          </w:tcPr>
          <w:p w14:paraId="5318F192" w14:textId="77777777" w:rsidR="001C677B" w:rsidRPr="00797456" w:rsidRDefault="001C677B" w:rsidP="00BF2385">
            <w:pPr>
              <w:jc w:val="center"/>
              <w:rPr>
                <w:rFonts w:cs="Arial"/>
                <w:color w:val="000000"/>
                <w:sz w:val="18"/>
                <w:szCs w:val="18"/>
              </w:rPr>
            </w:pPr>
            <w:r w:rsidRPr="00797456">
              <w:rPr>
                <w:rFonts w:cs="Arial"/>
                <w:color w:val="000000"/>
                <w:sz w:val="18"/>
                <w:szCs w:val="18"/>
              </w:rPr>
              <w:t>1 Hour</w:t>
            </w:r>
          </w:p>
        </w:tc>
        <w:tc>
          <w:tcPr>
            <w:tcW w:w="1237" w:type="pct"/>
            <w:tcBorders>
              <w:top w:val="single" w:sz="12" w:space="0" w:color="auto"/>
              <w:bottom w:val="single" w:sz="12" w:space="0" w:color="auto"/>
            </w:tcBorders>
            <w:vAlign w:val="center"/>
          </w:tcPr>
          <w:p w14:paraId="7EF85A88" w14:textId="77777777" w:rsidR="001C677B" w:rsidRPr="00797456" w:rsidRDefault="001C677B" w:rsidP="00BF2385">
            <w:pPr>
              <w:jc w:val="center"/>
              <w:rPr>
                <w:rFonts w:cs="Arial"/>
                <w:color w:val="000000"/>
                <w:sz w:val="18"/>
                <w:szCs w:val="18"/>
              </w:rPr>
            </w:pPr>
            <w:r w:rsidRPr="00797456">
              <w:rPr>
                <w:rFonts w:cs="Arial"/>
                <w:color w:val="000000"/>
                <w:sz w:val="18"/>
                <w:szCs w:val="18"/>
              </w:rPr>
              <w:t>0.03 ppm (42 µg/m</w:t>
            </w:r>
            <w:r w:rsidRPr="00797456">
              <w:rPr>
                <w:rFonts w:cs="Arial"/>
                <w:color w:val="000000"/>
                <w:sz w:val="18"/>
                <w:szCs w:val="18"/>
                <w:vertAlign w:val="superscript"/>
              </w:rPr>
              <w:t>3</w:t>
            </w:r>
            <w:r w:rsidRPr="00797456">
              <w:rPr>
                <w:rFonts w:cs="Arial"/>
                <w:color w:val="000000"/>
                <w:sz w:val="18"/>
                <w:szCs w:val="18"/>
              </w:rPr>
              <w:t>)</w:t>
            </w:r>
          </w:p>
        </w:tc>
        <w:tc>
          <w:tcPr>
            <w:tcW w:w="2181" w:type="pct"/>
            <w:gridSpan w:val="2"/>
            <w:vMerge/>
            <w:tcBorders>
              <w:top w:val="single" w:sz="4" w:space="0" w:color="auto"/>
              <w:bottom w:val="single" w:sz="4" w:space="0" w:color="auto"/>
            </w:tcBorders>
            <w:shd w:val="clear" w:color="auto" w:fill="E1E1E1"/>
            <w:vAlign w:val="center"/>
          </w:tcPr>
          <w:p w14:paraId="18B61436" w14:textId="77777777" w:rsidR="001C677B" w:rsidRPr="00797456" w:rsidRDefault="001C677B" w:rsidP="00BF2385">
            <w:pPr>
              <w:jc w:val="center"/>
              <w:rPr>
                <w:rFonts w:cs="Arial"/>
                <w:b/>
                <w:color w:val="000000"/>
                <w:sz w:val="18"/>
                <w:szCs w:val="18"/>
              </w:rPr>
            </w:pPr>
          </w:p>
        </w:tc>
      </w:tr>
      <w:tr w:rsidR="001C677B" w:rsidRPr="00797456" w14:paraId="26A1F6A0" w14:textId="77777777" w:rsidTr="00CD01AD">
        <w:trPr>
          <w:cantSplit/>
          <w:jc w:val="center"/>
        </w:trPr>
        <w:tc>
          <w:tcPr>
            <w:tcW w:w="637" w:type="pct"/>
            <w:tcBorders>
              <w:top w:val="single" w:sz="12" w:space="0" w:color="auto"/>
              <w:bottom w:val="single" w:sz="12" w:space="0" w:color="auto"/>
            </w:tcBorders>
            <w:vAlign w:val="center"/>
          </w:tcPr>
          <w:p w14:paraId="48DE4D5B" w14:textId="77777777" w:rsidR="001C677B" w:rsidRPr="00797456" w:rsidRDefault="001C677B" w:rsidP="00BF2385">
            <w:pPr>
              <w:jc w:val="center"/>
              <w:rPr>
                <w:rFonts w:cs="Arial"/>
                <w:color w:val="000000"/>
                <w:sz w:val="18"/>
                <w:szCs w:val="18"/>
              </w:rPr>
            </w:pPr>
            <w:r w:rsidRPr="00797456">
              <w:rPr>
                <w:rFonts w:cs="Arial"/>
                <w:color w:val="000000"/>
                <w:sz w:val="18"/>
                <w:szCs w:val="18"/>
              </w:rPr>
              <w:t>Vinyl Chloride</w:t>
            </w:r>
          </w:p>
        </w:tc>
        <w:tc>
          <w:tcPr>
            <w:tcW w:w="945" w:type="pct"/>
            <w:tcBorders>
              <w:top w:val="single" w:sz="12" w:space="0" w:color="auto"/>
              <w:bottom w:val="single" w:sz="12" w:space="0" w:color="auto"/>
            </w:tcBorders>
            <w:vAlign w:val="center"/>
          </w:tcPr>
          <w:p w14:paraId="134A692A" w14:textId="77777777" w:rsidR="001C677B" w:rsidRPr="00797456" w:rsidRDefault="001C677B" w:rsidP="00BF2385">
            <w:pPr>
              <w:jc w:val="center"/>
              <w:rPr>
                <w:rFonts w:cs="Arial"/>
                <w:color w:val="000000"/>
                <w:sz w:val="18"/>
                <w:szCs w:val="18"/>
              </w:rPr>
            </w:pPr>
            <w:r w:rsidRPr="00797456">
              <w:rPr>
                <w:rFonts w:cs="Arial"/>
                <w:color w:val="000000"/>
                <w:sz w:val="18"/>
                <w:szCs w:val="18"/>
              </w:rPr>
              <w:t>24 Hour</w:t>
            </w:r>
          </w:p>
        </w:tc>
        <w:tc>
          <w:tcPr>
            <w:tcW w:w="1237" w:type="pct"/>
            <w:tcBorders>
              <w:top w:val="single" w:sz="12" w:space="0" w:color="auto"/>
              <w:bottom w:val="single" w:sz="12" w:space="0" w:color="auto"/>
            </w:tcBorders>
            <w:vAlign w:val="center"/>
          </w:tcPr>
          <w:p w14:paraId="28B12037" w14:textId="77777777" w:rsidR="001C677B" w:rsidRPr="00797456" w:rsidRDefault="001C677B" w:rsidP="00BF2385">
            <w:pPr>
              <w:jc w:val="center"/>
              <w:rPr>
                <w:rFonts w:cs="Arial"/>
                <w:color w:val="000000"/>
                <w:sz w:val="18"/>
                <w:szCs w:val="18"/>
              </w:rPr>
            </w:pPr>
            <w:r w:rsidRPr="00797456">
              <w:rPr>
                <w:rFonts w:cs="Arial"/>
                <w:color w:val="000000"/>
                <w:sz w:val="18"/>
                <w:szCs w:val="18"/>
              </w:rPr>
              <w:t>0.01 ppm (26 µg/m</w:t>
            </w:r>
            <w:r w:rsidRPr="00797456">
              <w:rPr>
                <w:rFonts w:cs="Arial"/>
                <w:color w:val="000000"/>
                <w:sz w:val="18"/>
                <w:szCs w:val="18"/>
                <w:vertAlign w:val="superscript"/>
              </w:rPr>
              <w:t>3</w:t>
            </w:r>
            <w:r w:rsidRPr="00797456">
              <w:rPr>
                <w:rFonts w:cs="Arial"/>
                <w:color w:val="000000"/>
                <w:sz w:val="18"/>
                <w:szCs w:val="18"/>
              </w:rPr>
              <w:t>)</w:t>
            </w:r>
          </w:p>
        </w:tc>
        <w:tc>
          <w:tcPr>
            <w:tcW w:w="2181" w:type="pct"/>
            <w:gridSpan w:val="2"/>
            <w:vMerge/>
            <w:tcBorders>
              <w:top w:val="single" w:sz="4" w:space="0" w:color="auto"/>
              <w:bottom w:val="single" w:sz="12" w:space="0" w:color="auto"/>
            </w:tcBorders>
            <w:shd w:val="clear" w:color="auto" w:fill="E1E1E1"/>
            <w:vAlign w:val="center"/>
          </w:tcPr>
          <w:p w14:paraId="2E2D9B0C" w14:textId="77777777" w:rsidR="001C677B" w:rsidRPr="00797456" w:rsidRDefault="001C677B" w:rsidP="00BF2385">
            <w:pPr>
              <w:jc w:val="center"/>
              <w:rPr>
                <w:rFonts w:cs="Arial"/>
                <w:b/>
                <w:color w:val="000000"/>
                <w:sz w:val="18"/>
                <w:szCs w:val="18"/>
              </w:rPr>
            </w:pPr>
          </w:p>
        </w:tc>
      </w:tr>
      <w:tr w:rsidR="001C677B" w:rsidRPr="00797456" w14:paraId="32E6AD29" w14:textId="77777777" w:rsidTr="00BF2385">
        <w:trPr>
          <w:cantSplit/>
          <w:jc w:val="center"/>
        </w:trPr>
        <w:tc>
          <w:tcPr>
            <w:tcW w:w="5000" w:type="pct"/>
            <w:gridSpan w:val="5"/>
            <w:tcBorders>
              <w:top w:val="single" w:sz="12" w:space="0" w:color="auto"/>
              <w:bottom w:val="double" w:sz="6" w:space="0" w:color="auto"/>
            </w:tcBorders>
          </w:tcPr>
          <w:p w14:paraId="2E7F14BE" w14:textId="77777777" w:rsidR="001C677B" w:rsidRPr="00797456" w:rsidRDefault="001C677B" w:rsidP="00BF2385">
            <w:pPr>
              <w:keepNext/>
              <w:spacing w:after="120"/>
              <w:rPr>
                <w:rFonts w:cs="Arial"/>
                <w:sz w:val="16"/>
                <w:szCs w:val="16"/>
                <w:vertAlign w:val="superscript"/>
              </w:rPr>
            </w:pPr>
            <w:r w:rsidRPr="00797456">
              <w:rPr>
                <w:rFonts w:cs="Arial"/>
                <w:sz w:val="16"/>
                <w:szCs w:val="16"/>
              </w:rPr>
              <w:t>O</w:t>
            </w:r>
            <w:r w:rsidRPr="00797456">
              <w:rPr>
                <w:rFonts w:cs="Arial"/>
                <w:sz w:val="16"/>
                <w:szCs w:val="16"/>
                <w:vertAlign w:val="subscript"/>
              </w:rPr>
              <w:t>3</w:t>
            </w:r>
            <w:r w:rsidRPr="00797456">
              <w:rPr>
                <w:rFonts w:cs="Arial"/>
                <w:sz w:val="16"/>
                <w:szCs w:val="16"/>
              </w:rPr>
              <w:t xml:space="preserve">: ozone; </w:t>
            </w:r>
            <w:r w:rsidR="000357DB" w:rsidRPr="00797456">
              <w:rPr>
                <w:rFonts w:cs="Arial"/>
                <w:sz w:val="16"/>
                <w:szCs w:val="16"/>
              </w:rPr>
              <w:t>µg/m</w:t>
            </w:r>
            <w:r w:rsidR="000357DB" w:rsidRPr="00797456">
              <w:rPr>
                <w:rFonts w:cs="Arial"/>
                <w:sz w:val="16"/>
                <w:szCs w:val="16"/>
                <w:vertAlign w:val="superscript"/>
              </w:rPr>
              <w:t>3</w:t>
            </w:r>
            <w:r w:rsidR="000357DB" w:rsidRPr="00797456">
              <w:rPr>
                <w:rFonts w:cs="Arial"/>
                <w:sz w:val="16"/>
                <w:szCs w:val="16"/>
              </w:rPr>
              <w:t>:</w:t>
            </w:r>
            <w:r w:rsidR="000357DB" w:rsidRPr="00797456">
              <w:rPr>
                <w:rFonts w:cs="Arial"/>
                <w:sz w:val="16"/>
                <w:szCs w:val="16"/>
                <w:vertAlign w:val="superscript"/>
              </w:rPr>
              <w:t xml:space="preserve"> </w:t>
            </w:r>
            <w:r w:rsidR="000357DB" w:rsidRPr="00797456">
              <w:rPr>
                <w:rFonts w:cs="Arial"/>
                <w:sz w:val="16"/>
                <w:szCs w:val="16"/>
              </w:rPr>
              <w:t xml:space="preserve">micrograms per cubic meter; </w:t>
            </w:r>
            <w:r w:rsidRPr="00797456">
              <w:rPr>
                <w:rFonts w:cs="Arial"/>
                <w:sz w:val="16"/>
                <w:szCs w:val="16"/>
              </w:rPr>
              <w:t>PM10: large particulate matter; AAM: Annual Arithmetic Mean; PM2.5: fine particulate matter; CO: carbon monoxide; mg/m</w:t>
            </w:r>
            <w:r w:rsidRPr="00797456">
              <w:rPr>
                <w:rFonts w:cs="Arial"/>
                <w:sz w:val="16"/>
                <w:szCs w:val="16"/>
                <w:vertAlign w:val="superscript"/>
              </w:rPr>
              <w:t>3</w:t>
            </w:r>
            <w:r w:rsidRPr="00797456">
              <w:rPr>
                <w:rFonts w:cs="Arial"/>
                <w:sz w:val="16"/>
                <w:szCs w:val="16"/>
              </w:rPr>
              <w:t>: milligrams per cubic meter; NO</w:t>
            </w:r>
            <w:r w:rsidRPr="00797456">
              <w:rPr>
                <w:rFonts w:cs="Arial"/>
                <w:sz w:val="16"/>
                <w:szCs w:val="16"/>
                <w:vertAlign w:val="subscript"/>
              </w:rPr>
              <w:t>2</w:t>
            </w:r>
            <w:r w:rsidRPr="00797456">
              <w:rPr>
                <w:rFonts w:cs="Arial"/>
                <w:sz w:val="16"/>
                <w:szCs w:val="16"/>
              </w:rPr>
              <w:t>: nitrogen dioxide; SO</w:t>
            </w:r>
            <w:r w:rsidRPr="00797456">
              <w:rPr>
                <w:rFonts w:cs="Arial"/>
                <w:sz w:val="16"/>
                <w:szCs w:val="16"/>
                <w:vertAlign w:val="subscript"/>
              </w:rPr>
              <w:t>2</w:t>
            </w:r>
            <w:r w:rsidRPr="00797456">
              <w:rPr>
                <w:rFonts w:cs="Arial"/>
                <w:sz w:val="16"/>
                <w:szCs w:val="16"/>
              </w:rPr>
              <w:t xml:space="preserve">: sulfur dioxide; </w:t>
            </w:r>
            <w:r w:rsidR="000357DB" w:rsidRPr="00797456">
              <w:rPr>
                <w:rFonts w:cs="Arial"/>
                <w:sz w:val="16"/>
                <w:szCs w:val="16"/>
              </w:rPr>
              <w:t xml:space="preserve">ppm: parts per million; </w:t>
            </w:r>
            <w:r w:rsidRPr="00797456">
              <w:rPr>
                <w:rFonts w:cs="Arial"/>
                <w:sz w:val="16"/>
                <w:szCs w:val="16"/>
              </w:rPr>
              <w:t xml:space="preserve">km: kilometer; </w:t>
            </w:r>
            <w:r w:rsidRPr="00797456">
              <w:rPr>
                <w:rFonts w:cs="Arial"/>
                <w:color w:val="000000"/>
                <w:sz w:val="16"/>
                <w:szCs w:val="16"/>
              </w:rPr>
              <w:t>–: No Standard.</w:t>
            </w:r>
          </w:p>
          <w:p w14:paraId="5C4B94D7" w14:textId="103F43CB" w:rsidR="001C677B" w:rsidRPr="00797456" w:rsidRDefault="001C677B" w:rsidP="002B5B11">
            <w:pPr>
              <w:keepNext/>
              <w:tabs>
                <w:tab w:val="left" w:pos="341"/>
              </w:tabs>
              <w:spacing w:after="40"/>
              <w:ind w:left="337" w:hanging="337"/>
              <w:rPr>
                <w:rFonts w:cs="Arial"/>
                <w:color w:val="000000"/>
                <w:sz w:val="16"/>
                <w:szCs w:val="16"/>
              </w:rPr>
            </w:pPr>
            <w:r w:rsidRPr="00797456">
              <w:rPr>
                <w:rFonts w:cs="Arial"/>
                <w:color w:val="000000"/>
                <w:sz w:val="16"/>
                <w:szCs w:val="16"/>
                <w:vertAlign w:val="superscript"/>
              </w:rPr>
              <w:t>a</w:t>
            </w:r>
            <w:r w:rsidRPr="00797456">
              <w:rPr>
                <w:rFonts w:cs="Arial"/>
                <w:color w:val="000000"/>
                <w:sz w:val="16"/>
                <w:szCs w:val="16"/>
              </w:rPr>
              <w:t xml:space="preserve"> </w:t>
            </w:r>
            <w:r w:rsidRPr="00797456">
              <w:rPr>
                <w:rFonts w:cs="Arial"/>
                <w:color w:val="000000"/>
                <w:sz w:val="16"/>
                <w:szCs w:val="16"/>
              </w:rPr>
              <w:tab/>
            </w:r>
            <w:r w:rsidRPr="00797456">
              <w:rPr>
                <w:rFonts w:cs="Arial"/>
                <w:i/>
                <w:color w:val="000000"/>
                <w:sz w:val="16"/>
                <w:szCs w:val="16"/>
              </w:rPr>
              <w:t>National Primary Standards:</w:t>
            </w:r>
            <w:r w:rsidRPr="00797456">
              <w:rPr>
                <w:rFonts w:cs="Arial"/>
                <w:color w:val="000000"/>
                <w:sz w:val="16"/>
                <w:szCs w:val="16"/>
              </w:rPr>
              <w:t xml:space="preserve"> The levels of air quality necessary, within an adequate margin of safety</w:t>
            </w:r>
            <w:r>
              <w:rPr>
                <w:rFonts w:cs="Arial"/>
                <w:color w:val="000000"/>
                <w:sz w:val="16"/>
                <w:szCs w:val="16"/>
              </w:rPr>
              <w:t>, to protect the public health.</w:t>
            </w:r>
          </w:p>
          <w:p w14:paraId="5A99D173" w14:textId="77777777" w:rsidR="001C677B" w:rsidRPr="00797456" w:rsidRDefault="001C677B" w:rsidP="002B5B11">
            <w:pPr>
              <w:keepNext/>
              <w:tabs>
                <w:tab w:val="left" w:pos="341"/>
              </w:tabs>
              <w:spacing w:after="120"/>
              <w:ind w:left="341" w:hanging="341"/>
              <w:rPr>
                <w:rFonts w:cs="Arial"/>
                <w:color w:val="000000"/>
                <w:sz w:val="16"/>
                <w:szCs w:val="16"/>
              </w:rPr>
            </w:pPr>
            <w:r w:rsidRPr="00797456">
              <w:rPr>
                <w:rFonts w:cs="Arial"/>
                <w:color w:val="000000"/>
                <w:sz w:val="16"/>
                <w:szCs w:val="16"/>
                <w:vertAlign w:val="superscript"/>
              </w:rPr>
              <w:t>b</w:t>
            </w:r>
            <w:r w:rsidRPr="00797456">
              <w:rPr>
                <w:rFonts w:cs="Arial"/>
                <w:color w:val="000000"/>
                <w:sz w:val="16"/>
                <w:szCs w:val="16"/>
              </w:rPr>
              <w:tab/>
            </w:r>
            <w:r w:rsidRPr="00797456">
              <w:rPr>
                <w:rFonts w:cs="Arial"/>
                <w:i/>
                <w:color w:val="000000"/>
                <w:sz w:val="16"/>
                <w:szCs w:val="16"/>
              </w:rPr>
              <w:t>National Secondary Standards:</w:t>
            </w:r>
            <w:r w:rsidRPr="00797456">
              <w:rPr>
                <w:rFonts w:cs="Arial"/>
                <w:color w:val="000000"/>
                <w:sz w:val="16"/>
                <w:szCs w:val="16"/>
              </w:rPr>
              <w:t xml:space="preserve"> The levels of air quality necessary to protect the public welfare from any known or anticipated adverse effects of a pollutant.</w:t>
            </w:r>
          </w:p>
          <w:p w14:paraId="5A04FE58" w14:textId="77777777" w:rsidR="001C677B" w:rsidRPr="00797456" w:rsidRDefault="001C677B" w:rsidP="00BF2385">
            <w:pPr>
              <w:keepNext/>
              <w:tabs>
                <w:tab w:val="left" w:pos="4"/>
              </w:tabs>
              <w:spacing w:after="120"/>
              <w:ind w:left="4" w:hanging="4"/>
              <w:rPr>
                <w:rFonts w:cs="Arial"/>
                <w:color w:val="000000"/>
                <w:sz w:val="16"/>
                <w:szCs w:val="16"/>
              </w:rPr>
            </w:pPr>
            <w:r w:rsidRPr="00797456">
              <w:rPr>
                <w:rFonts w:cs="Arial"/>
                <w:color w:val="000000"/>
                <w:sz w:val="16"/>
                <w:szCs w:val="16"/>
              </w:rPr>
              <w:t>Note: More detailed information in the data presented in this table can be found at the CARB website (www.arb.ca.gov).</w:t>
            </w:r>
          </w:p>
          <w:p w14:paraId="0C9E6072" w14:textId="77777777" w:rsidR="001C677B" w:rsidRPr="00797456" w:rsidRDefault="001C677B" w:rsidP="0003342A">
            <w:pPr>
              <w:rPr>
                <w:rFonts w:cs="Arial"/>
                <w:color w:val="000000"/>
                <w:sz w:val="18"/>
                <w:szCs w:val="18"/>
              </w:rPr>
            </w:pPr>
            <w:r w:rsidRPr="00922344">
              <w:rPr>
                <w:rFonts w:cs="Arial"/>
                <w:color w:val="000000"/>
                <w:sz w:val="16"/>
                <w:szCs w:val="16"/>
              </w:rPr>
              <w:t>Source: CARB 201</w:t>
            </w:r>
            <w:r>
              <w:rPr>
                <w:rFonts w:cs="Arial"/>
                <w:color w:val="000000"/>
                <w:sz w:val="16"/>
                <w:szCs w:val="16"/>
              </w:rPr>
              <w:t>3</w:t>
            </w:r>
            <w:r w:rsidR="0003342A">
              <w:rPr>
                <w:rFonts w:cs="Arial"/>
                <w:color w:val="000000"/>
                <w:sz w:val="16"/>
                <w:szCs w:val="16"/>
              </w:rPr>
              <w:t>b</w:t>
            </w:r>
            <w:r w:rsidR="000357DB">
              <w:rPr>
                <w:rFonts w:cs="Arial"/>
                <w:color w:val="000000"/>
                <w:sz w:val="16"/>
                <w:szCs w:val="16"/>
              </w:rPr>
              <w:t>.</w:t>
            </w:r>
          </w:p>
        </w:tc>
      </w:tr>
    </w:tbl>
    <w:p w14:paraId="568DDD21" w14:textId="77777777" w:rsidR="001C677B" w:rsidRPr="00797456" w:rsidRDefault="001C677B" w:rsidP="001C677B"/>
    <w:p w14:paraId="1B690FA9" w14:textId="77777777" w:rsidR="001C677B" w:rsidRPr="0036783B" w:rsidRDefault="001C677B" w:rsidP="001C677B">
      <w:pPr>
        <w:pStyle w:val="BodyText"/>
      </w:pPr>
      <w:bookmarkStart w:id="89" w:name="_Toc219186024"/>
      <w:bookmarkStart w:id="90" w:name="_Toc221422112"/>
      <w:bookmarkStart w:id="91" w:name="_Toc219187091"/>
      <w:bookmarkStart w:id="92" w:name="_Toc240338820"/>
      <w:bookmarkStart w:id="93" w:name="_Toc290902109"/>
      <w:r w:rsidRPr="004B3E29">
        <w:t xml:space="preserve">Regional air quality is </w:t>
      </w:r>
      <w:r>
        <w:t>defined</w:t>
      </w:r>
      <w:r w:rsidRPr="004B3E29">
        <w:t xml:space="preserve"> by whether the area has attained State and federal </w:t>
      </w:r>
      <w:r>
        <w:t xml:space="preserve">air quality </w:t>
      </w:r>
      <w:r w:rsidRPr="004B3E29">
        <w:t xml:space="preserve">standards, as determined by </w:t>
      </w:r>
      <w:r>
        <w:t>air quality data from various monitoring stations</w:t>
      </w:r>
      <w:r w:rsidRPr="004B3E29">
        <w:t xml:space="preserve">. Areas that are </w:t>
      </w:r>
      <w:r>
        <w:t>considered in “</w:t>
      </w:r>
      <w:r w:rsidR="000357DB">
        <w:t>n</w:t>
      </w:r>
      <w:r w:rsidRPr="004B3E29">
        <w:t>onattainment</w:t>
      </w:r>
      <w:r>
        <w:t>”</w:t>
      </w:r>
      <w:r w:rsidRPr="004B3E29">
        <w:t xml:space="preserve"> are required to prepare plans and implement measures that will bring the region into </w:t>
      </w:r>
      <w:r>
        <w:t>“</w:t>
      </w:r>
      <w:r w:rsidR="000357DB">
        <w:t>a</w:t>
      </w:r>
      <w:r w:rsidRPr="004B3E29">
        <w:t>ttainment</w:t>
      </w:r>
      <w:r>
        <w:t>”</w:t>
      </w:r>
      <w:r w:rsidRPr="004B3E29">
        <w:t>. When an area has been reclassified from nonattainment to attainment for a federal standard, the status is identified as “</w:t>
      </w:r>
      <w:r w:rsidR="00326E80">
        <w:t>m</w:t>
      </w:r>
      <w:r w:rsidRPr="004B3E29">
        <w:t xml:space="preserve">aintenance”, and there must be a plan and measures established that will keep the region </w:t>
      </w:r>
      <w:r w:rsidRPr="0036783B">
        <w:t xml:space="preserve">in attainment for the </w:t>
      </w:r>
      <w:r w:rsidR="0003342A" w:rsidRPr="0036783B">
        <w:t>next</w:t>
      </w:r>
      <w:r w:rsidRPr="0036783B">
        <w:t xml:space="preserve"> ten years. </w:t>
      </w:r>
      <w:bookmarkStart w:id="94" w:name="_Toc290623693"/>
    </w:p>
    <w:p w14:paraId="288A839D" w14:textId="502C6F33" w:rsidR="001C677B" w:rsidRPr="0036783B" w:rsidRDefault="001C677B" w:rsidP="001C677B">
      <w:pPr>
        <w:pStyle w:val="BodyText"/>
      </w:pPr>
      <w:r w:rsidRPr="0036783B">
        <w:t>For the California Air Resources Board (CARB), an “</w:t>
      </w:r>
      <w:r w:rsidR="00495D45">
        <w:t>u</w:t>
      </w:r>
      <w:r w:rsidRPr="0036783B">
        <w:t>nclassified” designation indicates that the air quality data for the area are incomplete and there are no standards to support a designation of attainment or nonattainment. Table 4</w:t>
      </w:r>
      <w:r w:rsidR="00FF5D9C">
        <w:t>.3</w:t>
      </w:r>
      <w:r w:rsidR="00D14042">
        <w:t>-</w:t>
      </w:r>
      <w:r w:rsidRPr="0036783B">
        <w:t>2 summarizes the attainment status of the SoCAB for the criteria pollutants.</w:t>
      </w:r>
    </w:p>
    <w:p w14:paraId="64E7E0DF" w14:textId="70C3189F" w:rsidR="001C677B" w:rsidRDefault="001C677B" w:rsidP="001C677B">
      <w:pPr>
        <w:pStyle w:val="Caption"/>
        <w:keepNext/>
        <w:ind w:left="360" w:right="360"/>
      </w:pPr>
      <w:bookmarkStart w:id="95" w:name="_Toc315172175"/>
      <w:bookmarkStart w:id="96" w:name="_Toc374970592"/>
      <w:bookmarkStart w:id="97" w:name="_Toc388283238"/>
      <w:bookmarkEnd w:id="94"/>
      <w:r w:rsidRPr="0036783B">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2</w:t>
      </w:r>
      <w:r w:rsidR="0033695D">
        <w:rPr>
          <w:noProof/>
        </w:rPr>
        <w:fldChar w:fldCharType="end"/>
      </w:r>
      <w:r w:rsidRPr="00952FD8">
        <w:br/>
      </w:r>
      <w:bookmarkEnd w:id="89"/>
      <w:bookmarkEnd w:id="90"/>
      <w:bookmarkEnd w:id="91"/>
      <w:bookmarkEnd w:id="92"/>
      <w:bookmarkEnd w:id="93"/>
      <w:r w:rsidRPr="00674E34">
        <w:t>Designations of Criteria Pollutants in the South Coast Air Basin</w:t>
      </w:r>
      <w:bookmarkEnd w:id="95"/>
      <w:bookmarkEnd w:id="96"/>
      <w:bookmarkEnd w:id="97"/>
    </w:p>
    <w:p w14:paraId="2EAAA5C0" w14:textId="77777777" w:rsidR="001C677B" w:rsidRDefault="001C677B" w:rsidP="001C677B">
      <w:pPr>
        <w:keepNext/>
      </w:pPr>
    </w:p>
    <w:tbl>
      <w:tblPr>
        <w:tblW w:w="7920"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90" w:type="dxa"/>
          <w:bottom w:w="29" w:type="dxa"/>
          <w:right w:w="90" w:type="dxa"/>
        </w:tblCellMar>
        <w:tblLook w:val="0000" w:firstRow="0" w:lastRow="0" w:firstColumn="0" w:lastColumn="0" w:noHBand="0" w:noVBand="0"/>
      </w:tblPr>
      <w:tblGrid>
        <w:gridCol w:w="2640"/>
        <w:gridCol w:w="2640"/>
        <w:gridCol w:w="2640"/>
      </w:tblGrid>
      <w:tr w:rsidR="001C677B" w:rsidRPr="00AF532D" w14:paraId="29C2B31B" w14:textId="77777777" w:rsidTr="0003342A">
        <w:trPr>
          <w:cantSplit/>
          <w:tblHeader/>
          <w:jc w:val="center"/>
        </w:trPr>
        <w:tc>
          <w:tcPr>
            <w:tcW w:w="2640" w:type="dxa"/>
            <w:shd w:val="clear" w:color="auto" w:fill="D9D9D9"/>
            <w:vAlign w:val="bottom"/>
          </w:tcPr>
          <w:p w14:paraId="63A58F50" w14:textId="77777777" w:rsidR="001C677B" w:rsidRPr="00AF532D" w:rsidRDefault="001C677B" w:rsidP="00BF2385">
            <w:pPr>
              <w:jc w:val="center"/>
              <w:rPr>
                <w:rFonts w:cs="Arial"/>
                <w:sz w:val="18"/>
                <w:szCs w:val="18"/>
              </w:rPr>
            </w:pPr>
            <w:r w:rsidRPr="00B5183F">
              <w:rPr>
                <w:b/>
                <w:bCs/>
                <w:sz w:val="18"/>
                <w:szCs w:val="18"/>
              </w:rPr>
              <w:t>Pollutant</w:t>
            </w:r>
          </w:p>
        </w:tc>
        <w:tc>
          <w:tcPr>
            <w:tcW w:w="2640" w:type="dxa"/>
            <w:shd w:val="clear" w:color="auto" w:fill="D9D9D9"/>
            <w:vAlign w:val="bottom"/>
          </w:tcPr>
          <w:p w14:paraId="6177E4B9" w14:textId="77777777" w:rsidR="001C677B" w:rsidRPr="00AF532D" w:rsidRDefault="001C677B" w:rsidP="00BF2385">
            <w:pPr>
              <w:keepNext/>
              <w:jc w:val="center"/>
              <w:rPr>
                <w:rFonts w:cs="Arial"/>
                <w:sz w:val="18"/>
                <w:szCs w:val="18"/>
              </w:rPr>
            </w:pPr>
            <w:r w:rsidRPr="00B5183F">
              <w:rPr>
                <w:b/>
                <w:bCs/>
                <w:sz w:val="18"/>
                <w:szCs w:val="18"/>
              </w:rPr>
              <w:t>State</w:t>
            </w:r>
          </w:p>
        </w:tc>
        <w:tc>
          <w:tcPr>
            <w:tcW w:w="2640" w:type="dxa"/>
            <w:shd w:val="clear" w:color="auto" w:fill="D9D9D9"/>
            <w:vAlign w:val="bottom"/>
          </w:tcPr>
          <w:p w14:paraId="4F8E864A" w14:textId="77777777" w:rsidR="001C677B" w:rsidRPr="00AF532D" w:rsidRDefault="001C677B" w:rsidP="00BF2385">
            <w:pPr>
              <w:keepNext/>
              <w:jc w:val="center"/>
              <w:rPr>
                <w:rFonts w:cs="Arial"/>
                <w:sz w:val="18"/>
                <w:szCs w:val="18"/>
              </w:rPr>
            </w:pPr>
            <w:r w:rsidRPr="00B5183F">
              <w:rPr>
                <w:b/>
                <w:bCs/>
                <w:sz w:val="18"/>
                <w:szCs w:val="18"/>
              </w:rPr>
              <w:t>Federal</w:t>
            </w:r>
          </w:p>
        </w:tc>
      </w:tr>
      <w:tr w:rsidR="00003830" w:rsidRPr="00AF532D" w14:paraId="1C99271B" w14:textId="77777777" w:rsidTr="00BF2385">
        <w:trPr>
          <w:cantSplit/>
          <w:jc w:val="center"/>
        </w:trPr>
        <w:tc>
          <w:tcPr>
            <w:tcW w:w="2640" w:type="dxa"/>
            <w:vAlign w:val="center"/>
          </w:tcPr>
          <w:p w14:paraId="2D5DCDB4" w14:textId="11A97268" w:rsidR="00003830" w:rsidRPr="00AF532D" w:rsidRDefault="00003830" w:rsidP="00003830">
            <w:pPr>
              <w:jc w:val="center"/>
              <w:rPr>
                <w:rFonts w:cs="Arial"/>
                <w:sz w:val="18"/>
                <w:szCs w:val="18"/>
              </w:rPr>
            </w:pPr>
            <w:r w:rsidRPr="00B5183F">
              <w:rPr>
                <w:sz w:val="18"/>
                <w:szCs w:val="18"/>
              </w:rPr>
              <w:t>O</w:t>
            </w:r>
            <w:r w:rsidRPr="00B5183F">
              <w:rPr>
                <w:sz w:val="18"/>
                <w:szCs w:val="18"/>
                <w:vertAlign w:val="subscript"/>
              </w:rPr>
              <w:t>3</w:t>
            </w:r>
            <w:r w:rsidRPr="00B5183F">
              <w:rPr>
                <w:sz w:val="18"/>
                <w:szCs w:val="18"/>
              </w:rPr>
              <w:t xml:space="preserve"> (1</w:t>
            </w:r>
            <w:r>
              <w:rPr>
                <w:sz w:val="18"/>
                <w:szCs w:val="18"/>
              </w:rPr>
              <w:t>-</w:t>
            </w:r>
            <w:r w:rsidRPr="00B5183F">
              <w:rPr>
                <w:sz w:val="18"/>
                <w:szCs w:val="18"/>
              </w:rPr>
              <w:t>hour)</w:t>
            </w:r>
          </w:p>
        </w:tc>
        <w:tc>
          <w:tcPr>
            <w:tcW w:w="2640" w:type="dxa"/>
            <w:vMerge w:val="restart"/>
            <w:vAlign w:val="center"/>
          </w:tcPr>
          <w:p w14:paraId="02A94364" w14:textId="2ED4A0B7" w:rsidR="00003830" w:rsidRPr="00AF532D" w:rsidRDefault="00003830" w:rsidP="00003830">
            <w:pPr>
              <w:keepNext/>
              <w:jc w:val="center"/>
              <w:rPr>
                <w:rFonts w:cs="Arial"/>
                <w:sz w:val="18"/>
                <w:szCs w:val="18"/>
              </w:rPr>
            </w:pPr>
            <w:r w:rsidRPr="00B5183F">
              <w:rPr>
                <w:sz w:val="18"/>
                <w:szCs w:val="18"/>
              </w:rPr>
              <w:t>Nonattainment</w:t>
            </w:r>
          </w:p>
        </w:tc>
        <w:tc>
          <w:tcPr>
            <w:tcW w:w="2640" w:type="dxa"/>
            <w:vAlign w:val="center"/>
          </w:tcPr>
          <w:p w14:paraId="328B145E" w14:textId="10F3F7B1" w:rsidR="00003830" w:rsidRPr="00AF532D" w:rsidRDefault="00003830" w:rsidP="00003830">
            <w:pPr>
              <w:keepNext/>
              <w:jc w:val="center"/>
              <w:rPr>
                <w:rFonts w:cs="Arial"/>
                <w:sz w:val="18"/>
                <w:szCs w:val="18"/>
              </w:rPr>
            </w:pPr>
            <w:r w:rsidRPr="00B5183F">
              <w:rPr>
                <w:sz w:val="18"/>
                <w:szCs w:val="18"/>
              </w:rPr>
              <w:t>No Standard</w:t>
            </w:r>
          </w:p>
        </w:tc>
      </w:tr>
      <w:tr w:rsidR="00003830" w:rsidRPr="00AF532D" w14:paraId="53E60608" w14:textId="77777777" w:rsidTr="00BF2385">
        <w:trPr>
          <w:cantSplit/>
          <w:jc w:val="center"/>
        </w:trPr>
        <w:tc>
          <w:tcPr>
            <w:tcW w:w="2640" w:type="dxa"/>
            <w:vAlign w:val="center"/>
          </w:tcPr>
          <w:p w14:paraId="3A7DEFD4" w14:textId="7FA8D4E5" w:rsidR="00003830" w:rsidRPr="00AF532D" w:rsidRDefault="00003830" w:rsidP="00003830">
            <w:pPr>
              <w:jc w:val="center"/>
              <w:rPr>
                <w:rFonts w:cs="Arial"/>
                <w:sz w:val="18"/>
                <w:szCs w:val="18"/>
              </w:rPr>
            </w:pPr>
            <w:r w:rsidRPr="00B5183F">
              <w:rPr>
                <w:sz w:val="18"/>
                <w:szCs w:val="18"/>
              </w:rPr>
              <w:t>O</w:t>
            </w:r>
            <w:r w:rsidRPr="00B5183F">
              <w:rPr>
                <w:sz w:val="18"/>
                <w:szCs w:val="18"/>
                <w:vertAlign w:val="subscript"/>
              </w:rPr>
              <w:t>3</w:t>
            </w:r>
            <w:r w:rsidRPr="00B5183F">
              <w:rPr>
                <w:sz w:val="18"/>
                <w:szCs w:val="18"/>
              </w:rPr>
              <w:t xml:space="preserve"> (8</w:t>
            </w:r>
            <w:r>
              <w:rPr>
                <w:sz w:val="18"/>
                <w:szCs w:val="18"/>
              </w:rPr>
              <w:t>-</w:t>
            </w:r>
            <w:r w:rsidRPr="00B5183F">
              <w:rPr>
                <w:sz w:val="18"/>
                <w:szCs w:val="18"/>
              </w:rPr>
              <w:t>hour)</w:t>
            </w:r>
          </w:p>
        </w:tc>
        <w:tc>
          <w:tcPr>
            <w:tcW w:w="2640" w:type="dxa"/>
            <w:vMerge/>
            <w:vAlign w:val="center"/>
          </w:tcPr>
          <w:p w14:paraId="0C667AA0" w14:textId="77777777" w:rsidR="00003830" w:rsidRPr="00AF532D" w:rsidRDefault="00003830" w:rsidP="00003830">
            <w:pPr>
              <w:keepNext/>
              <w:jc w:val="center"/>
              <w:rPr>
                <w:rFonts w:cs="Arial"/>
                <w:sz w:val="18"/>
                <w:szCs w:val="18"/>
              </w:rPr>
            </w:pPr>
          </w:p>
        </w:tc>
        <w:tc>
          <w:tcPr>
            <w:tcW w:w="2640" w:type="dxa"/>
            <w:vAlign w:val="center"/>
          </w:tcPr>
          <w:p w14:paraId="527B0119" w14:textId="0BDDE708" w:rsidR="00003830" w:rsidRPr="001D706E" w:rsidRDefault="00003830" w:rsidP="00003830">
            <w:pPr>
              <w:keepNext/>
              <w:jc w:val="center"/>
              <w:rPr>
                <w:rFonts w:cs="Arial"/>
                <w:sz w:val="18"/>
                <w:szCs w:val="18"/>
                <w:vertAlign w:val="superscript"/>
              </w:rPr>
            </w:pPr>
            <w:r>
              <w:rPr>
                <w:sz w:val="18"/>
                <w:szCs w:val="18"/>
              </w:rPr>
              <w:t>Extreme</w:t>
            </w:r>
            <w:r w:rsidRPr="00B5183F">
              <w:rPr>
                <w:sz w:val="18"/>
                <w:szCs w:val="18"/>
              </w:rPr>
              <w:t xml:space="preserve"> Nonattainment</w:t>
            </w:r>
          </w:p>
        </w:tc>
      </w:tr>
      <w:tr w:rsidR="00003830" w:rsidRPr="00AF532D" w14:paraId="0998E8B5" w14:textId="77777777" w:rsidTr="00BF2385">
        <w:trPr>
          <w:cantSplit/>
          <w:jc w:val="center"/>
        </w:trPr>
        <w:tc>
          <w:tcPr>
            <w:tcW w:w="2640" w:type="dxa"/>
            <w:vAlign w:val="center"/>
          </w:tcPr>
          <w:p w14:paraId="3A82349A" w14:textId="7BCC9CE2" w:rsidR="00003830" w:rsidRPr="00AF532D" w:rsidRDefault="00003830" w:rsidP="00003830">
            <w:pPr>
              <w:jc w:val="center"/>
              <w:rPr>
                <w:rFonts w:cs="Arial"/>
                <w:sz w:val="18"/>
                <w:szCs w:val="18"/>
              </w:rPr>
            </w:pPr>
            <w:r w:rsidRPr="00B5183F">
              <w:rPr>
                <w:sz w:val="18"/>
                <w:szCs w:val="18"/>
              </w:rPr>
              <w:t>PM10</w:t>
            </w:r>
          </w:p>
        </w:tc>
        <w:tc>
          <w:tcPr>
            <w:tcW w:w="2640" w:type="dxa"/>
            <w:vAlign w:val="center"/>
          </w:tcPr>
          <w:p w14:paraId="3028CDAA" w14:textId="17A07B9B" w:rsidR="00003830" w:rsidRPr="00AF532D" w:rsidRDefault="00003830" w:rsidP="00003830">
            <w:pPr>
              <w:keepNext/>
              <w:jc w:val="center"/>
              <w:rPr>
                <w:rFonts w:cs="Arial"/>
                <w:sz w:val="18"/>
                <w:szCs w:val="18"/>
              </w:rPr>
            </w:pPr>
            <w:r w:rsidRPr="00B5183F">
              <w:rPr>
                <w:sz w:val="18"/>
                <w:szCs w:val="18"/>
              </w:rPr>
              <w:t>Nonattainment</w:t>
            </w:r>
          </w:p>
        </w:tc>
        <w:tc>
          <w:tcPr>
            <w:tcW w:w="2640" w:type="dxa"/>
            <w:vAlign w:val="center"/>
          </w:tcPr>
          <w:p w14:paraId="2866C4CE" w14:textId="19411C2D" w:rsidR="00003830" w:rsidRPr="00AF532D" w:rsidRDefault="00003830" w:rsidP="00003830">
            <w:pPr>
              <w:keepNext/>
              <w:jc w:val="center"/>
              <w:rPr>
                <w:rFonts w:cs="Arial"/>
                <w:sz w:val="18"/>
                <w:szCs w:val="18"/>
              </w:rPr>
            </w:pPr>
            <w:r>
              <w:rPr>
                <w:sz w:val="18"/>
                <w:szCs w:val="18"/>
              </w:rPr>
              <w:t>Attainment/Maintenance</w:t>
            </w:r>
          </w:p>
        </w:tc>
      </w:tr>
      <w:tr w:rsidR="00003830" w:rsidRPr="00AF532D" w14:paraId="423A8C61" w14:textId="77777777" w:rsidTr="00BF2385">
        <w:trPr>
          <w:cantSplit/>
          <w:jc w:val="center"/>
        </w:trPr>
        <w:tc>
          <w:tcPr>
            <w:tcW w:w="2640" w:type="dxa"/>
            <w:vAlign w:val="center"/>
          </w:tcPr>
          <w:p w14:paraId="4A242160" w14:textId="2103AB58" w:rsidR="00003830" w:rsidRPr="00AF532D" w:rsidRDefault="00003830" w:rsidP="00003830">
            <w:pPr>
              <w:jc w:val="center"/>
              <w:rPr>
                <w:rFonts w:cs="Arial"/>
                <w:sz w:val="18"/>
                <w:szCs w:val="18"/>
              </w:rPr>
            </w:pPr>
            <w:r w:rsidRPr="00B5183F">
              <w:rPr>
                <w:sz w:val="18"/>
                <w:szCs w:val="18"/>
              </w:rPr>
              <w:t>PM2.5</w:t>
            </w:r>
          </w:p>
        </w:tc>
        <w:tc>
          <w:tcPr>
            <w:tcW w:w="2640" w:type="dxa"/>
            <w:vAlign w:val="center"/>
          </w:tcPr>
          <w:p w14:paraId="67212D80" w14:textId="01859F05" w:rsidR="00003830" w:rsidRPr="00AF532D" w:rsidRDefault="00003830" w:rsidP="00003830">
            <w:pPr>
              <w:keepNext/>
              <w:jc w:val="center"/>
              <w:rPr>
                <w:rFonts w:cs="Arial"/>
                <w:sz w:val="18"/>
                <w:szCs w:val="18"/>
              </w:rPr>
            </w:pPr>
            <w:r w:rsidRPr="00B5183F">
              <w:rPr>
                <w:sz w:val="18"/>
                <w:szCs w:val="18"/>
              </w:rPr>
              <w:t>Nonattainment</w:t>
            </w:r>
          </w:p>
        </w:tc>
        <w:tc>
          <w:tcPr>
            <w:tcW w:w="2640" w:type="dxa"/>
            <w:vAlign w:val="center"/>
          </w:tcPr>
          <w:p w14:paraId="7EDB683B" w14:textId="68E65B12" w:rsidR="00003830" w:rsidRPr="00AF532D" w:rsidRDefault="00003830" w:rsidP="00003830">
            <w:pPr>
              <w:keepNext/>
              <w:jc w:val="center"/>
              <w:rPr>
                <w:rFonts w:cs="Arial"/>
                <w:sz w:val="18"/>
                <w:szCs w:val="18"/>
              </w:rPr>
            </w:pPr>
            <w:r w:rsidRPr="00B5183F">
              <w:rPr>
                <w:sz w:val="18"/>
                <w:szCs w:val="18"/>
              </w:rPr>
              <w:t>Nonattainment</w:t>
            </w:r>
          </w:p>
        </w:tc>
      </w:tr>
      <w:tr w:rsidR="00003830" w:rsidRPr="00AF532D" w14:paraId="356BA259" w14:textId="77777777" w:rsidTr="00BF2385">
        <w:trPr>
          <w:cantSplit/>
          <w:jc w:val="center"/>
        </w:trPr>
        <w:tc>
          <w:tcPr>
            <w:tcW w:w="2640" w:type="dxa"/>
            <w:vAlign w:val="center"/>
          </w:tcPr>
          <w:p w14:paraId="5B284346" w14:textId="1441CB22" w:rsidR="00003830" w:rsidRPr="00AF532D" w:rsidRDefault="00003830" w:rsidP="00003830">
            <w:pPr>
              <w:jc w:val="center"/>
              <w:rPr>
                <w:rFonts w:cs="Arial"/>
                <w:sz w:val="18"/>
                <w:szCs w:val="18"/>
              </w:rPr>
            </w:pPr>
            <w:r w:rsidRPr="00B5183F">
              <w:rPr>
                <w:sz w:val="18"/>
                <w:szCs w:val="18"/>
              </w:rPr>
              <w:t>CO</w:t>
            </w:r>
          </w:p>
        </w:tc>
        <w:tc>
          <w:tcPr>
            <w:tcW w:w="2640" w:type="dxa"/>
            <w:vAlign w:val="center"/>
          </w:tcPr>
          <w:p w14:paraId="32A9ACB2" w14:textId="06B99CC2" w:rsidR="00003830" w:rsidRPr="00AF532D" w:rsidRDefault="00003830" w:rsidP="00003830">
            <w:pPr>
              <w:jc w:val="center"/>
              <w:rPr>
                <w:rFonts w:cs="Arial"/>
                <w:sz w:val="18"/>
                <w:szCs w:val="18"/>
              </w:rPr>
            </w:pPr>
            <w:r w:rsidRPr="00B5183F">
              <w:rPr>
                <w:sz w:val="18"/>
                <w:szCs w:val="18"/>
              </w:rPr>
              <w:t>Attainment</w:t>
            </w:r>
          </w:p>
        </w:tc>
        <w:tc>
          <w:tcPr>
            <w:tcW w:w="2640" w:type="dxa"/>
            <w:vAlign w:val="center"/>
          </w:tcPr>
          <w:p w14:paraId="32530175" w14:textId="5F473D89" w:rsidR="00003830" w:rsidRPr="00AF532D" w:rsidRDefault="00003830" w:rsidP="00003830">
            <w:pPr>
              <w:jc w:val="center"/>
              <w:rPr>
                <w:rFonts w:cs="Arial"/>
                <w:sz w:val="18"/>
                <w:szCs w:val="18"/>
              </w:rPr>
            </w:pPr>
            <w:r w:rsidRPr="00B5183F">
              <w:rPr>
                <w:sz w:val="18"/>
                <w:szCs w:val="18"/>
              </w:rPr>
              <w:t>Attainment/Maintenance</w:t>
            </w:r>
          </w:p>
        </w:tc>
      </w:tr>
      <w:tr w:rsidR="00003830" w:rsidRPr="00AF532D" w14:paraId="6928197B" w14:textId="77777777" w:rsidTr="00BF2385">
        <w:trPr>
          <w:cantSplit/>
          <w:jc w:val="center"/>
        </w:trPr>
        <w:tc>
          <w:tcPr>
            <w:tcW w:w="2640" w:type="dxa"/>
            <w:vAlign w:val="center"/>
          </w:tcPr>
          <w:p w14:paraId="7D3FF6B0" w14:textId="59429F0F" w:rsidR="00003830" w:rsidRPr="00AF532D" w:rsidRDefault="00003830" w:rsidP="00003830">
            <w:pPr>
              <w:jc w:val="center"/>
              <w:rPr>
                <w:rFonts w:cs="Arial"/>
                <w:sz w:val="18"/>
                <w:szCs w:val="18"/>
              </w:rPr>
            </w:pPr>
            <w:r w:rsidRPr="00B5183F">
              <w:rPr>
                <w:sz w:val="18"/>
                <w:szCs w:val="18"/>
              </w:rPr>
              <w:t>NO</w:t>
            </w:r>
            <w:r w:rsidRPr="00B5183F">
              <w:rPr>
                <w:sz w:val="18"/>
                <w:szCs w:val="18"/>
                <w:vertAlign w:val="subscript"/>
              </w:rPr>
              <w:t>2</w:t>
            </w:r>
          </w:p>
        </w:tc>
        <w:tc>
          <w:tcPr>
            <w:tcW w:w="2640" w:type="dxa"/>
            <w:vAlign w:val="center"/>
          </w:tcPr>
          <w:p w14:paraId="19E7AD49" w14:textId="172EE431" w:rsidR="00003830" w:rsidRPr="00AF532D" w:rsidRDefault="00003830" w:rsidP="00003830">
            <w:pPr>
              <w:jc w:val="center"/>
              <w:rPr>
                <w:rFonts w:cs="Arial"/>
                <w:sz w:val="18"/>
                <w:szCs w:val="18"/>
              </w:rPr>
            </w:pPr>
            <w:r>
              <w:rPr>
                <w:sz w:val="18"/>
                <w:szCs w:val="18"/>
              </w:rPr>
              <w:t>Nonattainment</w:t>
            </w:r>
            <w:r>
              <w:rPr>
                <w:sz w:val="18"/>
                <w:szCs w:val="18"/>
                <w:vertAlign w:val="superscript"/>
              </w:rPr>
              <w:t>a</w:t>
            </w:r>
          </w:p>
        </w:tc>
        <w:tc>
          <w:tcPr>
            <w:tcW w:w="2640" w:type="dxa"/>
            <w:vAlign w:val="center"/>
          </w:tcPr>
          <w:p w14:paraId="67EF79FF" w14:textId="581284E1" w:rsidR="00003830" w:rsidRPr="00AF532D" w:rsidRDefault="00003830" w:rsidP="00003830">
            <w:pPr>
              <w:jc w:val="center"/>
              <w:rPr>
                <w:rFonts w:cs="Arial"/>
                <w:sz w:val="18"/>
                <w:szCs w:val="18"/>
              </w:rPr>
            </w:pPr>
            <w:r w:rsidRPr="00B5183F">
              <w:rPr>
                <w:sz w:val="18"/>
                <w:szCs w:val="18"/>
              </w:rPr>
              <w:t>Attainment/Maintenance</w:t>
            </w:r>
          </w:p>
        </w:tc>
      </w:tr>
      <w:tr w:rsidR="00003830" w:rsidRPr="00AF532D" w14:paraId="5A357CE5" w14:textId="77777777" w:rsidTr="00BF2385">
        <w:trPr>
          <w:cantSplit/>
          <w:jc w:val="center"/>
        </w:trPr>
        <w:tc>
          <w:tcPr>
            <w:tcW w:w="2640" w:type="dxa"/>
            <w:vAlign w:val="center"/>
          </w:tcPr>
          <w:p w14:paraId="42666876" w14:textId="3451BC43" w:rsidR="00003830" w:rsidRPr="00AF532D" w:rsidRDefault="00003830" w:rsidP="00003830">
            <w:pPr>
              <w:jc w:val="center"/>
              <w:rPr>
                <w:rFonts w:cs="Arial"/>
                <w:sz w:val="18"/>
                <w:szCs w:val="18"/>
              </w:rPr>
            </w:pPr>
            <w:r w:rsidRPr="00B5183F">
              <w:rPr>
                <w:sz w:val="18"/>
                <w:szCs w:val="18"/>
              </w:rPr>
              <w:t>SO</w:t>
            </w:r>
            <w:r w:rsidRPr="00B5183F">
              <w:rPr>
                <w:sz w:val="18"/>
                <w:szCs w:val="18"/>
                <w:vertAlign w:val="subscript"/>
              </w:rPr>
              <w:t>2</w:t>
            </w:r>
          </w:p>
        </w:tc>
        <w:tc>
          <w:tcPr>
            <w:tcW w:w="2640" w:type="dxa"/>
            <w:vAlign w:val="center"/>
          </w:tcPr>
          <w:p w14:paraId="6DC25C78" w14:textId="09885720" w:rsidR="00003830" w:rsidRPr="00AF532D" w:rsidRDefault="00003830" w:rsidP="00003830">
            <w:pPr>
              <w:jc w:val="center"/>
              <w:rPr>
                <w:rFonts w:cs="Arial"/>
                <w:sz w:val="18"/>
                <w:szCs w:val="18"/>
              </w:rPr>
            </w:pPr>
            <w:r w:rsidRPr="00B5183F">
              <w:rPr>
                <w:sz w:val="18"/>
                <w:szCs w:val="18"/>
              </w:rPr>
              <w:t>Attainment</w:t>
            </w:r>
          </w:p>
        </w:tc>
        <w:tc>
          <w:tcPr>
            <w:tcW w:w="2640" w:type="dxa"/>
            <w:vAlign w:val="center"/>
          </w:tcPr>
          <w:p w14:paraId="54624D1F" w14:textId="1859146E" w:rsidR="00003830" w:rsidRPr="00AF532D" w:rsidRDefault="00003830" w:rsidP="00003830">
            <w:pPr>
              <w:jc w:val="center"/>
              <w:rPr>
                <w:rFonts w:cs="Arial"/>
                <w:sz w:val="18"/>
                <w:szCs w:val="18"/>
              </w:rPr>
            </w:pPr>
            <w:r w:rsidRPr="00B5183F">
              <w:rPr>
                <w:sz w:val="18"/>
                <w:szCs w:val="18"/>
              </w:rPr>
              <w:t>Attainment</w:t>
            </w:r>
          </w:p>
        </w:tc>
      </w:tr>
      <w:tr w:rsidR="00003830" w:rsidRPr="00AF532D" w14:paraId="71C3A98A" w14:textId="77777777" w:rsidTr="00BF2385">
        <w:trPr>
          <w:cantSplit/>
          <w:jc w:val="center"/>
        </w:trPr>
        <w:tc>
          <w:tcPr>
            <w:tcW w:w="2640" w:type="dxa"/>
            <w:vAlign w:val="center"/>
          </w:tcPr>
          <w:p w14:paraId="510546D7" w14:textId="16412E8E" w:rsidR="00003830" w:rsidRPr="00AF532D" w:rsidRDefault="00003830" w:rsidP="00003830">
            <w:pPr>
              <w:jc w:val="center"/>
              <w:rPr>
                <w:rFonts w:cs="Arial"/>
                <w:sz w:val="18"/>
                <w:szCs w:val="18"/>
              </w:rPr>
            </w:pPr>
            <w:r w:rsidRPr="00B5183F">
              <w:rPr>
                <w:sz w:val="18"/>
                <w:szCs w:val="18"/>
              </w:rPr>
              <w:t>Lead</w:t>
            </w:r>
          </w:p>
        </w:tc>
        <w:tc>
          <w:tcPr>
            <w:tcW w:w="2640" w:type="dxa"/>
            <w:vAlign w:val="center"/>
          </w:tcPr>
          <w:p w14:paraId="527B844A" w14:textId="6B7C081A" w:rsidR="00003830" w:rsidRPr="00AF532D" w:rsidRDefault="00003830" w:rsidP="00003830">
            <w:pPr>
              <w:jc w:val="center"/>
              <w:rPr>
                <w:rFonts w:cs="Arial"/>
                <w:sz w:val="18"/>
                <w:szCs w:val="18"/>
              </w:rPr>
            </w:pPr>
            <w:r>
              <w:rPr>
                <w:sz w:val="18"/>
                <w:szCs w:val="18"/>
              </w:rPr>
              <w:t>Nona</w:t>
            </w:r>
            <w:r w:rsidRPr="00B5183F">
              <w:rPr>
                <w:sz w:val="18"/>
                <w:szCs w:val="18"/>
              </w:rPr>
              <w:t>ttainment</w:t>
            </w:r>
            <w:r>
              <w:rPr>
                <w:sz w:val="18"/>
                <w:szCs w:val="18"/>
              </w:rPr>
              <w:t>/Attainment</w:t>
            </w:r>
            <w:r>
              <w:rPr>
                <w:sz w:val="18"/>
                <w:szCs w:val="18"/>
                <w:vertAlign w:val="superscript"/>
              </w:rPr>
              <w:t>a,b</w:t>
            </w:r>
          </w:p>
        </w:tc>
        <w:tc>
          <w:tcPr>
            <w:tcW w:w="2640" w:type="dxa"/>
            <w:vAlign w:val="center"/>
          </w:tcPr>
          <w:p w14:paraId="678EF115" w14:textId="608B6B4F" w:rsidR="00003830" w:rsidRPr="00540C60" w:rsidRDefault="00003830" w:rsidP="00003830">
            <w:pPr>
              <w:jc w:val="center"/>
              <w:rPr>
                <w:rFonts w:cs="Arial"/>
                <w:sz w:val="18"/>
                <w:szCs w:val="18"/>
                <w:vertAlign w:val="superscript"/>
              </w:rPr>
            </w:pPr>
            <w:r>
              <w:rPr>
                <w:sz w:val="18"/>
                <w:szCs w:val="18"/>
              </w:rPr>
              <w:t>Nonattainment/</w:t>
            </w:r>
            <w:r w:rsidRPr="00B5183F">
              <w:rPr>
                <w:sz w:val="18"/>
                <w:szCs w:val="18"/>
              </w:rPr>
              <w:t>Attainment</w:t>
            </w:r>
          </w:p>
        </w:tc>
      </w:tr>
      <w:tr w:rsidR="00003830" w:rsidRPr="00AF532D" w14:paraId="21D4637E" w14:textId="77777777" w:rsidTr="00BF2385">
        <w:trPr>
          <w:cantSplit/>
          <w:jc w:val="center"/>
        </w:trPr>
        <w:tc>
          <w:tcPr>
            <w:tcW w:w="2640" w:type="dxa"/>
            <w:vAlign w:val="center"/>
          </w:tcPr>
          <w:p w14:paraId="7A4BF715" w14:textId="2FE5B954" w:rsidR="00003830" w:rsidRPr="00AF532D" w:rsidRDefault="00003830" w:rsidP="00003830">
            <w:pPr>
              <w:jc w:val="center"/>
              <w:rPr>
                <w:rFonts w:cs="Arial"/>
                <w:sz w:val="18"/>
                <w:szCs w:val="18"/>
              </w:rPr>
            </w:pPr>
            <w:r w:rsidRPr="00B5183F">
              <w:rPr>
                <w:sz w:val="18"/>
                <w:szCs w:val="18"/>
              </w:rPr>
              <w:t>All others</w:t>
            </w:r>
          </w:p>
        </w:tc>
        <w:tc>
          <w:tcPr>
            <w:tcW w:w="2640" w:type="dxa"/>
            <w:vAlign w:val="center"/>
          </w:tcPr>
          <w:p w14:paraId="4F52ECD2" w14:textId="74EB913D" w:rsidR="00003830" w:rsidRPr="00AF532D" w:rsidRDefault="00003830" w:rsidP="00003830">
            <w:pPr>
              <w:jc w:val="center"/>
              <w:rPr>
                <w:rFonts w:cs="Arial"/>
                <w:sz w:val="18"/>
                <w:szCs w:val="18"/>
              </w:rPr>
            </w:pPr>
            <w:r w:rsidRPr="00B5183F">
              <w:rPr>
                <w:sz w:val="18"/>
                <w:szCs w:val="18"/>
              </w:rPr>
              <w:t>Attainment/Unclassified</w:t>
            </w:r>
          </w:p>
        </w:tc>
        <w:tc>
          <w:tcPr>
            <w:tcW w:w="2640" w:type="dxa"/>
            <w:vAlign w:val="center"/>
          </w:tcPr>
          <w:p w14:paraId="3B54086F" w14:textId="1EE7AC55" w:rsidR="00003830" w:rsidRPr="00AF532D" w:rsidRDefault="00003830" w:rsidP="00003830">
            <w:pPr>
              <w:jc w:val="center"/>
              <w:rPr>
                <w:rFonts w:cs="Arial"/>
                <w:sz w:val="18"/>
                <w:szCs w:val="18"/>
              </w:rPr>
            </w:pPr>
            <w:r w:rsidRPr="00B5183F">
              <w:rPr>
                <w:sz w:val="18"/>
                <w:szCs w:val="18"/>
              </w:rPr>
              <w:t>No Standards</w:t>
            </w:r>
          </w:p>
        </w:tc>
      </w:tr>
      <w:tr w:rsidR="00003830" w:rsidRPr="00AF532D" w14:paraId="019F68AC" w14:textId="77777777" w:rsidTr="00BF2385">
        <w:trPr>
          <w:cantSplit/>
          <w:jc w:val="center"/>
        </w:trPr>
        <w:tc>
          <w:tcPr>
            <w:tcW w:w="7920" w:type="dxa"/>
            <w:gridSpan w:val="3"/>
            <w:vAlign w:val="center"/>
          </w:tcPr>
          <w:p w14:paraId="60779B93" w14:textId="77777777" w:rsidR="00003830" w:rsidRDefault="00003830" w:rsidP="00003830">
            <w:pPr>
              <w:pStyle w:val="BodyText"/>
              <w:tabs>
                <w:tab w:val="left" w:pos="0"/>
              </w:tabs>
              <w:spacing w:after="120"/>
              <w:rPr>
                <w:sz w:val="16"/>
              </w:rPr>
            </w:pPr>
            <w:r w:rsidRPr="008A17EB">
              <w:rPr>
                <w:sz w:val="16"/>
              </w:rPr>
              <w:t>O</w:t>
            </w:r>
            <w:r w:rsidRPr="008A17EB">
              <w:rPr>
                <w:sz w:val="16"/>
                <w:vertAlign w:val="subscript"/>
              </w:rPr>
              <w:t>3</w:t>
            </w:r>
            <w:r w:rsidRPr="008A17EB">
              <w:rPr>
                <w:sz w:val="16"/>
              </w:rPr>
              <w:t>: ozone; PM10: respirable particulate matter with a diameter of 10 microns or less; PM2.5: fine particulate matter with a diameter of 2.5 microns or less; CO: carbon monoxide; NO</w:t>
            </w:r>
            <w:r w:rsidRPr="008A17EB">
              <w:rPr>
                <w:sz w:val="16"/>
                <w:vertAlign w:val="subscript"/>
              </w:rPr>
              <w:t>2</w:t>
            </w:r>
            <w:r w:rsidRPr="008A17EB">
              <w:rPr>
                <w:sz w:val="16"/>
              </w:rPr>
              <w:t>: nitrogen dioxide; SO</w:t>
            </w:r>
            <w:r w:rsidRPr="008A17EB">
              <w:rPr>
                <w:sz w:val="16"/>
                <w:vertAlign w:val="subscript"/>
              </w:rPr>
              <w:t>2</w:t>
            </w:r>
            <w:r w:rsidRPr="008A17EB">
              <w:rPr>
                <w:sz w:val="16"/>
              </w:rPr>
              <w:t>: sulfur dioxide.</w:t>
            </w:r>
          </w:p>
          <w:p w14:paraId="67985062" w14:textId="4F4CF062" w:rsidR="00003830" w:rsidRPr="00E410B4" w:rsidRDefault="00003830" w:rsidP="002B5B11">
            <w:pPr>
              <w:keepNext/>
              <w:tabs>
                <w:tab w:val="left" w:pos="337"/>
              </w:tabs>
              <w:spacing w:after="40"/>
              <w:ind w:left="337" w:hanging="337"/>
              <w:rPr>
                <w:sz w:val="16"/>
              </w:rPr>
            </w:pPr>
            <w:r>
              <w:rPr>
                <w:sz w:val="16"/>
                <w:vertAlign w:val="superscript"/>
              </w:rPr>
              <w:t>a</w:t>
            </w:r>
            <w:r>
              <w:rPr>
                <w:sz w:val="16"/>
              </w:rPr>
              <w:t xml:space="preserve"> </w:t>
            </w:r>
            <w:r w:rsidR="00C74C32">
              <w:rPr>
                <w:sz w:val="16"/>
              </w:rPr>
              <w:tab/>
            </w:r>
            <w:r>
              <w:rPr>
                <w:rFonts w:cs="Arial"/>
                <w:sz w:val="16"/>
                <w:szCs w:val="16"/>
              </w:rPr>
              <w:t>CARB Executive Order R-14-001 (February 25, 2014) reclassifies the SoCAB to Attainment for NO</w:t>
            </w:r>
            <w:r>
              <w:rPr>
                <w:rFonts w:cs="Arial"/>
                <w:sz w:val="16"/>
                <w:szCs w:val="16"/>
                <w:vertAlign w:val="subscript"/>
              </w:rPr>
              <w:t>2</w:t>
            </w:r>
            <w:r>
              <w:rPr>
                <w:rFonts w:cs="Arial"/>
                <w:sz w:val="16"/>
                <w:szCs w:val="16"/>
              </w:rPr>
              <w:t xml:space="preserve"> and Lead. The redesignation will become effective July 1, 2014.</w:t>
            </w:r>
          </w:p>
          <w:p w14:paraId="5950B4B7" w14:textId="77777777" w:rsidR="00003830" w:rsidRPr="006B6D75" w:rsidRDefault="00003830" w:rsidP="002B5B11">
            <w:pPr>
              <w:keepNext/>
              <w:tabs>
                <w:tab w:val="left" w:pos="337"/>
              </w:tabs>
              <w:spacing w:after="120"/>
              <w:ind w:left="337" w:hanging="337"/>
              <w:rPr>
                <w:sz w:val="16"/>
                <w:szCs w:val="16"/>
              </w:rPr>
            </w:pPr>
            <w:r>
              <w:rPr>
                <w:sz w:val="16"/>
                <w:vertAlign w:val="superscript"/>
              </w:rPr>
              <w:t>b</w:t>
            </w:r>
            <w:r w:rsidRPr="00BA42AC">
              <w:rPr>
                <w:sz w:val="16"/>
                <w:szCs w:val="16"/>
              </w:rPr>
              <w:t xml:space="preserve"> </w:t>
            </w:r>
            <w:r w:rsidRPr="00BA42AC">
              <w:rPr>
                <w:sz w:val="16"/>
                <w:szCs w:val="16"/>
              </w:rPr>
              <w:tab/>
            </w:r>
            <w:r w:rsidRPr="00C74C32">
              <w:rPr>
                <w:rFonts w:cs="Arial"/>
                <w:sz w:val="16"/>
                <w:szCs w:val="16"/>
              </w:rPr>
              <w:t>Los</w:t>
            </w:r>
            <w:r w:rsidRPr="00BA42AC">
              <w:rPr>
                <w:sz w:val="16"/>
                <w:szCs w:val="16"/>
              </w:rPr>
              <w:t xml:space="preserve"> Angeles County is classified as nonattainment for lead; the remainder of the </w:t>
            </w:r>
            <w:r w:rsidRPr="00BA42AC">
              <w:rPr>
                <w:rFonts w:cs="Arial"/>
                <w:sz w:val="16"/>
                <w:szCs w:val="16"/>
              </w:rPr>
              <w:t>SoCAB</w:t>
            </w:r>
            <w:r w:rsidRPr="00BA42AC">
              <w:rPr>
                <w:sz w:val="16"/>
                <w:szCs w:val="16"/>
              </w:rPr>
              <w:t xml:space="preserve"> is in attainment of the State and federal standards.</w:t>
            </w:r>
          </w:p>
          <w:p w14:paraId="56832E98" w14:textId="73D303CC" w:rsidR="00003830" w:rsidRPr="006D424B" w:rsidRDefault="00003830" w:rsidP="00003830">
            <w:pPr>
              <w:rPr>
                <w:rFonts w:cs="Arial"/>
                <w:sz w:val="16"/>
                <w:szCs w:val="16"/>
              </w:rPr>
            </w:pPr>
            <w:r>
              <w:rPr>
                <w:rFonts w:cs="Arial"/>
                <w:sz w:val="16"/>
                <w:szCs w:val="16"/>
              </w:rPr>
              <w:t xml:space="preserve">Sources: </w:t>
            </w:r>
            <w:r w:rsidRPr="00922344">
              <w:rPr>
                <w:sz w:val="16"/>
                <w:szCs w:val="16"/>
              </w:rPr>
              <w:t>CARB 201</w:t>
            </w:r>
            <w:r>
              <w:rPr>
                <w:sz w:val="16"/>
                <w:szCs w:val="16"/>
              </w:rPr>
              <w:t>4a, 2014b; USEPA 2013c.</w:t>
            </w:r>
          </w:p>
        </w:tc>
      </w:tr>
    </w:tbl>
    <w:p w14:paraId="5B7F2DBA" w14:textId="77777777" w:rsidR="001C677B" w:rsidRDefault="001C677B" w:rsidP="001C677B"/>
    <w:p w14:paraId="390A2EF5" w14:textId="77777777" w:rsidR="001C677B" w:rsidRPr="00A538F2" w:rsidRDefault="001C677B" w:rsidP="001C677B">
      <w:pPr>
        <w:pStyle w:val="BodyText"/>
        <w:rPr>
          <w:lang w:val="en-CA"/>
        </w:rPr>
      </w:pPr>
      <w:r w:rsidRPr="00AA373B">
        <w:t xml:space="preserve">The nearest sensitive receptors (i.e., residential homes) to the Project site include </w:t>
      </w:r>
      <w:r>
        <w:t>the USFS Ranger Station, which includes three dwelling units providing housing for USFS Rangers</w:t>
      </w:r>
      <w:r w:rsidR="002A242C">
        <w:t>;</w:t>
      </w:r>
      <w:r>
        <w:t xml:space="preserve"> </w:t>
      </w:r>
      <w:r w:rsidR="002A242C">
        <w:t xml:space="preserve">these are </w:t>
      </w:r>
      <w:r>
        <w:t xml:space="preserve">located just east of the </w:t>
      </w:r>
      <w:r w:rsidR="0036783B">
        <w:t>Gabrielino Trail</w:t>
      </w:r>
      <w:r>
        <w:t xml:space="preserve"> in Area 1. The nearest sensitive receptors to Area 2 include single</w:t>
      </w:r>
      <w:r w:rsidR="0003342A">
        <w:t>-</w:t>
      </w:r>
      <w:r>
        <w:t>family residences located along Canyon Dell Drive and Aralia Road approximately 800 feet to the east</w:t>
      </w:r>
      <w:r w:rsidR="00D66F01">
        <w:t xml:space="preserve"> in the community of Altadena</w:t>
      </w:r>
      <w:r>
        <w:t xml:space="preserve">. The nearest sensitive receptors to Area 3 include </w:t>
      </w:r>
      <w:r w:rsidRPr="00AA373B">
        <w:t>single</w:t>
      </w:r>
      <w:r w:rsidR="0003342A">
        <w:t>-</w:t>
      </w:r>
      <w:r w:rsidRPr="00AA373B">
        <w:t>family</w:t>
      </w:r>
      <w:r>
        <w:t xml:space="preserve"> residences located along Ridgeview Drive, approximately 225 feet to the east</w:t>
      </w:r>
      <w:r w:rsidR="00D66F01">
        <w:t xml:space="preserve"> in the community of Altadena</w:t>
      </w:r>
      <w:r>
        <w:t>.</w:t>
      </w:r>
      <w:r w:rsidR="00233E66">
        <w:t xml:space="preserve"> </w:t>
      </w:r>
    </w:p>
    <w:p w14:paraId="56B85202" w14:textId="77777777" w:rsidR="001C677B" w:rsidRDefault="001C677B" w:rsidP="00CD01AD">
      <w:pPr>
        <w:pStyle w:val="Heading3"/>
      </w:pPr>
      <w:r w:rsidRPr="000100F9">
        <w:t>Impact Analysis</w:t>
      </w:r>
    </w:p>
    <w:p w14:paraId="782EEADE" w14:textId="77777777" w:rsidR="001C677B" w:rsidRDefault="001C677B" w:rsidP="001C677B">
      <w:pPr>
        <w:pStyle w:val="Heading4"/>
      </w:pPr>
      <w:r>
        <w:t>Regulatory Requirements</w:t>
      </w:r>
    </w:p>
    <w:p w14:paraId="3AF5462D" w14:textId="1486A4D6" w:rsidR="001C677B" w:rsidRDefault="001C677B" w:rsidP="001C677B">
      <w:pPr>
        <w:pStyle w:val="BodyText"/>
        <w:ind w:left="1440" w:hanging="1440"/>
        <w:rPr>
          <w:bCs/>
        </w:rPr>
      </w:pPr>
      <w:r w:rsidRPr="00D92D62">
        <w:rPr>
          <w:b/>
          <w:bCs/>
        </w:rPr>
        <w:t xml:space="preserve">RR </w:t>
      </w:r>
      <w:r>
        <w:rPr>
          <w:b/>
          <w:bCs/>
        </w:rPr>
        <w:t>AQ</w:t>
      </w:r>
      <w:r w:rsidRPr="00D92D62">
        <w:rPr>
          <w:b/>
          <w:bCs/>
        </w:rPr>
        <w:t>-1</w:t>
      </w:r>
      <w:r>
        <w:rPr>
          <w:bCs/>
        </w:rPr>
        <w:tab/>
      </w:r>
      <w:r w:rsidRPr="006213C5">
        <w:rPr>
          <w:bCs/>
        </w:rPr>
        <w:t xml:space="preserve">During construction, </w:t>
      </w:r>
      <w:r>
        <w:rPr>
          <w:bCs/>
        </w:rPr>
        <w:t xml:space="preserve">the </w:t>
      </w:r>
      <w:r w:rsidR="002A242C">
        <w:rPr>
          <w:bCs/>
        </w:rPr>
        <w:t>C</w:t>
      </w:r>
      <w:r w:rsidRPr="006213C5">
        <w:rPr>
          <w:bCs/>
        </w:rPr>
        <w:t xml:space="preserve">ontractor </w:t>
      </w:r>
      <w:r w:rsidR="0067792E">
        <w:rPr>
          <w:bCs/>
        </w:rPr>
        <w:t>is required to</w:t>
      </w:r>
      <w:r w:rsidRPr="006213C5">
        <w:rPr>
          <w:bCs/>
        </w:rPr>
        <w:t xml:space="preserve"> comply with</w:t>
      </w:r>
      <w:r>
        <w:rPr>
          <w:bCs/>
        </w:rPr>
        <w:t xml:space="preserve"> the South Coast Air Quality Management District’s (</w:t>
      </w:r>
      <w:r w:rsidRPr="005A6860">
        <w:rPr>
          <w:bCs/>
        </w:rPr>
        <w:t>SCAQMD</w:t>
      </w:r>
      <w:r>
        <w:rPr>
          <w:bCs/>
        </w:rPr>
        <w:t>’s)</w:t>
      </w:r>
      <w:r w:rsidRPr="006213C5">
        <w:rPr>
          <w:bCs/>
        </w:rPr>
        <w:t xml:space="preserve"> Rule 403, Fugitive Dust, </w:t>
      </w:r>
      <w:r>
        <w:rPr>
          <w:bCs/>
        </w:rPr>
        <w:t xml:space="preserve">which </w:t>
      </w:r>
      <w:r w:rsidRPr="006213C5">
        <w:rPr>
          <w:bCs/>
        </w:rPr>
        <w:t xml:space="preserve">requires the implementation of </w:t>
      </w:r>
      <w:r>
        <w:rPr>
          <w:bCs/>
        </w:rPr>
        <w:t xml:space="preserve">best available control </w:t>
      </w:r>
      <w:r w:rsidRPr="006213C5">
        <w:rPr>
          <w:bCs/>
        </w:rPr>
        <w:t>measures</w:t>
      </w:r>
      <w:r>
        <w:rPr>
          <w:bCs/>
        </w:rPr>
        <w:t xml:space="preserve"> (BACM) </w:t>
      </w:r>
      <w:r w:rsidRPr="006213C5">
        <w:rPr>
          <w:bCs/>
        </w:rPr>
        <w:t>for any activity or man-made condition capable of generating fugitive dust including, but not limited to, earth-moving activities, construction/demolition activities, disturbed surface area, or heavy- and light-duty vehicular movement.</w:t>
      </w:r>
      <w:r>
        <w:rPr>
          <w:bCs/>
        </w:rPr>
        <w:t xml:space="preserve"> The BACMs include stabilizing soil; watering surface soils and crushed materials; covering hauls or providing freeboard; preventing track-out; and limiting vehicle speeds and wind barriers, among others. </w:t>
      </w:r>
    </w:p>
    <w:p w14:paraId="6E920C2E" w14:textId="0C6E5ADF" w:rsidR="00B16BF8" w:rsidRDefault="00B16BF8" w:rsidP="001C677B">
      <w:pPr>
        <w:pStyle w:val="BodyText"/>
        <w:ind w:left="1440" w:hanging="1440"/>
      </w:pPr>
      <w:r>
        <w:rPr>
          <w:b/>
          <w:bCs/>
        </w:rPr>
        <w:t xml:space="preserve">RR </w:t>
      </w:r>
      <w:r w:rsidRPr="00B16BF8">
        <w:rPr>
          <w:b/>
          <w:bCs/>
        </w:rPr>
        <w:t>AQ-</w:t>
      </w:r>
      <w:r w:rsidRPr="00B16BF8">
        <w:rPr>
          <w:b/>
        </w:rPr>
        <w:t>2</w:t>
      </w:r>
      <w:r>
        <w:tab/>
        <w:t xml:space="preserve">In accordance with </w:t>
      </w:r>
      <w:r w:rsidRPr="00B16BF8">
        <w:t>Section 2449(d)(</w:t>
      </w:r>
      <w:r>
        <w:t>3</w:t>
      </w:r>
      <w:r w:rsidRPr="00B16BF8">
        <w:t xml:space="preserve">) </w:t>
      </w:r>
      <w:r>
        <w:t xml:space="preserve">of </w:t>
      </w:r>
      <w:r w:rsidR="002A242C">
        <w:t>the California Air Resources Board’s (</w:t>
      </w:r>
      <w:r w:rsidRPr="00B16BF8">
        <w:t>CARB</w:t>
      </w:r>
      <w:r w:rsidR="002A242C">
        <w:t>’</w:t>
      </w:r>
      <w:r w:rsidRPr="00B16BF8">
        <w:t>s</w:t>
      </w:r>
      <w:r w:rsidR="002A242C">
        <w:t>)</w:t>
      </w:r>
      <w:r w:rsidRPr="00B16BF8">
        <w:t xml:space="preserve"> Regulation for In-Use Off-Road Diesel-Fueled Fleets</w:t>
      </w:r>
      <w:r>
        <w:t xml:space="preserve">, construction equipment and vehicles </w:t>
      </w:r>
      <w:r w:rsidR="0067792E">
        <w:t>are required to</w:t>
      </w:r>
      <w:r>
        <w:t xml:space="preserve"> </w:t>
      </w:r>
      <w:r w:rsidRPr="00B16BF8">
        <w:t>limit idling time</w:t>
      </w:r>
      <w:r>
        <w:t>s</w:t>
      </w:r>
      <w:r w:rsidRPr="00B16BF8">
        <w:t xml:space="preserve"> to </w:t>
      </w:r>
      <w:r>
        <w:t xml:space="preserve">no more than </w:t>
      </w:r>
      <w:r w:rsidR="002A242C">
        <w:t>five</w:t>
      </w:r>
      <w:r w:rsidRPr="00B16BF8">
        <w:t xml:space="preserve"> </w:t>
      </w:r>
      <w:r>
        <w:t xml:space="preserve">consecutive </w:t>
      </w:r>
      <w:r w:rsidRPr="00B16BF8">
        <w:t>minutes.</w:t>
      </w:r>
    </w:p>
    <w:p w14:paraId="73EA26C3" w14:textId="77777777" w:rsidR="0001630A" w:rsidRDefault="0001630A" w:rsidP="005E4A0E">
      <w:pPr>
        <w:pStyle w:val="Heading4"/>
      </w:pPr>
      <w:r>
        <w:t>Impact Discussion</w:t>
      </w:r>
    </w:p>
    <w:p w14:paraId="78DDEFF6" w14:textId="77777777" w:rsidR="0001630A" w:rsidRPr="001B56A4" w:rsidRDefault="0001630A" w:rsidP="00A71958">
      <w:pPr>
        <w:pStyle w:val="BodyText"/>
        <w:tabs>
          <w:tab w:val="left" w:pos="720"/>
        </w:tabs>
        <w:ind w:left="729" w:hanging="729"/>
      </w:pPr>
      <w:r w:rsidRPr="001B56A4">
        <w:rPr>
          <w:b/>
        </w:rPr>
        <w:t>a)</w:t>
      </w:r>
      <w:r>
        <w:rPr>
          <w:b/>
        </w:rPr>
        <w:tab/>
      </w:r>
      <w:r w:rsidRPr="001B56A4">
        <w:rPr>
          <w:b/>
          <w:szCs w:val="22"/>
        </w:rPr>
        <w:t xml:space="preserve">Would the project </w:t>
      </w:r>
      <w:r w:rsidRPr="001B56A4">
        <w:rPr>
          <w:rFonts w:cs="Arial"/>
          <w:b/>
          <w:szCs w:val="22"/>
        </w:rPr>
        <w:t>conflict with or obstruct implementation of the applicable air quality plan?</w:t>
      </w:r>
    </w:p>
    <w:p w14:paraId="754BAA93" w14:textId="77777777" w:rsidR="001C677B" w:rsidRDefault="001C677B" w:rsidP="001C677B">
      <w:pPr>
        <w:pStyle w:val="BodyText"/>
      </w:pPr>
      <w:r w:rsidRPr="001C62D7">
        <w:rPr>
          <w:b/>
        </w:rPr>
        <w:t>No Impact.</w:t>
      </w:r>
      <w:r w:rsidRPr="00D56E31">
        <w:t xml:space="preserve"> </w:t>
      </w:r>
    </w:p>
    <w:p w14:paraId="72DBAD21" w14:textId="77777777" w:rsidR="001C677B" w:rsidRPr="00C55884" w:rsidRDefault="001C677B" w:rsidP="00C55884">
      <w:pPr>
        <w:pStyle w:val="Heading5"/>
        <w:rPr>
          <w:b w:val="0"/>
          <w:i w:val="0"/>
        </w:rPr>
      </w:pPr>
      <w:r w:rsidRPr="001D1234">
        <w:t>Areas 1, 2 and 3 Impacts.</w:t>
      </w:r>
      <w:r>
        <w:t xml:space="preserve"> </w:t>
      </w:r>
      <w:r w:rsidR="00BE4AC7" w:rsidRPr="00C55884">
        <w:rPr>
          <w:b w:val="0"/>
          <w:i w:val="0"/>
        </w:rPr>
        <w:t xml:space="preserve">The </w:t>
      </w:r>
      <w:r w:rsidRPr="00C55884">
        <w:rPr>
          <w:b w:val="0"/>
          <w:i w:val="0"/>
        </w:rPr>
        <w:t>SCAQMD develops rules and regulations; establishes permitting requirements for stationary sources; inspects emissions sources; and enforces such measures through educational programs or fines, when necessary.</w:t>
      </w:r>
      <w:r w:rsidR="00233E66">
        <w:rPr>
          <w:b w:val="0"/>
          <w:i w:val="0"/>
        </w:rPr>
        <w:t xml:space="preserve"> </w:t>
      </w:r>
      <w:r w:rsidR="007C6E0C" w:rsidRPr="00C55884">
        <w:rPr>
          <w:b w:val="0"/>
          <w:i w:val="0"/>
        </w:rPr>
        <w:t xml:space="preserve">It </w:t>
      </w:r>
      <w:r w:rsidRPr="00C55884">
        <w:rPr>
          <w:b w:val="0"/>
          <w:i w:val="0"/>
        </w:rPr>
        <w:t>is directly responsible for reducing emissions from stationary (area and point), mobile, and indirect sources</w:t>
      </w:r>
      <w:r w:rsidR="007C6E0C" w:rsidRPr="00C55884">
        <w:rPr>
          <w:b w:val="0"/>
          <w:i w:val="0"/>
        </w:rPr>
        <w:t xml:space="preserve"> and has </w:t>
      </w:r>
      <w:r w:rsidRPr="00C55884">
        <w:rPr>
          <w:b w:val="0"/>
          <w:i w:val="0"/>
        </w:rPr>
        <w:t>prepar</w:t>
      </w:r>
      <w:r w:rsidR="007C6E0C" w:rsidRPr="00C55884">
        <w:rPr>
          <w:b w:val="0"/>
          <w:i w:val="0"/>
        </w:rPr>
        <w:t xml:space="preserve">ed </w:t>
      </w:r>
      <w:r w:rsidRPr="00C55884">
        <w:rPr>
          <w:b w:val="0"/>
          <w:i w:val="0"/>
        </w:rPr>
        <w:t>a</w:t>
      </w:r>
      <w:r w:rsidR="007C6E0C" w:rsidRPr="00C55884">
        <w:rPr>
          <w:b w:val="0"/>
          <w:i w:val="0"/>
        </w:rPr>
        <w:t>n</w:t>
      </w:r>
      <w:r w:rsidRPr="00C55884">
        <w:rPr>
          <w:b w:val="0"/>
          <w:i w:val="0"/>
        </w:rPr>
        <w:t xml:space="preserve"> Air Quality Management Plans (AQMP)</w:t>
      </w:r>
      <w:r w:rsidR="007C6E0C" w:rsidRPr="00C55884">
        <w:rPr>
          <w:b w:val="0"/>
          <w:i w:val="0"/>
        </w:rPr>
        <w:t xml:space="preserve"> that e</w:t>
      </w:r>
      <w:r w:rsidRPr="00C55884">
        <w:rPr>
          <w:b w:val="0"/>
          <w:i w:val="0"/>
        </w:rPr>
        <w:t xml:space="preserve">stablishes a program of rules and regulations directed at attaining the National Ambient Air Quality Standards (NAAQS) and California Ambient Air Quality Standards (CAAQS). </w:t>
      </w:r>
    </w:p>
    <w:p w14:paraId="708DC232" w14:textId="7139BD6A" w:rsidR="001C677B" w:rsidRDefault="001C677B" w:rsidP="001C677B">
      <w:pPr>
        <w:pStyle w:val="BodyBT"/>
        <w:rPr>
          <w:rFonts w:cs="Arial"/>
          <w:szCs w:val="22"/>
        </w:rPr>
      </w:pPr>
      <w:r>
        <w:rPr>
          <w:rFonts w:cs="Arial"/>
          <w:szCs w:val="22"/>
        </w:rPr>
        <w:t xml:space="preserve">On December 7, 2012, the </w:t>
      </w:r>
      <w:r w:rsidRPr="00F12AB0">
        <w:rPr>
          <w:rFonts w:cs="Arial"/>
          <w:szCs w:val="22"/>
        </w:rPr>
        <w:t xml:space="preserve">SCAQMD </w:t>
      </w:r>
      <w:r>
        <w:rPr>
          <w:rFonts w:cs="Arial"/>
          <w:szCs w:val="22"/>
        </w:rPr>
        <w:t>adopted the</w:t>
      </w:r>
      <w:r w:rsidRPr="00F12AB0">
        <w:rPr>
          <w:rFonts w:cs="Arial"/>
          <w:szCs w:val="22"/>
        </w:rPr>
        <w:t xml:space="preserve"> 2012 AQMP, whi</w:t>
      </w:r>
      <w:r>
        <w:rPr>
          <w:rFonts w:cs="Arial"/>
          <w:szCs w:val="22"/>
        </w:rPr>
        <w:t>ch is a regional and multi</w:t>
      </w:r>
      <w:r>
        <w:rPr>
          <w:rFonts w:cs="Arial"/>
          <w:szCs w:val="22"/>
        </w:rPr>
        <w:noBreakHyphen/>
      </w:r>
      <w:r w:rsidRPr="00F12AB0">
        <w:rPr>
          <w:rFonts w:cs="Arial"/>
          <w:szCs w:val="22"/>
        </w:rPr>
        <w:t xml:space="preserve">agency effort (SCAQMD, </w:t>
      </w:r>
      <w:r>
        <w:rPr>
          <w:rFonts w:cs="Arial"/>
          <w:szCs w:val="22"/>
        </w:rPr>
        <w:t>CARB</w:t>
      </w:r>
      <w:r w:rsidRPr="00F12AB0">
        <w:rPr>
          <w:rFonts w:cs="Arial"/>
          <w:szCs w:val="22"/>
        </w:rPr>
        <w:t xml:space="preserve">, </w:t>
      </w:r>
      <w:r w:rsidR="00BE4AC7">
        <w:rPr>
          <w:rFonts w:cs="Arial"/>
          <w:szCs w:val="22"/>
        </w:rPr>
        <w:t>Southern California Association of Governments [</w:t>
      </w:r>
      <w:r w:rsidRPr="00BE4AC7">
        <w:rPr>
          <w:rFonts w:cs="Arial"/>
          <w:szCs w:val="22"/>
        </w:rPr>
        <w:t>SCAG</w:t>
      </w:r>
      <w:r w:rsidR="00BE4AC7">
        <w:rPr>
          <w:rFonts w:cs="Arial"/>
          <w:szCs w:val="22"/>
        </w:rPr>
        <w:t>]</w:t>
      </w:r>
      <w:r>
        <w:rPr>
          <w:rFonts w:cs="Arial"/>
          <w:szCs w:val="22"/>
        </w:rPr>
        <w:t>,</w:t>
      </w:r>
      <w:r w:rsidRPr="00F12AB0">
        <w:rPr>
          <w:rFonts w:cs="Arial"/>
          <w:szCs w:val="22"/>
        </w:rPr>
        <w:t xml:space="preserve"> and USEPA).</w:t>
      </w:r>
      <w:r>
        <w:rPr>
          <w:rFonts w:cs="Arial"/>
          <w:szCs w:val="22"/>
        </w:rPr>
        <w:t xml:space="preserve"> </w:t>
      </w:r>
      <w:r w:rsidRPr="00F12AB0">
        <w:rPr>
          <w:rFonts w:cs="Arial"/>
          <w:szCs w:val="22"/>
        </w:rPr>
        <w:t>The 2012 AQMP incorporate</w:t>
      </w:r>
      <w:r>
        <w:rPr>
          <w:rFonts w:cs="Arial"/>
          <w:szCs w:val="22"/>
        </w:rPr>
        <w:t>s</w:t>
      </w:r>
      <w:r w:rsidRPr="00F12AB0">
        <w:rPr>
          <w:rFonts w:cs="Arial"/>
          <w:szCs w:val="22"/>
        </w:rPr>
        <w:t xml:space="preserve"> the latest scientific and technical information and plannin</w:t>
      </w:r>
      <w:r>
        <w:rPr>
          <w:rFonts w:cs="Arial"/>
          <w:szCs w:val="22"/>
        </w:rPr>
        <w:t>g</w:t>
      </w:r>
      <w:r w:rsidRPr="00F12AB0">
        <w:rPr>
          <w:rFonts w:cs="Arial"/>
          <w:szCs w:val="22"/>
        </w:rPr>
        <w:t xml:space="preserve"> assumptions, including the 2012 Regional Transportation Plan/Sustainable Communities Strategy</w:t>
      </w:r>
      <w:r>
        <w:rPr>
          <w:rFonts w:cs="Arial"/>
          <w:szCs w:val="22"/>
        </w:rPr>
        <w:t xml:space="preserve"> (RTP/SCS);</w:t>
      </w:r>
      <w:r w:rsidRPr="00F12AB0">
        <w:rPr>
          <w:rFonts w:cs="Arial"/>
          <w:szCs w:val="22"/>
        </w:rPr>
        <w:t xml:space="preserve"> updated emission inventory methodologies for various source categories</w:t>
      </w:r>
      <w:r>
        <w:rPr>
          <w:rFonts w:cs="Arial"/>
          <w:szCs w:val="22"/>
        </w:rPr>
        <w:t>;</w:t>
      </w:r>
      <w:r w:rsidRPr="00F12AB0">
        <w:rPr>
          <w:rFonts w:cs="Arial"/>
          <w:szCs w:val="22"/>
        </w:rPr>
        <w:t xml:space="preserve"> and SCAG</w:t>
      </w:r>
      <w:r>
        <w:rPr>
          <w:rFonts w:cs="Arial"/>
          <w:szCs w:val="22"/>
        </w:rPr>
        <w:t>’</w:t>
      </w:r>
      <w:r w:rsidRPr="00F12AB0">
        <w:rPr>
          <w:rFonts w:cs="Arial"/>
          <w:szCs w:val="22"/>
        </w:rPr>
        <w:t>s latest growth forecasts</w:t>
      </w:r>
      <w:r w:rsidR="007C6E0C">
        <w:rPr>
          <w:rFonts w:cs="Arial"/>
          <w:szCs w:val="22"/>
        </w:rPr>
        <w:t>.</w:t>
      </w:r>
      <w:r>
        <w:rPr>
          <w:rFonts w:cs="Arial"/>
          <w:szCs w:val="22"/>
        </w:rPr>
        <w:t xml:space="preserve"> </w:t>
      </w:r>
      <w:r>
        <w:t xml:space="preserve">On December 20, 2012, the 2012 AQMP was submitted to CARB and the USEPA for concurrent review and approval for inclusion in the SIP (SCAQMD 2013a). </w:t>
      </w:r>
      <w:r>
        <w:rPr>
          <w:rFonts w:cs="Arial"/>
          <w:szCs w:val="22"/>
        </w:rPr>
        <w:t xml:space="preserve">The 2012 AQMP was approved by the CARB on January 25, 2013 </w:t>
      </w:r>
      <w:r w:rsidR="00C74C32">
        <w:rPr>
          <w:rFonts w:cs="Arial"/>
          <w:szCs w:val="22"/>
        </w:rPr>
        <w:br/>
      </w:r>
      <w:r>
        <w:rPr>
          <w:rFonts w:cs="Arial"/>
          <w:szCs w:val="22"/>
        </w:rPr>
        <w:t>(CARB 20</w:t>
      </w:r>
      <w:r w:rsidR="00C26E67">
        <w:rPr>
          <w:rFonts w:cs="Arial"/>
          <w:szCs w:val="22"/>
        </w:rPr>
        <w:t>14c</w:t>
      </w:r>
      <w:r>
        <w:rPr>
          <w:rFonts w:cs="Arial"/>
          <w:szCs w:val="22"/>
        </w:rPr>
        <w:t>).</w:t>
      </w:r>
    </w:p>
    <w:p w14:paraId="095FF812" w14:textId="77777777" w:rsidR="001C677B" w:rsidRDefault="001C677B" w:rsidP="001C677B">
      <w:pPr>
        <w:pStyle w:val="BodyBT"/>
      </w:pPr>
      <w:r>
        <w:t>The main purpose of an AQMP is to bring an area into compliance with the requirements of federal and State air quality standards. For a project to be consistent with the AQMP, the pollutants emitted from the project should not (1) exceed the SCAQMD CEQA air quality significance thresholds or (2) conflict with or exceed the assumptions in the AQMP. As shown in Threshold 4.3(</w:t>
      </w:r>
      <w:r w:rsidRPr="00FE497B">
        <w:t xml:space="preserve">b) below, pollutant emissions from the proposed Project would be less than the SCAQMD thresholds and would not result in a significant impact. </w:t>
      </w:r>
      <w:r w:rsidR="0058091B">
        <w:t xml:space="preserve">The Project is consistent with the Zoning and General Plan Land Use designations for the site and is therefore consistent with the growth expectations for the region. </w:t>
      </w:r>
      <w:r w:rsidR="00F322CD" w:rsidRPr="00FE497B">
        <w:t xml:space="preserve">Further, the proposed Project would not result in development </w:t>
      </w:r>
      <w:r w:rsidR="00F322CD">
        <w:t xml:space="preserve">or new land uses </w:t>
      </w:r>
      <w:r w:rsidR="00F322CD" w:rsidRPr="00FE497B">
        <w:t xml:space="preserve">that have </w:t>
      </w:r>
      <w:r w:rsidR="0067792E">
        <w:t xml:space="preserve">not </w:t>
      </w:r>
      <w:r w:rsidR="00F322CD" w:rsidRPr="00FE497B">
        <w:t>been</w:t>
      </w:r>
      <w:r w:rsidR="00F322CD">
        <w:t xml:space="preserve"> anticipated in the AQMP. </w:t>
      </w:r>
      <w:r>
        <w:t xml:space="preserve">No conflict with the 2012 AQMP would occur with </w:t>
      </w:r>
      <w:r w:rsidRPr="00146523">
        <w:t>the proposed Project.</w:t>
      </w:r>
      <w:r w:rsidR="00233E66">
        <w:t xml:space="preserve"> </w:t>
      </w:r>
      <w:r w:rsidR="007C6E0C">
        <w:t>No impact is expected and no mitigation is required.</w:t>
      </w:r>
    </w:p>
    <w:p w14:paraId="41BC806A" w14:textId="77777777" w:rsidR="001C677B" w:rsidRPr="00146523" w:rsidRDefault="001C677B" w:rsidP="00EE2D51">
      <w:pPr>
        <w:pStyle w:val="BodyText"/>
      </w:pPr>
      <w:r w:rsidRPr="000C6403">
        <w:rPr>
          <w:rStyle w:val="Strong"/>
          <w:bCs w:val="0"/>
          <w:i/>
        </w:rPr>
        <w:t>Impact Comparison with Arroyo Seco Master EIR.</w:t>
      </w:r>
      <w:r w:rsidRPr="00F42926">
        <w:rPr>
          <w:rStyle w:val="Strong"/>
          <w:b w:val="0"/>
          <w:bCs w:val="0"/>
        </w:rPr>
        <w:t xml:space="preserve"> </w:t>
      </w:r>
      <w:r w:rsidRPr="00EE2D51">
        <w:t xml:space="preserve">The Master EIR for the Arroyo Seco Master Plan </w:t>
      </w:r>
      <w:r w:rsidR="00EE2D51" w:rsidRPr="00EE2D51">
        <w:t>did not identify a potential conflict with the AQMP.</w:t>
      </w:r>
      <w:r w:rsidR="00233E66">
        <w:t xml:space="preserve"> </w:t>
      </w:r>
    </w:p>
    <w:p w14:paraId="77972CFC" w14:textId="77777777" w:rsidR="0001630A" w:rsidRPr="00EA2D84" w:rsidRDefault="0001630A" w:rsidP="00A71958">
      <w:pPr>
        <w:pStyle w:val="BodyText"/>
        <w:tabs>
          <w:tab w:val="left" w:pos="720"/>
          <w:tab w:val="left" w:pos="810"/>
        </w:tabs>
        <w:ind w:left="756" w:hanging="756"/>
        <w:rPr>
          <w:b/>
          <w:i/>
          <w:szCs w:val="22"/>
        </w:rPr>
      </w:pPr>
      <w:r>
        <w:rPr>
          <w:b/>
        </w:rPr>
        <w:t>b</w:t>
      </w:r>
      <w:r w:rsidRPr="005727B5">
        <w:rPr>
          <w:b/>
        </w:rPr>
        <w:t>)</w:t>
      </w:r>
      <w:r>
        <w:rPr>
          <w:b/>
        </w:rPr>
        <w:tab/>
      </w:r>
      <w:r w:rsidRPr="0017322D">
        <w:rPr>
          <w:b/>
          <w:szCs w:val="22"/>
        </w:rPr>
        <w:t xml:space="preserve">Would the project </w:t>
      </w:r>
      <w:r w:rsidRPr="0017322D">
        <w:rPr>
          <w:rFonts w:cs="Arial"/>
          <w:b/>
          <w:szCs w:val="22"/>
        </w:rPr>
        <w:t>violate any air quality standard or contribute substantially to an existing or projected air quality violation?</w:t>
      </w:r>
    </w:p>
    <w:p w14:paraId="7DA5AE83" w14:textId="77777777" w:rsidR="008A17EB" w:rsidRDefault="001C677B" w:rsidP="008A17EB">
      <w:pPr>
        <w:pStyle w:val="BodyText"/>
      </w:pPr>
      <w:r w:rsidRPr="001C62D7">
        <w:rPr>
          <w:b/>
        </w:rPr>
        <w:t>Less Than Significant</w:t>
      </w:r>
      <w:r>
        <w:rPr>
          <w:b/>
        </w:rPr>
        <w:t xml:space="preserve"> Impact</w:t>
      </w:r>
      <w:r w:rsidRPr="001C62D7">
        <w:rPr>
          <w:b/>
        </w:rPr>
        <w:t>.</w:t>
      </w:r>
      <w:r>
        <w:t xml:space="preserve"> </w:t>
      </w:r>
    </w:p>
    <w:p w14:paraId="5824D83E" w14:textId="53B2C71A" w:rsidR="001C677B" w:rsidRPr="0036783B" w:rsidRDefault="001C677B" w:rsidP="001C677B">
      <w:pPr>
        <w:pStyle w:val="BodyText"/>
      </w:pPr>
      <w:r w:rsidRPr="001D1234">
        <w:rPr>
          <w:b/>
          <w:i/>
        </w:rPr>
        <w:t>Areas 1, 2 and 3 Impacts</w:t>
      </w:r>
      <w:r w:rsidR="00C55884">
        <w:rPr>
          <w:b/>
          <w:i/>
        </w:rPr>
        <w:t xml:space="preserve">. </w:t>
      </w:r>
      <w:r w:rsidRPr="00146523">
        <w:t xml:space="preserve">The SCAQMD </w:t>
      </w:r>
      <w:r w:rsidR="00EE2D51">
        <w:t xml:space="preserve">has </w:t>
      </w:r>
      <w:r w:rsidR="00EE2D51" w:rsidRPr="0036783B">
        <w:t>adopted</w:t>
      </w:r>
      <w:r w:rsidRPr="0036783B">
        <w:t xml:space="preserve"> significance thresholds to assess the regional impact of air pollutant emissions in the S</w:t>
      </w:r>
      <w:r w:rsidR="00EE2D51" w:rsidRPr="0036783B">
        <w:t>o</w:t>
      </w:r>
      <w:r w:rsidRPr="0036783B">
        <w:t>CA</w:t>
      </w:r>
      <w:r w:rsidR="00EE2D51" w:rsidRPr="0036783B">
        <w:t>B</w:t>
      </w:r>
      <w:r w:rsidRPr="0036783B">
        <w:t>. Table 4</w:t>
      </w:r>
      <w:r w:rsidR="00FF5D9C">
        <w:t>.3</w:t>
      </w:r>
      <w:r w:rsidR="00001690">
        <w:t>-</w:t>
      </w:r>
      <w:r w:rsidRPr="0036783B">
        <w:t xml:space="preserve">3, SCAQMD Criteria Pollutant Mass Emissions Significance Thresholds, summarizes the SCAQMD’s mass emissions thresholds, which are presented for both </w:t>
      </w:r>
      <w:r w:rsidR="00001690" w:rsidRPr="0036783B">
        <w:t xml:space="preserve">short-term construction </w:t>
      </w:r>
      <w:r w:rsidR="00001690">
        <w:t xml:space="preserve">and </w:t>
      </w:r>
      <w:r w:rsidRPr="0036783B">
        <w:t xml:space="preserve">long-term operational emissions. A </w:t>
      </w:r>
      <w:r w:rsidR="00EE2D51" w:rsidRPr="0036783B">
        <w:t>p</w:t>
      </w:r>
      <w:r w:rsidRPr="0036783B">
        <w:t>roject with emissions rates below these thresholds is considered to have a less than significant effect on air quality.</w:t>
      </w:r>
    </w:p>
    <w:p w14:paraId="188897B8" w14:textId="2DDA1948" w:rsidR="001C677B" w:rsidRPr="004122A8" w:rsidRDefault="001C677B" w:rsidP="001C677B">
      <w:pPr>
        <w:pStyle w:val="Caption"/>
        <w:spacing w:after="240"/>
      </w:pPr>
      <w:bookmarkStart w:id="98" w:name="_Toc219186027"/>
      <w:bookmarkStart w:id="99" w:name="_Toc221422116"/>
      <w:bookmarkStart w:id="100" w:name="_Toc219187094"/>
      <w:bookmarkStart w:id="101" w:name="_Toc228097282"/>
      <w:bookmarkStart w:id="102" w:name="_Toc228098114"/>
      <w:bookmarkStart w:id="103" w:name="_Toc228098830"/>
      <w:bookmarkStart w:id="104" w:name="_Toc240338824"/>
      <w:bookmarkStart w:id="105" w:name="_Toc265669720"/>
      <w:bookmarkStart w:id="106" w:name="_Toc290274805"/>
      <w:bookmarkStart w:id="107" w:name="_Toc291083030"/>
      <w:bookmarkStart w:id="108" w:name="_Toc293040302"/>
      <w:bookmarkStart w:id="109" w:name="_Toc363026748"/>
      <w:bookmarkStart w:id="110" w:name="_Toc388283239"/>
      <w:r w:rsidRPr="0036783B">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3</w:t>
      </w:r>
      <w:r w:rsidR="0033695D">
        <w:rPr>
          <w:noProof/>
        </w:rPr>
        <w:fldChar w:fldCharType="end"/>
      </w:r>
      <w:r w:rsidRPr="004122A8">
        <w:br/>
        <w:t>SCAQMD Criteria Pollutant Significant Mass Emissions</w:t>
      </w:r>
      <w:r w:rsidRPr="004122A8">
        <w:br/>
        <w:t>Significance Thresholds</w:t>
      </w:r>
      <w:bookmarkEnd w:id="98"/>
      <w:bookmarkEnd w:id="99"/>
      <w:bookmarkEnd w:id="100"/>
      <w:bookmarkEnd w:id="101"/>
      <w:bookmarkEnd w:id="102"/>
      <w:bookmarkEnd w:id="103"/>
      <w:bookmarkEnd w:id="104"/>
      <w:bookmarkEnd w:id="105"/>
      <w:bookmarkEnd w:id="106"/>
      <w:bookmarkEnd w:id="107"/>
      <w:bookmarkEnd w:id="108"/>
      <w:r w:rsidRPr="004122A8">
        <w:t xml:space="preserve"> (lbs/day)</w:t>
      </w:r>
      <w:bookmarkEnd w:id="109"/>
      <w:bookmarkEnd w:id="110"/>
    </w:p>
    <w:tbl>
      <w:tblPr>
        <w:tblW w:w="8452"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3214"/>
        <w:gridCol w:w="2731"/>
        <w:gridCol w:w="2507"/>
      </w:tblGrid>
      <w:tr w:rsidR="001C677B" w:rsidRPr="00623CA7" w14:paraId="75F138BE" w14:textId="77777777" w:rsidTr="009A639F">
        <w:trPr>
          <w:tblHeader/>
          <w:jc w:val="center"/>
        </w:trPr>
        <w:tc>
          <w:tcPr>
            <w:tcW w:w="3214" w:type="dxa"/>
            <w:shd w:val="clear" w:color="auto" w:fill="D9D9D9" w:themeFill="background1" w:themeFillShade="D9"/>
            <w:vAlign w:val="bottom"/>
          </w:tcPr>
          <w:p w14:paraId="4B31357A" w14:textId="77777777" w:rsidR="001C677B" w:rsidRPr="00623CA7" w:rsidRDefault="001C677B" w:rsidP="00BF2385">
            <w:pPr>
              <w:pStyle w:val="Default"/>
              <w:keepNext/>
              <w:ind w:left="-108"/>
              <w:jc w:val="center"/>
              <w:rPr>
                <w:rFonts w:ascii="Arial" w:hAnsi="Arial" w:cs="Arial"/>
                <w:sz w:val="18"/>
                <w:szCs w:val="18"/>
              </w:rPr>
            </w:pPr>
            <w:r w:rsidRPr="00623CA7">
              <w:rPr>
                <w:rFonts w:ascii="Arial" w:hAnsi="Arial" w:cs="Arial"/>
                <w:b/>
                <w:sz w:val="18"/>
                <w:szCs w:val="18"/>
              </w:rPr>
              <w:t>Criteria Pollutant</w:t>
            </w:r>
          </w:p>
        </w:tc>
        <w:tc>
          <w:tcPr>
            <w:tcW w:w="2731" w:type="dxa"/>
            <w:shd w:val="clear" w:color="auto" w:fill="D9D9D9" w:themeFill="background1" w:themeFillShade="D9"/>
            <w:vAlign w:val="bottom"/>
          </w:tcPr>
          <w:p w14:paraId="39DD55AC" w14:textId="77777777" w:rsidR="001C677B" w:rsidRPr="00623CA7" w:rsidRDefault="001C677B" w:rsidP="00BF2385">
            <w:pPr>
              <w:pStyle w:val="Default"/>
              <w:keepNext/>
              <w:jc w:val="center"/>
              <w:rPr>
                <w:rFonts w:ascii="Arial" w:hAnsi="Arial" w:cs="Arial"/>
                <w:sz w:val="18"/>
                <w:szCs w:val="18"/>
              </w:rPr>
            </w:pPr>
            <w:r>
              <w:rPr>
                <w:rFonts w:ascii="Arial" w:hAnsi="Arial" w:cs="Arial"/>
                <w:b/>
                <w:sz w:val="18"/>
                <w:szCs w:val="18"/>
              </w:rPr>
              <w:t>Construction</w:t>
            </w:r>
          </w:p>
        </w:tc>
        <w:tc>
          <w:tcPr>
            <w:tcW w:w="2507" w:type="dxa"/>
            <w:shd w:val="clear" w:color="auto" w:fill="D9D9D9" w:themeFill="background1" w:themeFillShade="D9"/>
            <w:vAlign w:val="bottom"/>
          </w:tcPr>
          <w:p w14:paraId="7B2C84D7" w14:textId="77777777" w:rsidR="001C677B" w:rsidRPr="00623CA7" w:rsidRDefault="001C677B" w:rsidP="00BF2385">
            <w:pPr>
              <w:pStyle w:val="Default"/>
              <w:keepNext/>
              <w:jc w:val="center"/>
              <w:rPr>
                <w:rFonts w:ascii="Arial" w:hAnsi="Arial" w:cs="Arial"/>
                <w:sz w:val="18"/>
                <w:szCs w:val="18"/>
              </w:rPr>
            </w:pPr>
            <w:r>
              <w:rPr>
                <w:rFonts w:ascii="Arial" w:hAnsi="Arial" w:cs="Arial"/>
                <w:b/>
                <w:sz w:val="18"/>
                <w:szCs w:val="18"/>
              </w:rPr>
              <w:t>Operation</w:t>
            </w:r>
          </w:p>
        </w:tc>
      </w:tr>
      <w:tr w:rsidR="001C677B" w:rsidRPr="00623CA7" w14:paraId="4A4BA58A" w14:textId="77777777" w:rsidTr="009A639F">
        <w:trPr>
          <w:jc w:val="center"/>
        </w:trPr>
        <w:tc>
          <w:tcPr>
            <w:tcW w:w="3214" w:type="dxa"/>
            <w:vAlign w:val="center"/>
          </w:tcPr>
          <w:p w14:paraId="421ACEFA"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 xml:space="preserve">VOC </w:t>
            </w:r>
          </w:p>
        </w:tc>
        <w:tc>
          <w:tcPr>
            <w:tcW w:w="2731" w:type="dxa"/>
            <w:vAlign w:val="center"/>
          </w:tcPr>
          <w:p w14:paraId="198333B3"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75</w:t>
            </w:r>
          </w:p>
        </w:tc>
        <w:tc>
          <w:tcPr>
            <w:tcW w:w="2507" w:type="dxa"/>
            <w:vAlign w:val="center"/>
          </w:tcPr>
          <w:p w14:paraId="59631C90"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w:t>
            </w:r>
          </w:p>
        </w:tc>
      </w:tr>
      <w:tr w:rsidR="001C677B" w:rsidRPr="00623CA7" w14:paraId="22F2B9A1" w14:textId="77777777" w:rsidTr="009A639F">
        <w:trPr>
          <w:jc w:val="center"/>
        </w:trPr>
        <w:tc>
          <w:tcPr>
            <w:tcW w:w="3214" w:type="dxa"/>
          </w:tcPr>
          <w:p w14:paraId="531A882E"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 xml:space="preserve">NOx </w:t>
            </w:r>
          </w:p>
        </w:tc>
        <w:tc>
          <w:tcPr>
            <w:tcW w:w="2731" w:type="dxa"/>
            <w:vAlign w:val="center"/>
          </w:tcPr>
          <w:p w14:paraId="3BE73FE0"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100</w:t>
            </w:r>
          </w:p>
        </w:tc>
        <w:tc>
          <w:tcPr>
            <w:tcW w:w="2507" w:type="dxa"/>
            <w:vAlign w:val="center"/>
          </w:tcPr>
          <w:p w14:paraId="318A552F"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w:t>
            </w:r>
          </w:p>
        </w:tc>
      </w:tr>
      <w:tr w:rsidR="001C677B" w:rsidRPr="00623CA7" w14:paraId="395F1039" w14:textId="77777777" w:rsidTr="009A639F">
        <w:trPr>
          <w:jc w:val="center"/>
        </w:trPr>
        <w:tc>
          <w:tcPr>
            <w:tcW w:w="3214" w:type="dxa"/>
            <w:vAlign w:val="center"/>
          </w:tcPr>
          <w:p w14:paraId="54C808E3"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 xml:space="preserve">CO </w:t>
            </w:r>
          </w:p>
        </w:tc>
        <w:tc>
          <w:tcPr>
            <w:tcW w:w="2731" w:type="dxa"/>
            <w:vAlign w:val="center"/>
          </w:tcPr>
          <w:p w14:paraId="1909DD89"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550</w:t>
            </w:r>
          </w:p>
        </w:tc>
        <w:tc>
          <w:tcPr>
            <w:tcW w:w="2507" w:type="dxa"/>
            <w:vAlign w:val="center"/>
          </w:tcPr>
          <w:p w14:paraId="2A8487EB"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550</w:t>
            </w:r>
          </w:p>
        </w:tc>
      </w:tr>
      <w:tr w:rsidR="001C677B" w:rsidRPr="00623CA7" w14:paraId="488D75BF" w14:textId="77777777" w:rsidTr="009A639F">
        <w:trPr>
          <w:jc w:val="center"/>
        </w:trPr>
        <w:tc>
          <w:tcPr>
            <w:tcW w:w="3214" w:type="dxa"/>
          </w:tcPr>
          <w:p w14:paraId="0EFE29FC"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 xml:space="preserve">SOx </w:t>
            </w:r>
          </w:p>
        </w:tc>
        <w:tc>
          <w:tcPr>
            <w:tcW w:w="2731" w:type="dxa"/>
            <w:vAlign w:val="center"/>
          </w:tcPr>
          <w:p w14:paraId="479D62C4"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150</w:t>
            </w:r>
          </w:p>
        </w:tc>
        <w:tc>
          <w:tcPr>
            <w:tcW w:w="2507" w:type="dxa"/>
            <w:vAlign w:val="center"/>
          </w:tcPr>
          <w:p w14:paraId="7BE2D835"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150</w:t>
            </w:r>
          </w:p>
        </w:tc>
      </w:tr>
      <w:tr w:rsidR="001C677B" w:rsidRPr="00623CA7" w14:paraId="64B182AD" w14:textId="77777777" w:rsidTr="009A639F">
        <w:trPr>
          <w:jc w:val="center"/>
        </w:trPr>
        <w:tc>
          <w:tcPr>
            <w:tcW w:w="3214" w:type="dxa"/>
          </w:tcPr>
          <w:p w14:paraId="75EAEA0A"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 xml:space="preserve">PM10 </w:t>
            </w:r>
          </w:p>
        </w:tc>
        <w:tc>
          <w:tcPr>
            <w:tcW w:w="2731" w:type="dxa"/>
            <w:vAlign w:val="center"/>
          </w:tcPr>
          <w:p w14:paraId="502170AD"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150</w:t>
            </w:r>
          </w:p>
        </w:tc>
        <w:tc>
          <w:tcPr>
            <w:tcW w:w="2507" w:type="dxa"/>
            <w:vAlign w:val="center"/>
          </w:tcPr>
          <w:p w14:paraId="2DEC7E2E"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150</w:t>
            </w:r>
          </w:p>
        </w:tc>
      </w:tr>
      <w:tr w:rsidR="001C677B" w:rsidRPr="00623CA7" w14:paraId="2C013896" w14:textId="77777777" w:rsidTr="009A639F">
        <w:trPr>
          <w:jc w:val="center"/>
        </w:trPr>
        <w:tc>
          <w:tcPr>
            <w:tcW w:w="3214" w:type="dxa"/>
          </w:tcPr>
          <w:p w14:paraId="08EF0A22" w14:textId="77777777" w:rsidR="001C677B" w:rsidRPr="00623CA7" w:rsidRDefault="001C677B" w:rsidP="00001690">
            <w:pPr>
              <w:pStyle w:val="Default"/>
              <w:rPr>
                <w:rFonts w:ascii="Arial" w:hAnsi="Arial" w:cs="Arial"/>
                <w:sz w:val="18"/>
                <w:szCs w:val="18"/>
              </w:rPr>
            </w:pPr>
            <w:r w:rsidRPr="00623CA7">
              <w:rPr>
                <w:rFonts w:ascii="Arial" w:hAnsi="Arial" w:cs="Arial"/>
                <w:sz w:val="18"/>
                <w:szCs w:val="18"/>
              </w:rPr>
              <w:t>PM2.5</w:t>
            </w:r>
          </w:p>
        </w:tc>
        <w:tc>
          <w:tcPr>
            <w:tcW w:w="2731" w:type="dxa"/>
            <w:vAlign w:val="center"/>
          </w:tcPr>
          <w:p w14:paraId="55646150"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w:t>
            </w:r>
          </w:p>
        </w:tc>
        <w:tc>
          <w:tcPr>
            <w:tcW w:w="2507" w:type="dxa"/>
            <w:vAlign w:val="center"/>
          </w:tcPr>
          <w:p w14:paraId="06F6254A" w14:textId="77777777" w:rsidR="001C677B" w:rsidRPr="00623CA7" w:rsidRDefault="001C677B" w:rsidP="00BF2385">
            <w:pPr>
              <w:pStyle w:val="Default"/>
              <w:jc w:val="center"/>
              <w:rPr>
                <w:rFonts w:ascii="Arial" w:hAnsi="Arial" w:cs="Arial"/>
                <w:sz w:val="18"/>
                <w:szCs w:val="18"/>
              </w:rPr>
            </w:pPr>
            <w:r>
              <w:rPr>
                <w:rFonts w:ascii="Arial" w:hAnsi="Arial" w:cs="Arial"/>
                <w:sz w:val="18"/>
                <w:szCs w:val="18"/>
              </w:rPr>
              <w:t>55</w:t>
            </w:r>
          </w:p>
        </w:tc>
      </w:tr>
      <w:tr w:rsidR="001C677B" w:rsidRPr="00623CA7" w14:paraId="6B5FACE4" w14:textId="77777777" w:rsidTr="009A639F">
        <w:trPr>
          <w:jc w:val="center"/>
        </w:trPr>
        <w:tc>
          <w:tcPr>
            <w:tcW w:w="8452" w:type="dxa"/>
            <w:gridSpan w:val="3"/>
            <w:vAlign w:val="center"/>
          </w:tcPr>
          <w:p w14:paraId="45E4AEE1" w14:textId="77777777" w:rsidR="008A17EB" w:rsidRDefault="00001690" w:rsidP="00741B70">
            <w:pPr>
              <w:pStyle w:val="Default"/>
              <w:spacing w:after="120"/>
              <w:jc w:val="both"/>
              <w:rPr>
                <w:rFonts w:ascii="Arial" w:hAnsi="Arial" w:cs="Arial"/>
                <w:sz w:val="16"/>
                <w:szCs w:val="16"/>
              </w:rPr>
            </w:pPr>
            <w:r>
              <w:rPr>
                <w:rFonts w:ascii="Arial" w:hAnsi="Arial" w:cs="Arial"/>
                <w:sz w:val="16"/>
                <w:szCs w:val="16"/>
              </w:rPr>
              <w:t>SCAQMD: South Coast Air Quality Management District; lbs/day: pounds per day; VOC: volatile organic compounds; NOx: oxides of nitrogen; CO: carbon monoxide; SOx: oxides of sulfur; PM10: respirable particulate matter with a diameter of 10 microns or less; PM2.5: fine particulate matter with a diameter of 2.5 microns or less.</w:t>
            </w:r>
          </w:p>
          <w:p w14:paraId="7115C627" w14:textId="77777777" w:rsidR="001C677B" w:rsidRPr="004E4D1F" w:rsidRDefault="001C677B" w:rsidP="00EE2D51">
            <w:pPr>
              <w:pStyle w:val="Default"/>
              <w:rPr>
                <w:rFonts w:ascii="Arial" w:hAnsi="Arial" w:cs="Arial"/>
                <w:sz w:val="16"/>
                <w:szCs w:val="16"/>
              </w:rPr>
            </w:pPr>
            <w:r w:rsidRPr="004E4D1F">
              <w:rPr>
                <w:rFonts w:ascii="Arial" w:hAnsi="Arial" w:cs="Arial"/>
                <w:sz w:val="16"/>
                <w:szCs w:val="16"/>
              </w:rPr>
              <w:t xml:space="preserve">Source: </w:t>
            </w:r>
            <w:r>
              <w:rPr>
                <w:rFonts w:ascii="Arial" w:hAnsi="Arial" w:cs="Arial"/>
                <w:sz w:val="16"/>
                <w:szCs w:val="16"/>
              </w:rPr>
              <w:t>SCAQMD 2011</w:t>
            </w:r>
            <w:r w:rsidR="00001690">
              <w:rPr>
                <w:rFonts w:ascii="Arial" w:hAnsi="Arial" w:cs="Arial"/>
                <w:sz w:val="16"/>
                <w:szCs w:val="16"/>
              </w:rPr>
              <w:t>.</w:t>
            </w:r>
          </w:p>
        </w:tc>
      </w:tr>
    </w:tbl>
    <w:p w14:paraId="5078A83B" w14:textId="77777777" w:rsidR="001C677B" w:rsidRDefault="001C677B" w:rsidP="00CD01AD"/>
    <w:p w14:paraId="3FDAAD96" w14:textId="77777777" w:rsidR="008A17EB" w:rsidRDefault="001C677B" w:rsidP="008A17EB">
      <w:pPr>
        <w:pStyle w:val="Heading6"/>
      </w:pPr>
      <w:r w:rsidRPr="00290432">
        <w:t>Regional</w:t>
      </w:r>
      <w:r>
        <w:t xml:space="preserve"> </w:t>
      </w:r>
      <w:r w:rsidRPr="00623CA7">
        <w:t>Construction</w:t>
      </w:r>
      <w:r>
        <w:t xml:space="preserve"> Impacts</w:t>
      </w:r>
      <w:r w:rsidRPr="00C23CC7">
        <w:t xml:space="preserve"> </w:t>
      </w:r>
    </w:p>
    <w:p w14:paraId="43421847" w14:textId="77777777" w:rsidR="001C677B" w:rsidRDefault="001C677B" w:rsidP="001C677B">
      <w:pPr>
        <w:pStyle w:val="BodyBT"/>
      </w:pPr>
      <w:r>
        <w:t xml:space="preserve">The SCAQMD has established methodologies to quantify air </w:t>
      </w:r>
      <w:r w:rsidR="00EE2D51">
        <w:t xml:space="preserve">pollutant </w:t>
      </w:r>
      <w:r>
        <w:t>emissions associated with construction activities</w:t>
      </w:r>
      <w:r w:rsidR="00EE2D51">
        <w:t>,</w:t>
      </w:r>
      <w:r>
        <w:t xml:space="preserve"> such as air pollutant emissions generated by operation of on-site construction equipment; fugitive dust emissions related to trenching and earthwork activities; and mobile (tailpipe) emissions from construction worker vehicles and haul/delivery truck trips. Emissions would vary from day to day, depending on the level of activity; the specific type of construction activity occurring; and, for fugitive dust, prevailing weather conditions.</w:t>
      </w:r>
    </w:p>
    <w:p w14:paraId="59AA2BE4" w14:textId="77777777" w:rsidR="001C677B" w:rsidRDefault="001C677B" w:rsidP="001C677B">
      <w:pPr>
        <w:pStyle w:val="BodyBT"/>
      </w:pPr>
      <w:r>
        <w:t>A construction-period mass emissions inventory was compiled based on an estimate of construction equipment as well as scheduling and Project phasing assumptions. More specifically, the mass emissions analysis takes into account the following:</w:t>
      </w:r>
    </w:p>
    <w:p w14:paraId="7062AA55" w14:textId="77777777" w:rsidR="001C677B" w:rsidRDefault="001C677B" w:rsidP="001B7A94">
      <w:pPr>
        <w:pStyle w:val="BodyText"/>
        <w:numPr>
          <w:ilvl w:val="0"/>
          <w:numId w:val="29"/>
        </w:numPr>
        <w:spacing w:after="120"/>
      </w:pPr>
      <w:r>
        <w:t>Combustion emissions from operating on-site stationary and mobile construction equipment</w:t>
      </w:r>
      <w:r w:rsidR="00106F3E">
        <w:t>.</w:t>
      </w:r>
      <w:r>
        <w:t xml:space="preserve"> </w:t>
      </w:r>
    </w:p>
    <w:p w14:paraId="142D7D49" w14:textId="77777777" w:rsidR="001C677B" w:rsidRDefault="001C677B" w:rsidP="001B7A94">
      <w:pPr>
        <w:pStyle w:val="BodyText"/>
        <w:numPr>
          <w:ilvl w:val="0"/>
          <w:numId w:val="29"/>
        </w:numPr>
        <w:spacing w:after="120"/>
      </w:pPr>
      <w:r>
        <w:t>Fugitive dust emissions from demolition, site preparation, and grading phases</w:t>
      </w:r>
      <w:r w:rsidR="00106F3E">
        <w:t>.</w:t>
      </w:r>
    </w:p>
    <w:p w14:paraId="302C1D7B" w14:textId="77777777" w:rsidR="001C677B" w:rsidRDefault="001C677B" w:rsidP="001B7A94">
      <w:pPr>
        <w:pStyle w:val="BodyText"/>
        <w:numPr>
          <w:ilvl w:val="0"/>
          <w:numId w:val="29"/>
        </w:numPr>
      </w:pPr>
      <w:r>
        <w:t>Mobile-source combustion emissions and fugitive dust from worker commute and truck travel.</w:t>
      </w:r>
    </w:p>
    <w:p w14:paraId="2773C7DC" w14:textId="64190710" w:rsidR="001C677B" w:rsidRDefault="001C677B" w:rsidP="001C677B">
      <w:pPr>
        <w:pStyle w:val="BodyBT"/>
      </w:pPr>
      <w:r>
        <w:t xml:space="preserve">For the purposes of estimating emissions associated with construction activities, a </w:t>
      </w:r>
      <w:r w:rsidR="00F96694">
        <w:t xml:space="preserve">conservative </w:t>
      </w:r>
      <w:r>
        <w:t xml:space="preserve">timeframe of March 2015 through </w:t>
      </w:r>
      <w:r w:rsidR="00EE2D51">
        <w:t xml:space="preserve">April </w:t>
      </w:r>
      <w:r>
        <w:t xml:space="preserve">2016 was applied to the </w:t>
      </w:r>
      <w:r w:rsidR="00D963BC">
        <w:t>modelling</w:t>
      </w:r>
      <w:r w:rsidR="00F96694">
        <w:t xml:space="preserve"> (as </w:t>
      </w:r>
      <w:r w:rsidR="00926912">
        <w:t>l</w:t>
      </w:r>
      <w:r w:rsidR="003C794F">
        <w:t>a</w:t>
      </w:r>
      <w:r w:rsidR="00926912">
        <w:t>t</w:t>
      </w:r>
      <w:r w:rsidR="003C794F">
        <w:t>er</w:t>
      </w:r>
      <w:r w:rsidR="00F96694">
        <w:t xml:space="preserve"> dates would generally result in </w:t>
      </w:r>
      <w:r w:rsidR="00926912">
        <w:t>less</w:t>
      </w:r>
      <w:r w:rsidR="00F96694">
        <w:t xml:space="preserve"> emissions)</w:t>
      </w:r>
      <w:r>
        <w:t xml:space="preserve">. Emissions were calculated using the California Emissions Estimator Model (CalEEMod) emissions inventory model </w:t>
      </w:r>
      <w:r w:rsidRPr="00291F1D">
        <w:rPr>
          <w:rFonts w:cs="Arial"/>
          <w:spacing w:val="-2"/>
          <w:szCs w:val="22"/>
        </w:rPr>
        <w:t>(SCAQMD 201</w:t>
      </w:r>
      <w:r>
        <w:rPr>
          <w:rFonts w:cs="Arial"/>
          <w:spacing w:val="-2"/>
          <w:szCs w:val="22"/>
        </w:rPr>
        <w:t>3b</w:t>
      </w:r>
      <w:r w:rsidRPr="00291F1D">
        <w:rPr>
          <w:rFonts w:cs="Arial"/>
          <w:spacing w:val="-2"/>
          <w:szCs w:val="22"/>
        </w:rPr>
        <w:t xml:space="preserve">). CalEEMod is a computer program accepted by the SCAQMD that can be used to estimate anticipated emissions associated with land development projects in California. CalEEMod has separate databases for specific counties and air districts, and the </w:t>
      </w:r>
      <w:r>
        <w:rPr>
          <w:rFonts w:cs="Arial"/>
          <w:spacing w:val="-2"/>
          <w:szCs w:val="22"/>
        </w:rPr>
        <w:t>Los Angeles</w:t>
      </w:r>
      <w:r w:rsidRPr="00291F1D">
        <w:rPr>
          <w:rFonts w:cs="Arial"/>
          <w:spacing w:val="-2"/>
          <w:szCs w:val="22"/>
        </w:rPr>
        <w:t xml:space="preserve"> County database was used for the proposed </w:t>
      </w:r>
      <w:r>
        <w:rPr>
          <w:rFonts w:cs="Arial"/>
          <w:spacing w:val="-2"/>
          <w:szCs w:val="22"/>
        </w:rPr>
        <w:t>P</w:t>
      </w:r>
      <w:r w:rsidRPr="00291F1D">
        <w:rPr>
          <w:rFonts w:cs="Arial"/>
          <w:spacing w:val="-2"/>
          <w:szCs w:val="22"/>
        </w:rPr>
        <w:t xml:space="preserve">roject. </w:t>
      </w:r>
      <w:r w:rsidR="007909F3" w:rsidRPr="00291F1D">
        <w:rPr>
          <w:rFonts w:cs="Arial"/>
          <w:spacing w:val="-2"/>
          <w:szCs w:val="22"/>
        </w:rPr>
        <w:t>Consistent with the requirements of SCAQMD Rule 403</w:t>
      </w:r>
      <w:r w:rsidR="007909F3">
        <w:rPr>
          <w:rFonts w:cs="Arial"/>
          <w:spacing w:val="-2"/>
          <w:szCs w:val="22"/>
        </w:rPr>
        <w:t xml:space="preserve"> (RR AQ-1), watering for d</w:t>
      </w:r>
      <w:r w:rsidRPr="00291F1D">
        <w:rPr>
          <w:rFonts w:cs="Arial"/>
          <w:spacing w:val="-2"/>
          <w:szCs w:val="22"/>
        </w:rPr>
        <w:t>ust control</w:t>
      </w:r>
      <w:r w:rsidR="00061D1A">
        <w:rPr>
          <w:rFonts w:cs="Arial"/>
          <w:spacing w:val="-2"/>
          <w:szCs w:val="22"/>
        </w:rPr>
        <w:t xml:space="preserve"> is assumed</w:t>
      </w:r>
      <w:r w:rsidR="00C26E67">
        <w:rPr>
          <w:rFonts w:cs="Arial"/>
          <w:spacing w:val="-2"/>
          <w:szCs w:val="22"/>
        </w:rPr>
        <w:t xml:space="preserve"> in the emissions calculations</w:t>
      </w:r>
      <w:r w:rsidRPr="00291F1D">
        <w:rPr>
          <w:rFonts w:cs="Arial"/>
          <w:spacing w:val="-2"/>
          <w:szCs w:val="22"/>
        </w:rPr>
        <w:t xml:space="preserve">. </w:t>
      </w:r>
    </w:p>
    <w:p w14:paraId="1FC70409" w14:textId="2F30E913" w:rsidR="001C677B" w:rsidRPr="006C4BEB" w:rsidRDefault="001C677B" w:rsidP="001C677B">
      <w:pPr>
        <w:pStyle w:val="BodyBT"/>
        <w:rPr>
          <w:highlight w:val="yellow"/>
        </w:rPr>
      </w:pPr>
      <w:r>
        <w:t xml:space="preserve">The mass emissions </w:t>
      </w:r>
      <w:r w:rsidRPr="0087710A">
        <w:t>thresholds (see Table 4</w:t>
      </w:r>
      <w:r w:rsidR="00FF5D9C">
        <w:t>.3</w:t>
      </w:r>
      <w:r w:rsidR="00CD1312">
        <w:t>-</w:t>
      </w:r>
      <w:r w:rsidRPr="0087710A">
        <w:t xml:space="preserve">3) are based on </w:t>
      </w:r>
      <w:r w:rsidR="00061D1A">
        <w:t xml:space="preserve">the </w:t>
      </w:r>
      <w:r w:rsidRPr="0087710A">
        <w:t>rate of emissions (i.e., pounds of pollutants emitted per day). Therefore, the quantity, duration, and the intensity of construction activit</w:t>
      </w:r>
      <w:r w:rsidR="00CD1312">
        <w:t>ies</w:t>
      </w:r>
      <w:r w:rsidRPr="0087710A">
        <w:t xml:space="preserve"> are important in </w:t>
      </w:r>
      <w:r w:rsidR="00E54ED5">
        <w:t>en</w:t>
      </w:r>
      <w:r w:rsidRPr="0087710A">
        <w:t>suring analysis of worst</w:t>
      </w:r>
      <w:r w:rsidR="00EE2D51" w:rsidRPr="0087710A">
        <w:t>-</w:t>
      </w:r>
      <w:r w:rsidRPr="0087710A">
        <w:t>case (i.e.</w:t>
      </w:r>
      <w:r w:rsidR="00E54ED5">
        <w:t>,</w:t>
      </w:r>
      <w:r w:rsidRPr="0087710A">
        <w:t xml:space="preserve"> maximum daily emissions) scenarios. Project activities (e.g., demolition, grading, building</w:t>
      </w:r>
      <w:r w:rsidR="00EE2D51" w:rsidRPr="0087710A">
        <w:t xml:space="preserve"> </w:t>
      </w:r>
      <w:r w:rsidR="0087710A" w:rsidRPr="0087710A">
        <w:t>construction</w:t>
      </w:r>
      <w:r w:rsidRPr="0087710A">
        <w:t xml:space="preserve">) are identified by start date and duration, as described in </w:t>
      </w:r>
      <w:r w:rsidRPr="006B6EF9">
        <w:t>Table 3</w:t>
      </w:r>
      <w:r w:rsidR="006B6EF9" w:rsidRPr="006B6EF9">
        <w:t>.2-1</w:t>
      </w:r>
      <w:r w:rsidRPr="006B6EF9">
        <w:t>.</w:t>
      </w:r>
      <w:r w:rsidRPr="0087710A">
        <w:t xml:space="preserve"> Each activity has associated off-road equipment (e.g., dozers, </w:t>
      </w:r>
      <w:r w:rsidRPr="00231E7D">
        <w:t xml:space="preserve">backhoes, cranes) and on-road vehicles (e.g., haul trucks, concrete trucks, worker commute vehicles). </w:t>
      </w:r>
      <w:r w:rsidR="00C26E67" w:rsidRPr="00231E7D">
        <w:t xml:space="preserve">The City may choose to add a shaker during the grading of Area 3 to separate excavated aggregate and an additional </w:t>
      </w:r>
      <w:r w:rsidR="00231E7D" w:rsidRPr="00231E7D">
        <w:t xml:space="preserve">front-end </w:t>
      </w:r>
      <w:r w:rsidR="00C26E67" w:rsidRPr="00231E7D">
        <w:t xml:space="preserve">loader to support the shaker. The emissions calculations assume the shaker and loader would be operating. </w:t>
      </w:r>
      <w:r w:rsidRPr="00231E7D">
        <w:t>Detailed construction assumptions and CalEEMod inputs and outpu</w:t>
      </w:r>
      <w:r w:rsidR="00EE2D51" w:rsidRPr="00231E7D">
        <w:t>t</w:t>
      </w:r>
      <w:r w:rsidRPr="00231E7D">
        <w:t>s can be found in Appendix A.</w:t>
      </w:r>
    </w:p>
    <w:p w14:paraId="30F2A131" w14:textId="72210543" w:rsidR="001C677B" w:rsidRPr="0087710A" w:rsidRDefault="001C677B" w:rsidP="00B16BF8">
      <w:pPr>
        <w:pStyle w:val="BodyBT"/>
        <w:tabs>
          <w:tab w:val="left" w:pos="8550"/>
        </w:tabs>
      </w:pPr>
      <w:r>
        <w:t xml:space="preserve">Maximum daily emissions during the peak work day </w:t>
      </w:r>
      <w:r w:rsidRPr="0087710A">
        <w:t>are shown in Table 4</w:t>
      </w:r>
      <w:r w:rsidR="00FF5D9C">
        <w:t>.3</w:t>
      </w:r>
      <w:r w:rsidR="003E6A1D">
        <w:t>-</w:t>
      </w:r>
      <w:r w:rsidRPr="0087710A">
        <w:t xml:space="preserve">4, Estimated Maximum Daily Construction Emissions. Actual emissions could be less than those forecasted due to the conservative nature of the assumptions incorporated into the CalEEMod program regarding phasing. If construction is delayed or occurs over a longer time period, emissions could be reduced because of (1) a more modern and cleaner-burning construction equipment fleet mix and/or (2) a less intensive buildout schedule (i.e., fewer daily emissions occurring over a longer time interval). As shown, all criteria pollutant emissions </w:t>
      </w:r>
      <w:r w:rsidR="00EE2D51" w:rsidRPr="0087710A">
        <w:t xml:space="preserve">from Project construction </w:t>
      </w:r>
      <w:r w:rsidRPr="0087710A">
        <w:t xml:space="preserve">would be less than their respective thresholds. </w:t>
      </w:r>
      <w:r w:rsidR="000C0E26" w:rsidRPr="0087710A">
        <w:t>Thus, impacts would be less than significant and no mitigation is required.</w:t>
      </w:r>
    </w:p>
    <w:p w14:paraId="671E990F" w14:textId="31A7913A" w:rsidR="001C677B" w:rsidRPr="007D3382" w:rsidRDefault="001C677B" w:rsidP="000304FF">
      <w:pPr>
        <w:pStyle w:val="Caption"/>
        <w:keepNext/>
        <w:spacing w:after="240"/>
        <w:rPr>
          <w:szCs w:val="16"/>
        </w:rPr>
      </w:pPr>
      <w:bookmarkStart w:id="111" w:name="_Toc265669721"/>
      <w:bookmarkStart w:id="112" w:name="_Toc290274806"/>
      <w:bookmarkStart w:id="113" w:name="_Toc291083031"/>
      <w:bookmarkStart w:id="114" w:name="_Toc293040303"/>
      <w:bookmarkStart w:id="115" w:name="_Toc363026749"/>
      <w:bookmarkStart w:id="116" w:name="_Toc388283240"/>
      <w:r w:rsidRPr="0087710A">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4</w:t>
      </w:r>
      <w:r w:rsidR="0033695D">
        <w:rPr>
          <w:noProof/>
        </w:rPr>
        <w:fldChar w:fldCharType="end"/>
      </w:r>
      <w:r w:rsidRPr="0087710A">
        <w:br/>
        <w:t>Estimated Maximum Daily Construction Emissions</w:t>
      </w:r>
      <w:r w:rsidR="005746CB">
        <w:br/>
      </w:r>
      <w:r w:rsidRPr="00D90FBC">
        <w:t>(</w:t>
      </w:r>
      <w:r>
        <w:t>lbs/d</w:t>
      </w:r>
      <w:r w:rsidRPr="00D90FBC">
        <w:t>ay)</w:t>
      </w:r>
      <w:bookmarkEnd w:id="111"/>
      <w:bookmarkEnd w:id="112"/>
      <w:bookmarkEnd w:id="113"/>
      <w:bookmarkEnd w:id="114"/>
      <w:bookmarkEnd w:id="115"/>
      <w:bookmarkEnd w:id="116"/>
    </w:p>
    <w:tbl>
      <w:tblPr>
        <w:tblW w:w="9216"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3498"/>
        <w:gridCol w:w="953"/>
        <w:gridCol w:w="953"/>
        <w:gridCol w:w="953"/>
        <w:gridCol w:w="953"/>
        <w:gridCol w:w="953"/>
        <w:gridCol w:w="953"/>
      </w:tblGrid>
      <w:tr w:rsidR="001C677B" w:rsidRPr="00A40599" w14:paraId="563273CA" w14:textId="77777777" w:rsidTr="00ED3764">
        <w:trPr>
          <w:cantSplit/>
          <w:tblHeader/>
          <w:jc w:val="center"/>
        </w:trPr>
        <w:tc>
          <w:tcPr>
            <w:tcW w:w="3498" w:type="dxa"/>
            <w:shd w:val="clear" w:color="auto" w:fill="D9D9D9" w:themeFill="background1" w:themeFillShade="D9"/>
            <w:vAlign w:val="bottom"/>
          </w:tcPr>
          <w:p w14:paraId="1BE2C080" w14:textId="77777777" w:rsidR="001C677B" w:rsidRDefault="001C677B" w:rsidP="00BF2385">
            <w:pPr>
              <w:tabs>
                <w:tab w:val="left" w:pos="-1080"/>
                <w:tab w:val="left" w:pos="7380"/>
              </w:tabs>
              <w:jc w:val="center"/>
              <w:rPr>
                <w:b/>
                <w:bCs/>
                <w:sz w:val="18"/>
                <w:szCs w:val="18"/>
              </w:rPr>
            </w:pPr>
          </w:p>
        </w:tc>
        <w:tc>
          <w:tcPr>
            <w:tcW w:w="953" w:type="dxa"/>
            <w:shd w:val="clear" w:color="auto" w:fill="D9D9D9" w:themeFill="background1" w:themeFillShade="D9"/>
            <w:vAlign w:val="bottom"/>
          </w:tcPr>
          <w:p w14:paraId="64FF9F20" w14:textId="77777777" w:rsidR="001C677B" w:rsidRDefault="001C677B" w:rsidP="00BF2385">
            <w:pPr>
              <w:tabs>
                <w:tab w:val="left" w:pos="-1080"/>
                <w:tab w:val="left" w:pos="7380"/>
              </w:tabs>
              <w:jc w:val="center"/>
              <w:rPr>
                <w:b/>
                <w:bCs/>
                <w:sz w:val="18"/>
                <w:szCs w:val="18"/>
              </w:rPr>
            </w:pPr>
            <w:r w:rsidRPr="00A40599">
              <w:rPr>
                <w:b/>
                <w:bCs/>
                <w:sz w:val="18"/>
                <w:szCs w:val="18"/>
              </w:rPr>
              <w:t>VOC</w:t>
            </w:r>
          </w:p>
        </w:tc>
        <w:tc>
          <w:tcPr>
            <w:tcW w:w="953" w:type="dxa"/>
            <w:shd w:val="clear" w:color="auto" w:fill="D9D9D9" w:themeFill="background1" w:themeFillShade="D9"/>
            <w:vAlign w:val="bottom"/>
          </w:tcPr>
          <w:p w14:paraId="3D888A68" w14:textId="77777777" w:rsidR="001C677B" w:rsidRDefault="001C677B" w:rsidP="00BF2385">
            <w:pPr>
              <w:tabs>
                <w:tab w:val="left" w:pos="-1080"/>
                <w:tab w:val="left" w:pos="7380"/>
              </w:tabs>
              <w:jc w:val="center"/>
              <w:rPr>
                <w:b/>
                <w:bCs/>
                <w:sz w:val="18"/>
                <w:szCs w:val="18"/>
              </w:rPr>
            </w:pPr>
            <w:r w:rsidRPr="00A40599">
              <w:rPr>
                <w:b/>
                <w:bCs/>
                <w:sz w:val="18"/>
                <w:szCs w:val="18"/>
              </w:rPr>
              <w:t>NOx</w:t>
            </w:r>
          </w:p>
        </w:tc>
        <w:tc>
          <w:tcPr>
            <w:tcW w:w="953" w:type="dxa"/>
            <w:shd w:val="clear" w:color="auto" w:fill="D9D9D9" w:themeFill="background1" w:themeFillShade="D9"/>
            <w:vAlign w:val="bottom"/>
          </w:tcPr>
          <w:p w14:paraId="3A329452" w14:textId="77777777" w:rsidR="001C677B" w:rsidRDefault="001C677B" w:rsidP="00BF2385">
            <w:pPr>
              <w:tabs>
                <w:tab w:val="left" w:pos="-1080"/>
                <w:tab w:val="left" w:pos="7380"/>
              </w:tabs>
              <w:jc w:val="center"/>
              <w:rPr>
                <w:b/>
                <w:bCs/>
                <w:sz w:val="18"/>
                <w:szCs w:val="18"/>
              </w:rPr>
            </w:pPr>
            <w:r w:rsidRPr="00A40599">
              <w:rPr>
                <w:b/>
                <w:bCs/>
                <w:sz w:val="18"/>
                <w:szCs w:val="18"/>
              </w:rPr>
              <w:t>CO</w:t>
            </w:r>
          </w:p>
        </w:tc>
        <w:tc>
          <w:tcPr>
            <w:tcW w:w="953" w:type="dxa"/>
            <w:shd w:val="clear" w:color="auto" w:fill="D9D9D9" w:themeFill="background1" w:themeFillShade="D9"/>
            <w:vAlign w:val="bottom"/>
          </w:tcPr>
          <w:p w14:paraId="4170CDC7" w14:textId="77777777" w:rsidR="001C677B" w:rsidRDefault="001C677B" w:rsidP="00BF2385">
            <w:pPr>
              <w:tabs>
                <w:tab w:val="left" w:pos="-1080"/>
                <w:tab w:val="left" w:pos="7380"/>
              </w:tabs>
              <w:jc w:val="center"/>
              <w:rPr>
                <w:b/>
                <w:bCs/>
                <w:sz w:val="18"/>
                <w:szCs w:val="18"/>
              </w:rPr>
            </w:pPr>
            <w:r w:rsidRPr="00A40599">
              <w:rPr>
                <w:b/>
                <w:bCs/>
                <w:sz w:val="18"/>
                <w:szCs w:val="18"/>
              </w:rPr>
              <w:t>SOx</w:t>
            </w:r>
          </w:p>
        </w:tc>
        <w:tc>
          <w:tcPr>
            <w:tcW w:w="953" w:type="dxa"/>
            <w:shd w:val="clear" w:color="auto" w:fill="D9D9D9" w:themeFill="background1" w:themeFillShade="D9"/>
            <w:vAlign w:val="bottom"/>
          </w:tcPr>
          <w:p w14:paraId="1F9329C8" w14:textId="77777777" w:rsidR="001C677B" w:rsidRDefault="001C677B" w:rsidP="00BF2385">
            <w:pPr>
              <w:tabs>
                <w:tab w:val="left" w:pos="-1080"/>
                <w:tab w:val="left" w:pos="7380"/>
              </w:tabs>
              <w:jc w:val="center"/>
              <w:rPr>
                <w:b/>
                <w:bCs/>
                <w:sz w:val="18"/>
                <w:szCs w:val="18"/>
              </w:rPr>
            </w:pPr>
            <w:r w:rsidRPr="00A40599">
              <w:rPr>
                <w:b/>
                <w:bCs/>
                <w:sz w:val="18"/>
                <w:szCs w:val="18"/>
              </w:rPr>
              <w:t>PM10</w:t>
            </w:r>
          </w:p>
        </w:tc>
        <w:tc>
          <w:tcPr>
            <w:tcW w:w="953" w:type="dxa"/>
            <w:shd w:val="clear" w:color="auto" w:fill="D9D9D9" w:themeFill="background1" w:themeFillShade="D9"/>
            <w:vAlign w:val="bottom"/>
          </w:tcPr>
          <w:p w14:paraId="6BB69301" w14:textId="77777777" w:rsidR="001C677B" w:rsidRDefault="001C677B" w:rsidP="00BF2385">
            <w:pPr>
              <w:tabs>
                <w:tab w:val="left" w:pos="-1080"/>
                <w:tab w:val="left" w:pos="7380"/>
              </w:tabs>
              <w:jc w:val="center"/>
              <w:rPr>
                <w:b/>
                <w:bCs/>
                <w:sz w:val="18"/>
                <w:szCs w:val="18"/>
              </w:rPr>
            </w:pPr>
            <w:r w:rsidRPr="00A40599">
              <w:rPr>
                <w:b/>
                <w:bCs/>
                <w:sz w:val="18"/>
                <w:szCs w:val="18"/>
              </w:rPr>
              <w:t>PM2.5</w:t>
            </w:r>
          </w:p>
        </w:tc>
      </w:tr>
      <w:tr w:rsidR="001C677B" w:rsidRPr="00A40599" w14:paraId="1FEC0717" w14:textId="77777777" w:rsidTr="00BF2385">
        <w:trPr>
          <w:cantSplit/>
          <w:jc w:val="center"/>
        </w:trPr>
        <w:tc>
          <w:tcPr>
            <w:tcW w:w="3498" w:type="dxa"/>
            <w:vAlign w:val="center"/>
          </w:tcPr>
          <w:p w14:paraId="6890F1E9" w14:textId="77777777" w:rsidR="001C677B" w:rsidRDefault="001C677B" w:rsidP="00BF2385">
            <w:pPr>
              <w:tabs>
                <w:tab w:val="left" w:pos="-1080"/>
                <w:tab w:val="left" w:pos="7380"/>
              </w:tabs>
              <w:jc w:val="left"/>
              <w:rPr>
                <w:sz w:val="18"/>
                <w:szCs w:val="18"/>
              </w:rPr>
            </w:pPr>
            <w:r w:rsidRPr="004A41F9">
              <w:rPr>
                <w:sz w:val="18"/>
                <w:szCs w:val="18"/>
              </w:rPr>
              <w:t>Maximum daily emissions in 201</w:t>
            </w:r>
            <w:r>
              <w:rPr>
                <w:sz w:val="18"/>
                <w:szCs w:val="18"/>
              </w:rPr>
              <w:t>5</w:t>
            </w:r>
          </w:p>
        </w:tc>
        <w:tc>
          <w:tcPr>
            <w:tcW w:w="953" w:type="dxa"/>
            <w:vAlign w:val="center"/>
          </w:tcPr>
          <w:p w14:paraId="1B9D5635" w14:textId="01301F49" w:rsidR="001C677B" w:rsidRDefault="00C26E67" w:rsidP="00BF2385">
            <w:pPr>
              <w:tabs>
                <w:tab w:val="left" w:pos="-1080"/>
                <w:tab w:val="left" w:pos="7380"/>
              </w:tabs>
              <w:jc w:val="center"/>
              <w:rPr>
                <w:sz w:val="18"/>
                <w:szCs w:val="18"/>
              </w:rPr>
            </w:pPr>
            <w:r>
              <w:rPr>
                <w:sz w:val="18"/>
                <w:szCs w:val="18"/>
              </w:rPr>
              <w:t>8</w:t>
            </w:r>
          </w:p>
        </w:tc>
        <w:tc>
          <w:tcPr>
            <w:tcW w:w="953" w:type="dxa"/>
            <w:vAlign w:val="center"/>
          </w:tcPr>
          <w:p w14:paraId="7E00EB91" w14:textId="77777777" w:rsidR="001C677B" w:rsidRDefault="001C677B" w:rsidP="00BF2385">
            <w:pPr>
              <w:tabs>
                <w:tab w:val="left" w:pos="-1080"/>
                <w:tab w:val="left" w:pos="7380"/>
              </w:tabs>
              <w:jc w:val="center"/>
              <w:rPr>
                <w:sz w:val="18"/>
                <w:szCs w:val="18"/>
              </w:rPr>
            </w:pPr>
            <w:r>
              <w:rPr>
                <w:sz w:val="18"/>
                <w:szCs w:val="18"/>
              </w:rPr>
              <w:t>53</w:t>
            </w:r>
          </w:p>
        </w:tc>
        <w:tc>
          <w:tcPr>
            <w:tcW w:w="953" w:type="dxa"/>
            <w:vAlign w:val="center"/>
          </w:tcPr>
          <w:p w14:paraId="045A2259" w14:textId="77777777" w:rsidR="001C677B" w:rsidRDefault="001C677B" w:rsidP="00BF2385">
            <w:pPr>
              <w:tabs>
                <w:tab w:val="left" w:pos="-1080"/>
                <w:tab w:val="left" w:pos="7380"/>
              </w:tabs>
              <w:jc w:val="center"/>
              <w:rPr>
                <w:sz w:val="18"/>
                <w:szCs w:val="18"/>
              </w:rPr>
            </w:pPr>
            <w:r>
              <w:rPr>
                <w:sz w:val="18"/>
                <w:szCs w:val="18"/>
              </w:rPr>
              <w:t>68</w:t>
            </w:r>
          </w:p>
        </w:tc>
        <w:tc>
          <w:tcPr>
            <w:tcW w:w="953" w:type="dxa"/>
            <w:vAlign w:val="center"/>
          </w:tcPr>
          <w:p w14:paraId="10E46FCD" w14:textId="77777777" w:rsidR="001C677B" w:rsidRDefault="001C677B" w:rsidP="00BF2385">
            <w:pPr>
              <w:tabs>
                <w:tab w:val="left" w:pos="-1080"/>
                <w:tab w:val="left" w:pos="7380"/>
              </w:tabs>
              <w:jc w:val="center"/>
              <w:rPr>
                <w:sz w:val="18"/>
                <w:szCs w:val="18"/>
              </w:rPr>
            </w:pPr>
            <w:r>
              <w:rPr>
                <w:sz w:val="18"/>
                <w:szCs w:val="18"/>
              </w:rPr>
              <w:t>&lt;0.5</w:t>
            </w:r>
          </w:p>
        </w:tc>
        <w:tc>
          <w:tcPr>
            <w:tcW w:w="953" w:type="dxa"/>
            <w:vAlign w:val="center"/>
          </w:tcPr>
          <w:p w14:paraId="26A1B92E" w14:textId="0BEB9336" w:rsidR="001C677B" w:rsidRDefault="00C26E67" w:rsidP="00BF2385">
            <w:pPr>
              <w:tabs>
                <w:tab w:val="left" w:pos="-1080"/>
                <w:tab w:val="left" w:pos="7380"/>
              </w:tabs>
              <w:jc w:val="center"/>
              <w:rPr>
                <w:sz w:val="18"/>
                <w:szCs w:val="18"/>
              </w:rPr>
            </w:pPr>
            <w:r>
              <w:rPr>
                <w:sz w:val="18"/>
                <w:szCs w:val="18"/>
              </w:rPr>
              <w:t>7</w:t>
            </w:r>
          </w:p>
        </w:tc>
        <w:tc>
          <w:tcPr>
            <w:tcW w:w="953" w:type="dxa"/>
            <w:vAlign w:val="center"/>
          </w:tcPr>
          <w:p w14:paraId="2549EBE9" w14:textId="77777777" w:rsidR="001C677B" w:rsidRDefault="001C677B" w:rsidP="00BF2385">
            <w:pPr>
              <w:tabs>
                <w:tab w:val="left" w:pos="-1080"/>
                <w:tab w:val="left" w:pos="7380"/>
              </w:tabs>
              <w:jc w:val="center"/>
              <w:rPr>
                <w:sz w:val="18"/>
                <w:szCs w:val="18"/>
              </w:rPr>
            </w:pPr>
            <w:r>
              <w:rPr>
                <w:sz w:val="18"/>
                <w:szCs w:val="18"/>
              </w:rPr>
              <w:t>4</w:t>
            </w:r>
          </w:p>
        </w:tc>
      </w:tr>
      <w:tr w:rsidR="001C677B" w:rsidRPr="00A40599" w14:paraId="08118009" w14:textId="77777777" w:rsidTr="00BF2385">
        <w:trPr>
          <w:cantSplit/>
          <w:jc w:val="center"/>
        </w:trPr>
        <w:tc>
          <w:tcPr>
            <w:tcW w:w="3498" w:type="dxa"/>
            <w:vAlign w:val="center"/>
          </w:tcPr>
          <w:p w14:paraId="3CD8AEBC" w14:textId="77777777" w:rsidR="001C677B" w:rsidRDefault="001C677B" w:rsidP="00BF2385">
            <w:pPr>
              <w:tabs>
                <w:tab w:val="left" w:pos="-1080"/>
                <w:tab w:val="left" w:pos="7380"/>
              </w:tabs>
              <w:jc w:val="left"/>
              <w:rPr>
                <w:sz w:val="18"/>
                <w:szCs w:val="18"/>
              </w:rPr>
            </w:pPr>
            <w:r w:rsidRPr="00C706F3">
              <w:rPr>
                <w:sz w:val="18"/>
                <w:szCs w:val="18"/>
              </w:rPr>
              <w:t>Maximum daily emissions in 201</w:t>
            </w:r>
            <w:r>
              <w:rPr>
                <w:sz w:val="18"/>
                <w:szCs w:val="18"/>
              </w:rPr>
              <w:t>6</w:t>
            </w:r>
          </w:p>
        </w:tc>
        <w:tc>
          <w:tcPr>
            <w:tcW w:w="953" w:type="dxa"/>
            <w:vAlign w:val="center"/>
          </w:tcPr>
          <w:p w14:paraId="5FB430AC" w14:textId="77777777" w:rsidR="001C677B" w:rsidRPr="00406D5A" w:rsidRDefault="001C677B" w:rsidP="00BF2385">
            <w:pPr>
              <w:tabs>
                <w:tab w:val="left" w:pos="-1080"/>
                <w:tab w:val="left" w:pos="7380"/>
              </w:tabs>
              <w:jc w:val="center"/>
              <w:rPr>
                <w:sz w:val="18"/>
                <w:szCs w:val="18"/>
              </w:rPr>
            </w:pPr>
            <w:r>
              <w:rPr>
                <w:sz w:val="18"/>
                <w:szCs w:val="18"/>
              </w:rPr>
              <w:t>7</w:t>
            </w:r>
          </w:p>
        </w:tc>
        <w:tc>
          <w:tcPr>
            <w:tcW w:w="953" w:type="dxa"/>
            <w:vAlign w:val="center"/>
          </w:tcPr>
          <w:p w14:paraId="1EBC102D" w14:textId="77777777" w:rsidR="001C677B" w:rsidRPr="00406D5A" w:rsidRDefault="001C677B" w:rsidP="00BF2385">
            <w:pPr>
              <w:tabs>
                <w:tab w:val="left" w:pos="-1080"/>
                <w:tab w:val="left" w:pos="7380"/>
              </w:tabs>
              <w:jc w:val="center"/>
              <w:rPr>
                <w:sz w:val="18"/>
                <w:szCs w:val="18"/>
              </w:rPr>
            </w:pPr>
            <w:r>
              <w:rPr>
                <w:sz w:val="18"/>
                <w:szCs w:val="18"/>
              </w:rPr>
              <w:t>60</w:t>
            </w:r>
          </w:p>
        </w:tc>
        <w:tc>
          <w:tcPr>
            <w:tcW w:w="953" w:type="dxa"/>
            <w:vAlign w:val="center"/>
          </w:tcPr>
          <w:p w14:paraId="2FC55216" w14:textId="77777777" w:rsidR="001C677B" w:rsidRPr="00406D5A" w:rsidRDefault="001C677B" w:rsidP="00BF2385">
            <w:pPr>
              <w:tabs>
                <w:tab w:val="left" w:pos="-1080"/>
                <w:tab w:val="left" w:pos="7380"/>
              </w:tabs>
              <w:jc w:val="center"/>
              <w:rPr>
                <w:sz w:val="18"/>
                <w:szCs w:val="18"/>
              </w:rPr>
            </w:pPr>
            <w:r>
              <w:rPr>
                <w:sz w:val="18"/>
                <w:szCs w:val="18"/>
              </w:rPr>
              <w:t>48</w:t>
            </w:r>
          </w:p>
        </w:tc>
        <w:tc>
          <w:tcPr>
            <w:tcW w:w="953" w:type="dxa"/>
            <w:vAlign w:val="center"/>
          </w:tcPr>
          <w:p w14:paraId="3FEAD143" w14:textId="77777777" w:rsidR="001C677B" w:rsidRPr="00406D5A" w:rsidRDefault="001C677B" w:rsidP="00BF2385">
            <w:pPr>
              <w:tabs>
                <w:tab w:val="left" w:pos="-1080"/>
                <w:tab w:val="left" w:pos="7380"/>
              </w:tabs>
              <w:jc w:val="center"/>
              <w:rPr>
                <w:sz w:val="18"/>
                <w:szCs w:val="18"/>
              </w:rPr>
            </w:pPr>
            <w:r>
              <w:rPr>
                <w:sz w:val="18"/>
                <w:szCs w:val="18"/>
              </w:rPr>
              <w:t>&lt;0.5</w:t>
            </w:r>
          </w:p>
        </w:tc>
        <w:tc>
          <w:tcPr>
            <w:tcW w:w="953" w:type="dxa"/>
            <w:vAlign w:val="center"/>
          </w:tcPr>
          <w:p w14:paraId="2E6AC4D1" w14:textId="77777777" w:rsidR="001C677B" w:rsidRPr="00406D5A" w:rsidRDefault="001C677B" w:rsidP="00BF2385">
            <w:pPr>
              <w:tabs>
                <w:tab w:val="left" w:pos="-1080"/>
                <w:tab w:val="left" w:pos="7380"/>
              </w:tabs>
              <w:jc w:val="center"/>
              <w:rPr>
                <w:sz w:val="18"/>
                <w:szCs w:val="18"/>
              </w:rPr>
            </w:pPr>
            <w:r>
              <w:rPr>
                <w:sz w:val="18"/>
                <w:szCs w:val="18"/>
              </w:rPr>
              <w:t>5</w:t>
            </w:r>
          </w:p>
        </w:tc>
        <w:tc>
          <w:tcPr>
            <w:tcW w:w="953" w:type="dxa"/>
            <w:vAlign w:val="center"/>
          </w:tcPr>
          <w:p w14:paraId="510D58B9" w14:textId="77777777" w:rsidR="001C677B" w:rsidRPr="00406D5A" w:rsidRDefault="001C677B" w:rsidP="00BF2385">
            <w:pPr>
              <w:tabs>
                <w:tab w:val="left" w:pos="-1080"/>
                <w:tab w:val="left" w:pos="7380"/>
              </w:tabs>
              <w:jc w:val="center"/>
              <w:rPr>
                <w:sz w:val="18"/>
                <w:szCs w:val="18"/>
              </w:rPr>
            </w:pPr>
            <w:r>
              <w:rPr>
                <w:sz w:val="18"/>
                <w:szCs w:val="18"/>
              </w:rPr>
              <w:t>3</w:t>
            </w:r>
          </w:p>
        </w:tc>
      </w:tr>
      <w:tr w:rsidR="001C677B" w:rsidRPr="00A40599" w14:paraId="0A7FCC96" w14:textId="77777777" w:rsidTr="00BF2385">
        <w:trPr>
          <w:cantSplit/>
          <w:jc w:val="center"/>
        </w:trPr>
        <w:tc>
          <w:tcPr>
            <w:tcW w:w="3498" w:type="dxa"/>
            <w:vAlign w:val="center"/>
          </w:tcPr>
          <w:p w14:paraId="2269900B" w14:textId="77777777" w:rsidR="001C677B" w:rsidRDefault="001C677B" w:rsidP="00BF2385">
            <w:pPr>
              <w:tabs>
                <w:tab w:val="left" w:pos="-1080"/>
                <w:tab w:val="left" w:pos="7380"/>
              </w:tabs>
              <w:jc w:val="right"/>
              <w:rPr>
                <w:sz w:val="18"/>
                <w:szCs w:val="18"/>
                <w:vertAlign w:val="superscript"/>
              </w:rPr>
            </w:pPr>
            <w:r>
              <w:rPr>
                <w:b/>
                <w:i/>
                <w:sz w:val="18"/>
                <w:szCs w:val="18"/>
              </w:rPr>
              <w:t>SC</w:t>
            </w:r>
            <w:r w:rsidRPr="00A40599">
              <w:rPr>
                <w:b/>
                <w:i/>
                <w:sz w:val="18"/>
                <w:szCs w:val="18"/>
              </w:rPr>
              <w:t>AQMD Daily Thresholds</w:t>
            </w:r>
          </w:p>
        </w:tc>
        <w:tc>
          <w:tcPr>
            <w:tcW w:w="953" w:type="dxa"/>
            <w:vAlign w:val="center"/>
          </w:tcPr>
          <w:p w14:paraId="46C7C75E" w14:textId="77777777" w:rsidR="001C677B" w:rsidRDefault="001C677B" w:rsidP="00BF2385">
            <w:pPr>
              <w:tabs>
                <w:tab w:val="left" w:pos="-1080"/>
                <w:tab w:val="left" w:pos="7380"/>
              </w:tabs>
              <w:jc w:val="center"/>
              <w:rPr>
                <w:b/>
                <w:i/>
                <w:sz w:val="18"/>
                <w:szCs w:val="18"/>
              </w:rPr>
            </w:pPr>
            <w:r>
              <w:rPr>
                <w:b/>
                <w:i/>
                <w:sz w:val="18"/>
                <w:szCs w:val="18"/>
              </w:rPr>
              <w:t>75</w:t>
            </w:r>
          </w:p>
        </w:tc>
        <w:tc>
          <w:tcPr>
            <w:tcW w:w="953" w:type="dxa"/>
            <w:vAlign w:val="center"/>
          </w:tcPr>
          <w:p w14:paraId="79384506" w14:textId="77777777" w:rsidR="001C677B" w:rsidRDefault="001C677B" w:rsidP="00BF2385">
            <w:pPr>
              <w:tabs>
                <w:tab w:val="left" w:pos="-1080"/>
                <w:tab w:val="left" w:pos="7380"/>
              </w:tabs>
              <w:jc w:val="center"/>
              <w:rPr>
                <w:b/>
                <w:i/>
                <w:sz w:val="18"/>
                <w:szCs w:val="18"/>
              </w:rPr>
            </w:pPr>
            <w:r>
              <w:rPr>
                <w:b/>
                <w:i/>
                <w:sz w:val="18"/>
                <w:szCs w:val="18"/>
              </w:rPr>
              <w:t>100</w:t>
            </w:r>
          </w:p>
        </w:tc>
        <w:tc>
          <w:tcPr>
            <w:tcW w:w="953" w:type="dxa"/>
            <w:vAlign w:val="center"/>
          </w:tcPr>
          <w:p w14:paraId="7EBCFC40" w14:textId="77777777" w:rsidR="001C677B" w:rsidRDefault="001C677B" w:rsidP="00BF2385">
            <w:pPr>
              <w:tabs>
                <w:tab w:val="left" w:pos="-1080"/>
                <w:tab w:val="left" w:pos="7380"/>
              </w:tabs>
              <w:jc w:val="center"/>
              <w:rPr>
                <w:b/>
                <w:i/>
                <w:sz w:val="18"/>
                <w:szCs w:val="18"/>
              </w:rPr>
            </w:pPr>
            <w:r>
              <w:rPr>
                <w:b/>
                <w:i/>
                <w:sz w:val="18"/>
                <w:szCs w:val="18"/>
              </w:rPr>
              <w:t>550</w:t>
            </w:r>
          </w:p>
        </w:tc>
        <w:tc>
          <w:tcPr>
            <w:tcW w:w="953" w:type="dxa"/>
            <w:vAlign w:val="center"/>
          </w:tcPr>
          <w:p w14:paraId="332613DE" w14:textId="77777777" w:rsidR="001C677B" w:rsidRDefault="001C677B" w:rsidP="00BF2385">
            <w:pPr>
              <w:tabs>
                <w:tab w:val="left" w:pos="-1080"/>
                <w:tab w:val="left" w:pos="7380"/>
              </w:tabs>
              <w:jc w:val="center"/>
              <w:rPr>
                <w:b/>
                <w:i/>
                <w:sz w:val="18"/>
                <w:szCs w:val="18"/>
              </w:rPr>
            </w:pPr>
            <w:r>
              <w:rPr>
                <w:b/>
                <w:i/>
                <w:sz w:val="18"/>
                <w:szCs w:val="18"/>
              </w:rPr>
              <w:t>150</w:t>
            </w:r>
          </w:p>
        </w:tc>
        <w:tc>
          <w:tcPr>
            <w:tcW w:w="953" w:type="dxa"/>
            <w:vAlign w:val="center"/>
          </w:tcPr>
          <w:p w14:paraId="56D505C9" w14:textId="77777777" w:rsidR="001C677B" w:rsidRDefault="001C677B" w:rsidP="00BF2385">
            <w:pPr>
              <w:tabs>
                <w:tab w:val="left" w:pos="-1080"/>
                <w:tab w:val="left" w:pos="7380"/>
              </w:tabs>
              <w:jc w:val="center"/>
              <w:rPr>
                <w:b/>
                <w:i/>
                <w:sz w:val="18"/>
                <w:szCs w:val="18"/>
              </w:rPr>
            </w:pPr>
            <w:r>
              <w:rPr>
                <w:b/>
                <w:i/>
                <w:sz w:val="18"/>
                <w:szCs w:val="18"/>
              </w:rPr>
              <w:t>150</w:t>
            </w:r>
          </w:p>
        </w:tc>
        <w:tc>
          <w:tcPr>
            <w:tcW w:w="953" w:type="dxa"/>
            <w:vAlign w:val="center"/>
          </w:tcPr>
          <w:p w14:paraId="454BDD91" w14:textId="77777777" w:rsidR="001C677B" w:rsidRDefault="001C677B" w:rsidP="00BF2385">
            <w:pPr>
              <w:tabs>
                <w:tab w:val="left" w:pos="-1080"/>
                <w:tab w:val="left" w:pos="7380"/>
              </w:tabs>
              <w:jc w:val="center"/>
              <w:rPr>
                <w:b/>
                <w:i/>
                <w:sz w:val="18"/>
                <w:szCs w:val="18"/>
              </w:rPr>
            </w:pPr>
            <w:r>
              <w:rPr>
                <w:b/>
                <w:i/>
                <w:sz w:val="18"/>
                <w:szCs w:val="18"/>
              </w:rPr>
              <w:t>55</w:t>
            </w:r>
          </w:p>
        </w:tc>
      </w:tr>
      <w:tr w:rsidR="001C677B" w:rsidRPr="00A40599" w14:paraId="757F44DE" w14:textId="77777777" w:rsidTr="00BF2385">
        <w:trPr>
          <w:cantSplit/>
          <w:jc w:val="center"/>
        </w:trPr>
        <w:tc>
          <w:tcPr>
            <w:tcW w:w="3498" w:type="dxa"/>
            <w:vAlign w:val="center"/>
          </w:tcPr>
          <w:p w14:paraId="63D83FDA" w14:textId="77777777" w:rsidR="001C677B" w:rsidRDefault="001C677B" w:rsidP="00BF2385">
            <w:pPr>
              <w:tabs>
                <w:tab w:val="left" w:pos="-1080"/>
                <w:tab w:val="left" w:pos="7380"/>
              </w:tabs>
              <w:jc w:val="right"/>
              <w:rPr>
                <w:b/>
                <w:sz w:val="18"/>
                <w:szCs w:val="18"/>
              </w:rPr>
            </w:pPr>
            <w:r w:rsidRPr="00A40599">
              <w:rPr>
                <w:b/>
                <w:sz w:val="18"/>
                <w:szCs w:val="18"/>
              </w:rPr>
              <w:t xml:space="preserve">Exceeds </w:t>
            </w:r>
            <w:r>
              <w:rPr>
                <w:b/>
                <w:sz w:val="18"/>
                <w:szCs w:val="18"/>
              </w:rPr>
              <w:t>SC</w:t>
            </w:r>
            <w:r w:rsidRPr="00A40599">
              <w:rPr>
                <w:b/>
                <w:sz w:val="18"/>
                <w:szCs w:val="18"/>
              </w:rPr>
              <w:t>AQMD Thresholds?</w:t>
            </w:r>
          </w:p>
        </w:tc>
        <w:tc>
          <w:tcPr>
            <w:tcW w:w="953" w:type="dxa"/>
            <w:vAlign w:val="center"/>
          </w:tcPr>
          <w:p w14:paraId="7A167239"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953" w:type="dxa"/>
            <w:vAlign w:val="center"/>
          </w:tcPr>
          <w:p w14:paraId="4A28E15A"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953" w:type="dxa"/>
            <w:vAlign w:val="center"/>
          </w:tcPr>
          <w:p w14:paraId="1D5A2239"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953" w:type="dxa"/>
            <w:vAlign w:val="center"/>
          </w:tcPr>
          <w:p w14:paraId="25DFA718"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953" w:type="dxa"/>
            <w:vAlign w:val="center"/>
          </w:tcPr>
          <w:p w14:paraId="101A1B03"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953" w:type="dxa"/>
            <w:vAlign w:val="center"/>
          </w:tcPr>
          <w:p w14:paraId="548B0D04" w14:textId="77777777" w:rsidR="001C677B" w:rsidRDefault="001C677B" w:rsidP="00BF2385">
            <w:pPr>
              <w:tabs>
                <w:tab w:val="left" w:pos="-1080"/>
                <w:tab w:val="left" w:pos="7380"/>
              </w:tabs>
              <w:jc w:val="center"/>
              <w:rPr>
                <w:b/>
                <w:sz w:val="18"/>
                <w:szCs w:val="18"/>
              </w:rPr>
            </w:pPr>
            <w:r w:rsidRPr="00A40599">
              <w:rPr>
                <w:b/>
                <w:sz w:val="18"/>
                <w:szCs w:val="18"/>
              </w:rPr>
              <w:t>No</w:t>
            </w:r>
          </w:p>
        </w:tc>
      </w:tr>
      <w:tr w:rsidR="001C677B" w:rsidRPr="00A40599" w14:paraId="3BE13350" w14:textId="77777777" w:rsidTr="00C74C32">
        <w:trPr>
          <w:cantSplit/>
          <w:trHeight w:val="924"/>
          <w:jc w:val="center"/>
        </w:trPr>
        <w:tc>
          <w:tcPr>
            <w:tcW w:w="9216" w:type="dxa"/>
            <w:gridSpan w:val="7"/>
            <w:vAlign w:val="center"/>
          </w:tcPr>
          <w:p w14:paraId="2E81E080" w14:textId="77777777" w:rsidR="001C677B" w:rsidRDefault="001C677B" w:rsidP="00C22F43">
            <w:pPr>
              <w:tabs>
                <w:tab w:val="left" w:pos="-1080"/>
                <w:tab w:val="left" w:pos="7380"/>
              </w:tabs>
              <w:spacing w:after="120"/>
              <w:rPr>
                <w:sz w:val="16"/>
                <w:szCs w:val="16"/>
              </w:rPr>
            </w:pPr>
            <w:r w:rsidRPr="00BC03C7">
              <w:rPr>
                <w:sz w:val="16"/>
                <w:szCs w:val="16"/>
              </w:rPr>
              <w:t xml:space="preserve">lbs/day: pounds per day; VOC: volatile organic compound(s); NOx: nitrogen oxides; </w:t>
            </w:r>
            <w:r w:rsidR="003E6A1D">
              <w:rPr>
                <w:sz w:val="16"/>
                <w:szCs w:val="16"/>
              </w:rPr>
              <w:t xml:space="preserve">CO: carbon monoxide; </w:t>
            </w:r>
            <w:r w:rsidRPr="00BC03C7">
              <w:rPr>
                <w:sz w:val="16"/>
                <w:szCs w:val="16"/>
              </w:rPr>
              <w:t>SOx: sulfur oxides</w:t>
            </w:r>
            <w:r w:rsidR="003E6A1D">
              <w:rPr>
                <w:sz w:val="16"/>
                <w:szCs w:val="16"/>
              </w:rPr>
              <w:t>; PM10: respirable particulate matter with a diameter of 10 microns or less; PM2.5: fine particulate matter with a diameter of 2.5 microns or less; SCAQMD: South Coast Air Quality Management District</w:t>
            </w:r>
            <w:r w:rsidR="004B005C">
              <w:rPr>
                <w:sz w:val="16"/>
                <w:szCs w:val="16"/>
              </w:rPr>
              <w:t>.</w:t>
            </w:r>
          </w:p>
          <w:p w14:paraId="478E5F0C" w14:textId="77777777" w:rsidR="00364635" w:rsidRPr="00AA373B" w:rsidRDefault="00364635" w:rsidP="00C22F43">
            <w:pPr>
              <w:tabs>
                <w:tab w:val="left" w:pos="-1080"/>
                <w:tab w:val="left" w:pos="7380"/>
              </w:tabs>
              <w:rPr>
                <w:sz w:val="16"/>
                <w:szCs w:val="16"/>
              </w:rPr>
            </w:pPr>
            <w:r>
              <w:rPr>
                <w:sz w:val="16"/>
                <w:szCs w:val="16"/>
              </w:rPr>
              <w:t>Source: SCAQMD 2011 (thresholds).</w:t>
            </w:r>
          </w:p>
        </w:tc>
      </w:tr>
    </w:tbl>
    <w:p w14:paraId="497A69BD" w14:textId="77777777" w:rsidR="001C677B" w:rsidRDefault="001C677B" w:rsidP="001C677B">
      <w:pPr>
        <w:pStyle w:val="BodyText"/>
        <w:spacing w:after="0"/>
      </w:pPr>
      <w:bookmarkStart w:id="117" w:name="_Toc265669722"/>
      <w:bookmarkStart w:id="118" w:name="_Toc290274807"/>
      <w:bookmarkStart w:id="119" w:name="_Toc291083032"/>
      <w:bookmarkStart w:id="120" w:name="_Toc293040304"/>
    </w:p>
    <w:p w14:paraId="78376427" w14:textId="77777777" w:rsidR="008A17EB" w:rsidRDefault="001C677B" w:rsidP="008A17EB">
      <w:pPr>
        <w:pStyle w:val="Heading6"/>
      </w:pPr>
      <w:r>
        <w:t>Localized</w:t>
      </w:r>
      <w:r w:rsidRPr="00F634AE">
        <w:t xml:space="preserve"> </w:t>
      </w:r>
      <w:r w:rsidRPr="00290432">
        <w:t>Construction</w:t>
      </w:r>
      <w:r w:rsidRPr="00F634AE">
        <w:t xml:space="preserve"> Impacts </w:t>
      </w:r>
    </w:p>
    <w:p w14:paraId="000A2CF9" w14:textId="77777777" w:rsidR="001C677B" w:rsidRPr="004F6171" w:rsidRDefault="001C677B" w:rsidP="001C677B">
      <w:pPr>
        <w:pStyle w:val="BodyBT"/>
      </w:pPr>
      <w:r w:rsidRPr="004F6171">
        <w:t xml:space="preserve">The localized effects from the on-site portion of daily emissions were evaluated at sensitive receptor locations </w:t>
      </w:r>
      <w:r w:rsidR="009054D5">
        <w:t xml:space="preserve">that would be </w:t>
      </w:r>
      <w:r w:rsidRPr="004F6171">
        <w:t>potentially impacted by the Project</w:t>
      </w:r>
      <w:r w:rsidR="009054D5">
        <w:t>;</w:t>
      </w:r>
      <w:r w:rsidRPr="004F6171">
        <w:t xml:space="preserve"> </w:t>
      </w:r>
      <w:r w:rsidR="009054D5">
        <w:t xml:space="preserve">these were evaluated </w:t>
      </w:r>
      <w:r w:rsidRPr="004F6171">
        <w:t>according to the SCAQMD’s localized significance threshold (LST) methodology, which utilizes on-site mass emissions rat</w:t>
      </w:r>
      <w:r>
        <w:t>e look up tables and Project-</w:t>
      </w:r>
      <w:r w:rsidRPr="004F6171">
        <w:t>specific modeling, where appropriate.</w:t>
      </w:r>
      <w:r>
        <w:t xml:space="preserve"> </w:t>
      </w:r>
      <w:r w:rsidRPr="004F6171">
        <w:t>LSTs are applicable to the following criteria pollutants: NO</w:t>
      </w:r>
      <w:r>
        <w:rPr>
          <w:vertAlign w:val="subscript"/>
        </w:rPr>
        <w:t>2</w:t>
      </w:r>
      <w:r w:rsidRPr="004F6171">
        <w:t>, CO, PM</w:t>
      </w:r>
      <w:r w:rsidRPr="00AB5BD6">
        <w:t>10</w:t>
      </w:r>
      <w:r w:rsidRPr="004F6171">
        <w:t>, and PM</w:t>
      </w:r>
      <w:r w:rsidRPr="00AB5BD6">
        <w:t>2.5</w:t>
      </w:r>
      <w:r w:rsidRPr="004F6171">
        <w:t>.</w:t>
      </w:r>
      <w:r>
        <w:rPr>
          <w:rStyle w:val="FootnoteReference"/>
        </w:rPr>
        <w:footnoteReference w:id="4"/>
      </w:r>
      <w:r w:rsidR="00233E66">
        <w:t xml:space="preserve"> </w:t>
      </w:r>
      <w:r w:rsidRPr="004F6171">
        <w:t xml:space="preserve">LSTs represent the maximum emissions from a project that are not expected to cause or contribute </w:t>
      </w:r>
      <w:r w:rsidR="0067792E">
        <w:t>substantially</w:t>
      </w:r>
      <w:r w:rsidR="0067792E" w:rsidRPr="004F6171">
        <w:t xml:space="preserve"> </w:t>
      </w:r>
      <w:r w:rsidRPr="004F6171">
        <w:t>to an exceedance of the most stringent applicable federal or State ambient air quality standard</w:t>
      </w:r>
      <w:r w:rsidR="004B3F9F">
        <w:t>.</w:t>
      </w:r>
      <w:r w:rsidRPr="004F6171">
        <w:t xml:space="preserve"> </w:t>
      </w:r>
      <w:r w:rsidR="004B3F9F">
        <w:t xml:space="preserve">These </w:t>
      </w:r>
      <w:r w:rsidRPr="004F6171">
        <w:t>are developed based on the ambient concentrations of that pollutant for each source receptor area and distance to the nearest sensitive receptor.</w:t>
      </w:r>
      <w:r>
        <w:t xml:space="preserve"> </w:t>
      </w:r>
      <w:r w:rsidRPr="004F6171">
        <w:t>For PM</w:t>
      </w:r>
      <w:r w:rsidRPr="00B35111">
        <w:t>10</w:t>
      </w:r>
      <w:r w:rsidRPr="004F6171">
        <w:t xml:space="preserve"> and PM</w:t>
      </w:r>
      <w:r w:rsidRPr="00B35111">
        <w:t>2.5</w:t>
      </w:r>
      <w:r w:rsidRPr="004F6171">
        <w:t>, LSTs were derived based on requirements in SCAQMD</w:t>
      </w:r>
      <w:r w:rsidR="004B3F9F">
        <w:t>’s</w:t>
      </w:r>
      <w:r w:rsidRPr="004F6171">
        <w:t xml:space="preserve"> Rule 403</w:t>
      </w:r>
      <w:r w:rsidR="004B3F9F">
        <w:t xml:space="preserve"> regarding</w:t>
      </w:r>
      <w:r w:rsidRPr="004F6171">
        <w:t xml:space="preserve"> Fugitive Dust</w:t>
      </w:r>
      <w:r>
        <w:t xml:space="preserve"> (RR AQ-1)</w:t>
      </w:r>
      <w:r w:rsidRPr="004F6171">
        <w:t>.</w:t>
      </w:r>
      <w:r>
        <w:t xml:space="preserve"> </w:t>
      </w:r>
      <w:r w:rsidRPr="004F6171">
        <w:t>The mass rate look-up tables were developed for each source receptor area and can be used to determine whether or not a project may generate significant adverse localized air quality impacts.</w:t>
      </w:r>
      <w:r>
        <w:t xml:space="preserve"> The </w:t>
      </w:r>
      <w:r w:rsidRPr="004F6171">
        <w:t xml:space="preserve">SCAQMD provides LST mass rate look-up tables for projects that are less than or equal to </w:t>
      </w:r>
      <w:r>
        <w:t>five</w:t>
      </w:r>
      <w:r w:rsidRPr="004F6171">
        <w:t xml:space="preserve"> acres.</w:t>
      </w:r>
      <w:r>
        <w:t xml:space="preserve"> </w:t>
      </w:r>
      <w:r w:rsidRPr="004F6171">
        <w:t xml:space="preserve">For projects that exceed </w:t>
      </w:r>
      <w:r>
        <w:t>five</w:t>
      </w:r>
      <w:r w:rsidRPr="004F6171">
        <w:t xml:space="preserve"> acres, the </w:t>
      </w:r>
      <w:r>
        <w:t>five</w:t>
      </w:r>
      <w:r w:rsidRPr="004F6171">
        <w:t>-acre LST look-up values can be used as a screening tool to determine which pollutants require detailed analysis.</w:t>
      </w:r>
      <w:r>
        <w:t xml:space="preserve"> </w:t>
      </w:r>
      <w:r w:rsidRPr="004F6171">
        <w:t xml:space="preserve">This approach is conservative as it assumes that all on-site emissions would occur within a </w:t>
      </w:r>
      <w:r w:rsidR="00141A89">
        <w:t>five</w:t>
      </w:r>
      <w:r w:rsidRPr="004F6171">
        <w:noBreakHyphen/>
        <w:t xml:space="preserve">acre area and </w:t>
      </w:r>
      <w:r w:rsidR="00141A89">
        <w:t>over-</w:t>
      </w:r>
      <w:r w:rsidRPr="004F6171">
        <w:t>predict</w:t>
      </w:r>
      <w:r w:rsidR="00061D1A">
        <w:t>s</w:t>
      </w:r>
      <w:r w:rsidRPr="004F6171">
        <w:t xml:space="preserve"> potential localized impacts (i.e., more pollutant emissions occurring within a smaller area and within closer proximity to p</w:t>
      </w:r>
      <w:r>
        <w:t>otential sensitive receptors).</w:t>
      </w:r>
    </w:p>
    <w:p w14:paraId="216C093A" w14:textId="77777777" w:rsidR="00EE2D51" w:rsidRPr="0087710A" w:rsidRDefault="001C677B" w:rsidP="001C677B">
      <w:pPr>
        <w:pStyle w:val="BodyBT"/>
      </w:pPr>
      <w:r w:rsidRPr="0084421C">
        <w:t>When quantifying mass emissions for localized analysis, only emissions that occur on</w:t>
      </w:r>
      <w:r w:rsidR="00C300E5">
        <w:t xml:space="preserve"> </w:t>
      </w:r>
      <w:r w:rsidRPr="0084421C">
        <w:t xml:space="preserve">site are considered. Consistent with the </w:t>
      </w:r>
      <w:r w:rsidRPr="0087710A">
        <w:t xml:space="preserve">SCAQMD’s LST methodology guidelines, emissions related to off-site delivery/haul truck activity and employee trips are not considered in the evaluation of localized impacts. </w:t>
      </w:r>
    </w:p>
    <w:p w14:paraId="48AAB576" w14:textId="77D3D1A6" w:rsidR="001C677B" w:rsidRPr="0087710A" w:rsidRDefault="001C677B" w:rsidP="001C677B">
      <w:pPr>
        <w:pStyle w:val="BodyBT"/>
      </w:pPr>
      <w:r w:rsidRPr="0087710A">
        <w:t xml:space="preserve">As shown in Table </w:t>
      </w:r>
      <w:r w:rsidR="0087710A" w:rsidRPr="0087710A">
        <w:t>4</w:t>
      </w:r>
      <w:r w:rsidR="00FF5D9C">
        <w:t>.3</w:t>
      </w:r>
      <w:r w:rsidR="00C300E5">
        <w:t>-</w:t>
      </w:r>
      <w:r w:rsidRPr="0087710A">
        <w:t xml:space="preserve">5, localized </w:t>
      </w:r>
      <w:r w:rsidR="00EE2D51" w:rsidRPr="0087710A">
        <w:t xml:space="preserve">construction </w:t>
      </w:r>
      <w:r w:rsidRPr="0087710A">
        <w:t>emissions for all criteria pollutants would be less than their respective SCAQMD LST significance thresholds. Thus, impacts would be less than significant and no mitigation is required.</w:t>
      </w:r>
    </w:p>
    <w:tbl>
      <w:tblPr>
        <w:tblW w:w="9216"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29" w:type="dxa"/>
          <w:left w:w="86" w:type="dxa"/>
          <w:bottom w:w="29" w:type="dxa"/>
          <w:right w:w="86" w:type="dxa"/>
        </w:tblCellMar>
        <w:tblLook w:val="0000" w:firstRow="0" w:lastRow="0" w:firstColumn="0" w:lastColumn="0" w:noHBand="0" w:noVBand="0"/>
      </w:tblPr>
      <w:tblGrid>
        <w:gridCol w:w="3498"/>
        <w:gridCol w:w="1429"/>
        <w:gridCol w:w="1430"/>
        <w:gridCol w:w="1429"/>
        <w:gridCol w:w="1430"/>
      </w:tblGrid>
      <w:tr w:rsidR="00F037F6" w:rsidRPr="00EE6469" w14:paraId="56D103AD" w14:textId="77777777" w:rsidTr="00F037F6">
        <w:trPr>
          <w:cantSplit/>
          <w:tblHeader/>
          <w:jc w:val="center"/>
        </w:trPr>
        <w:tc>
          <w:tcPr>
            <w:tcW w:w="9216" w:type="dxa"/>
            <w:gridSpan w:val="5"/>
            <w:tcBorders>
              <w:top w:val="nil"/>
              <w:left w:val="nil"/>
              <w:bottom w:val="double" w:sz="6" w:space="0" w:color="auto"/>
              <w:right w:val="nil"/>
            </w:tcBorders>
            <w:shd w:val="clear" w:color="auto" w:fill="auto"/>
            <w:vAlign w:val="bottom"/>
          </w:tcPr>
          <w:p w14:paraId="58004A9B" w14:textId="575893DD" w:rsidR="00F037F6" w:rsidRDefault="00F037F6" w:rsidP="00741B70">
            <w:pPr>
              <w:pStyle w:val="Caption"/>
            </w:pPr>
            <w:bookmarkStart w:id="121" w:name="_Toc363026750"/>
            <w:bookmarkStart w:id="122" w:name="_Toc388283241"/>
            <w:bookmarkEnd w:id="117"/>
            <w:bookmarkEnd w:id="118"/>
            <w:bookmarkEnd w:id="119"/>
            <w:bookmarkEnd w:id="120"/>
            <w:r w:rsidRPr="0087710A">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5</w:t>
            </w:r>
            <w:r w:rsidR="0033695D">
              <w:rPr>
                <w:noProof/>
              </w:rPr>
              <w:fldChar w:fldCharType="end"/>
            </w:r>
            <w:r w:rsidRPr="0087710A">
              <w:br/>
              <w:t>Maximum Localized Construction Pollutant</w:t>
            </w:r>
            <w:r w:rsidRPr="004122A8">
              <w:t xml:space="preserve"> Emissions</w:t>
            </w:r>
            <w:r>
              <w:br/>
              <w:t>(lbs/d</w:t>
            </w:r>
            <w:r w:rsidRPr="00D90FBC">
              <w:t>ay)</w:t>
            </w:r>
            <w:bookmarkEnd w:id="121"/>
            <w:bookmarkEnd w:id="122"/>
          </w:p>
          <w:p w14:paraId="1E3AF4E0" w14:textId="77777777" w:rsidR="005746CB" w:rsidRPr="005746CB" w:rsidRDefault="005746CB" w:rsidP="005746CB"/>
        </w:tc>
      </w:tr>
      <w:tr w:rsidR="001C677B" w:rsidRPr="00EE6469" w14:paraId="1041507C" w14:textId="77777777" w:rsidTr="00F037F6">
        <w:trPr>
          <w:cantSplit/>
          <w:tblHeader/>
          <w:jc w:val="center"/>
        </w:trPr>
        <w:tc>
          <w:tcPr>
            <w:tcW w:w="3498" w:type="dxa"/>
            <w:tcBorders>
              <w:top w:val="double" w:sz="6" w:space="0" w:color="auto"/>
              <w:bottom w:val="single" w:sz="4" w:space="0" w:color="auto"/>
            </w:tcBorders>
            <w:shd w:val="clear" w:color="auto" w:fill="D9D9D9" w:themeFill="background1" w:themeFillShade="D9"/>
            <w:vAlign w:val="bottom"/>
          </w:tcPr>
          <w:p w14:paraId="2B86D692" w14:textId="77777777" w:rsidR="001C677B" w:rsidRDefault="001C677B" w:rsidP="00BF2385">
            <w:pPr>
              <w:keepNext/>
              <w:keepLines/>
              <w:tabs>
                <w:tab w:val="left" w:pos="7380"/>
              </w:tabs>
              <w:jc w:val="center"/>
              <w:rPr>
                <w:rFonts w:cs="Arial"/>
                <w:b/>
                <w:bCs/>
                <w:sz w:val="18"/>
                <w:szCs w:val="18"/>
              </w:rPr>
            </w:pPr>
          </w:p>
        </w:tc>
        <w:tc>
          <w:tcPr>
            <w:tcW w:w="1429" w:type="dxa"/>
            <w:tcBorders>
              <w:top w:val="double" w:sz="6" w:space="0" w:color="auto"/>
              <w:bottom w:val="single" w:sz="4" w:space="0" w:color="auto"/>
            </w:tcBorders>
            <w:shd w:val="clear" w:color="auto" w:fill="D9D9D9" w:themeFill="background1" w:themeFillShade="D9"/>
            <w:vAlign w:val="bottom"/>
          </w:tcPr>
          <w:p w14:paraId="6EE266E5" w14:textId="77777777" w:rsidR="001C677B" w:rsidRDefault="001C677B" w:rsidP="00BF2385">
            <w:pPr>
              <w:tabs>
                <w:tab w:val="left" w:pos="-1080"/>
                <w:tab w:val="left" w:pos="7380"/>
              </w:tabs>
              <w:jc w:val="center"/>
              <w:rPr>
                <w:b/>
                <w:bCs/>
                <w:sz w:val="18"/>
                <w:szCs w:val="18"/>
              </w:rPr>
            </w:pPr>
            <w:r w:rsidRPr="00A40599">
              <w:rPr>
                <w:b/>
                <w:bCs/>
                <w:sz w:val="18"/>
                <w:szCs w:val="18"/>
              </w:rPr>
              <w:t>NOx</w:t>
            </w:r>
          </w:p>
        </w:tc>
        <w:tc>
          <w:tcPr>
            <w:tcW w:w="1430" w:type="dxa"/>
            <w:tcBorders>
              <w:top w:val="double" w:sz="6" w:space="0" w:color="auto"/>
              <w:bottom w:val="single" w:sz="4" w:space="0" w:color="auto"/>
            </w:tcBorders>
            <w:shd w:val="clear" w:color="auto" w:fill="D9D9D9" w:themeFill="background1" w:themeFillShade="D9"/>
            <w:vAlign w:val="bottom"/>
          </w:tcPr>
          <w:p w14:paraId="7E924072" w14:textId="77777777" w:rsidR="001C677B" w:rsidRDefault="001C677B" w:rsidP="00BF2385">
            <w:pPr>
              <w:tabs>
                <w:tab w:val="left" w:pos="-1080"/>
                <w:tab w:val="left" w:pos="7380"/>
              </w:tabs>
              <w:jc w:val="center"/>
              <w:rPr>
                <w:b/>
                <w:bCs/>
                <w:sz w:val="18"/>
                <w:szCs w:val="18"/>
              </w:rPr>
            </w:pPr>
            <w:r w:rsidRPr="00A40599">
              <w:rPr>
                <w:b/>
                <w:bCs/>
                <w:sz w:val="18"/>
                <w:szCs w:val="18"/>
              </w:rPr>
              <w:t>CO</w:t>
            </w:r>
          </w:p>
        </w:tc>
        <w:tc>
          <w:tcPr>
            <w:tcW w:w="1429" w:type="dxa"/>
            <w:tcBorders>
              <w:top w:val="double" w:sz="6" w:space="0" w:color="auto"/>
              <w:bottom w:val="single" w:sz="4" w:space="0" w:color="auto"/>
            </w:tcBorders>
            <w:shd w:val="clear" w:color="auto" w:fill="D9D9D9" w:themeFill="background1" w:themeFillShade="D9"/>
            <w:vAlign w:val="bottom"/>
          </w:tcPr>
          <w:p w14:paraId="4BBF4CED" w14:textId="77777777" w:rsidR="001C677B" w:rsidRDefault="001C677B" w:rsidP="00BF2385">
            <w:pPr>
              <w:tabs>
                <w:tab w:val="left" w:pos="-1080"/>
                <w:tab w:val="left" w:pos="7380"/>
              </w:tabs>
              <w:jc w:val="center"/>
              <w:rPr>
                <w:b/>
                <w:bCs/>
                <w:sz w:val="18"/>
                <w:szCs w:val="18"/>
              </w:rPr>
            </w:pPr>
            <w:r w:rsidRPr="00A40599">
              <w:rPr>
                <w:b/>
                <w:bCs/>
                <w:sz w:val="18"/>
                <w:szCs w:val="18"/>
              </w:rPr>
              <w:t>PM10</w:t>
            </w:r>
          </w:p>
        </w:tc>
        <w:tc>
          <w:tcPr>
            <w:tcW w:w="1430" w:type="dxa"/>
            <w:tcBorders>
              <w:top w:val="double" w:sz="6" w:space="0" w:color="auto"/>
              <w:bottom w:val="single" w:sz="4" w:space="0" w:color="auto"/>
            </w:tcBorders>
            <w:shd w:val="clear" w:color="auto" w:fill="D9D9D9" w:themeFill="background1" w:themeFillShade="D9"/>
            <w:vAlign w:val="bottom"/>
          </w:tcPr>
          <w:p w14:paraId="04F6EF27" w14:textId="77777777" w:rsidR="001C677B" w:rsidRDefault="001C677B" w:rsidP="00BF2385">
            <w:pPr>
              <w:tabs>
                <w:tab w:val="left" w:pos="-1080"/>
                <w:tab w:val="left" w:pos="7380"/>
              </w:tabs>
              <w:jc w:val="center"/>
              <w:rPr>
                <w:b/>
                <w:bCs/>
                <w:sz w:val="18"/>
                <w:szCs w:val="18"/>
              </w:rPr>
            </w:pPr>
            <w:r w:rsidRPr="00A40599">
              <w:rPr>
                <w:b/>
                <w:bCs/>
                <w:sz w:val="18"/>
                <w:szCs w:val="18"/>
              </w:rPr>
              <w:t>PM2.5</w:t>
            </w:r>
          </w:p>
        </w:tc>
      </w:tr>
      <w:tr w:rsidR="001C677B" w:rsidRPr="00EE6469" w14:paraId="2882793E" w14:textId="77777777" w:rsidTr="00F037F6">
        <w:trPr>
          <w:cantSplit/>
          <w:jc w:val="center"/>
        </w:trPr>
        <w:tc>
          <w:tcPr>
            <w:tcW w:w="3498" w:type="dxa"/>
            <w:tcBorders>
              <w:top w:val="single" w:sz="4" w:space="0" w:color="auto"/>
            </w:tcBorders>
            <w:vAlign w:val="center"/>
          </w:tcPr>
          <w:p w14:paraId="34B96A0F" w14:textId="77777777" w:rsidR="001C677B" w:rsidRDefault="001C677B" w:rsidP="00BF2385">
            <w:pPr>
              <w:tabs>
                <w:tab w:val="left" w:pos="7380"/>
              </w:tabs>
              <w:jc w:val="left"/>
              <w:rPr>
                <w:rFonts w:cs="Arial"/>
                <w:sz w:val="18"/>
                <w:szCs w:val="18"/>
              </w:rPr>
            </w:pPr>
            <w:r>
              <w:rPr>
                <w:rFonts w:cs="Arial"/>
                <w:sz w:val="18"/>
                <w:szCs w:val="18"/>
              </w:rPr>
              <w:t>Area 1</w:t>
            </w:r>
          </w:p>
        </w:tc>
        <w:tc>
          <w:tcPr>
            <w:tcW w:w="1429" w:type="dxa"/>
            <w:tcBorders>
              <w:top w:val="single" w:sz="4" w:space="0" w:color="auto"/>
            </w:tcBorders>
            <w:vAlign w:val="center"/>
          </w:tcPr>
          <w:p w14:paraId="48268017" w14:textId="77777777" w:rsidR="001C677B" w:rsidRDefault="001C677B" w:rsidP="00BF2385">
            <w:pPr>
              <w:jc w:val="center"/>
              <w:rPr>
                <w:rFonts w:cs="Arial"/>
                <w:sz w:val="18"/>
                <w:szCs w:val="18"/>
              </w:rPr>
            </w:pPr>
            <w:r>
              <w:rPr>
                <w:rFonts w:cs="Arial"/>
                <w:sz w:val="18"/>
                <w:szCs w:val="18"/>
              </w:rPr>
              <w:t>15</w:t>
            </w:r>
          </w:p>
        </w:tc>
        <w:tc>
          <w:tcPr>
            <w:tcW w:w="1430" w:type="dxa"/>
            <w:tcBorders>
              <w:top w:val="single" w:sz="4" w:space="0" w:color="auto"/>
            </w:tcBorders>
            <w:vAlign w:val="center"/>
          </w:tcPr>
          <w:p w14:paraId="080CC681" w14:textId="77777777" w:rsidR="001C677B" w:rsidRDefault="001C677B" w:rsidP="00BF2385">
            <w:pPr>
              <w:jc w:val="center"/>
              <w:rPr>
                <w:rFonts w:cs="Arial"/>
                <w:sz w:val="18"/>
                <w:szCs w:val="18"/>
              </w:rPr>
            </w:pPr>
            <w:r>
              <w:rPr>
                <w:rFonts w:cs="Arial"/>
                <w:sz w:val="18"/>
                <w:szCs w:val="18"/>
              </w:rPr>
              <w:t>11</w:t>
            </w:r>
          </w:p>
        </w:tc>
        <w:tc>
          <w:tcPr>
            <w:tcW w:w="1429" w:type="dxa"/>
            <w:tcBorders>
              <w:top w:val="single" w:sz="4" w:space="0" w:color="auto"/>
            </w:tcBorders>
            <w:vAlign w:val="center"/>
          </w:tcPr>
          <w:p w14:paraId="6D27F5AA" w14:textId="77777777" w:rsidR="001C677B" w:rsidRDefault="001C677B" w:rsidP="00BF2385">
            <w:pPr>
              <w:jc w:val="center"/>
              <w:rPr>
                <w:rFonts w:cs="Arial"/>
                <w:sz w:val="18"/>
                <w:szCs w:val="18"/>
              </w:rPr>
            </w:pPr>
            <w:r>
              <w:rPr>
                <w:rFonts w:cs="Arial"/>
                <w:sz w:val="18"/>
                <w:szCs w:val="18"/>
              </w:rPr>
              <w:t>3</w:t>
            </w:r>
          </w:p>
        </w:tc>
        <w:tc>
          <w:tcPr>
            <w:tcW w:w="1430" w:type="dxa"/>
            <w:tcBorders>
              <w:top w:val="single" w:sz="4" w:space="0" w:color="auto"/>
            </w:tcBorders>
            <w:vAlign w:val="center"/>
          </w:tcPr>
          <w:p w14:paraId="31085A71" w14:textId="77777777" w:rsidR="001C677B" w:rsidRDefault="001C677B" w:rsidP="00BF2385">
            <w:pPr>
              <w:jc w:val="center"/>
              <w:rPr>
                <w:rFonts w:cs="Arial"/>
                <w:sz w:val="18"/>
                <w:szCs w:val="18"/>
              </w:rPr>
            </w:pPr>
            <w:r>
              <w:rPr>
                <w:rFonts w:cs="Arial"/>
                <w:sz w:val="18"/>
                <w:szCs w:val="18"/>
              </w:rPr>
              <w:t>2</w:t>
            </w:r>
          </w:p>
        </w:tc>
      </w:tr>
      <w:tr w:rsidR="001C677B" w:rsidRPr="00F96E67" w14:paraId="1915C51E" w14:textId="77777777" w:rsidTr="00BF2385">
        <w:trPr>
          <w:cantSplit/>
          <w:jc w:val="center"/>
        </w:trPr>
        <w:tc>
          <w:tcPr>
            <w:tcW w:w="3498" w:type="dxa"/>
            <w:vAlign w:val="center"/>
          </w:tcPr>
          <w:p w14:paraId="30721159" w14:textId="77777777" w:rsidR="001C677B" w:rsidRPr="00BF23EE" w:rsidRDefault="001C677B" w:rsidP="00BF2385">
            <w:pPr>
              <w:tabs>
                <w:tab w:val="left" w:pos="7380"/>
              </w:tabs>
              <w:jc w:val="right"/>
              <w:rPr>
                <w:rFonts w:cs="Arial"/>
                <w:sz w:val="18"/>
                <w:szCs w:val="18"/>
                <w:vertAlign w:val="superscript"/>
              </w:rPr>
            </w:pPr>
            <w:r>
              <w:rPr>
                <w:b/>
                <w:i/>
                <w:sz w:val="18"/>
                <w:szCs w:val="18"/>
              </w:rPr>
              <w:t>SC</w:t>
            </w:r>
            <w:r w:rsidRPr="00A40599">
              <w:rPr>
                <w:b/>
                <w:i/>
                <w:sz w:val="18"/>
                <w:szCs w:val="18"/>
              </w:rPr>
              <w:t xml:space="preserve">AQMD </w:t>
            </w:r>
            <w:r>
              <w:rPr>
                <w:b/>
                <w:i/>
                <w:sz w:val="18"/>
                <w:szCs w:val="18"/>
              </w:rPr>
              <w:t>LSTs</w:t>
            </w:r>
            <w:r>
              <w:rPr>
                <w:b/>
                <w:i/>
                <w:sz w:val="18"/>
                <w:szCs w:val="18"/>
                <w:vertAlign w:val="superscript"/>
              </w:rPr>
              <w:t>a</w:t>
            </w:r>
          </w:p>
        </w:tc>
        <w:tc>
          <w:tcPr>
            <w:tcW w:w="1429" w:type="dxa"/>
            <w:vAlign w:val="center"/>
          </w:tcPr>
          <w:p w14:paraId="2310444C" w14:textId="77777777" w:rsidR="001C677B" w:rsidRDefault="001C677B" w:rsidP="00BF2385">
            <w:pPr>
              <w:jc w:val="center"/>
              <w:rPr>
                <w:rFonts w:cs="Arial"/>
                <w:sz w:val="18"/>
                <w:szCs w:val="18"/>
              </w:rPr>
            </w:pPr>
            <w:r>
              <w:rPr>
                <w:b/>
                <w:i/>
                <w:sz w:val="18"/>
                <w:szCs w:val="18"/>
              </w:rPr>
              <w:t>148</w:t>
            </w:r>
          </w:p>
        </w:tc>
        <w:tc>
          <w:tcPr>
            <w:tcW w:w="1430" w:type="dxa"/>
            <w:vAlign w:val="center"/>
          </w:tcPr>
          <w:p w14:paraId="4218DD98" w14:textId="77777777" w:rsidR="001C677B" w:rsidRDefault="001C677B" w:rsidP="00BF2385">
            <w:pPr>
              <w:jc w:val="center"/>
              <w:rPr>
                <w:rFonts w:cs="Arial"/>
                <w:sz w:val="18"/>
                <w:szCs w:val="18"/>
              </w:rPr>
            </w:pPr>
            <w:r>
              <w:rPr>
                <w:b/>
                <w:i/>
                <w:sz w:val="18"/>
                <w:szCs w:val="18"/>
              </w:rPr>
              <w:t>1,540</w:t>
            </w:r>
          </w:p>
        </w:tc>
        <w:tc>
          <w:tcPr>
            <w:tcW w:w="1429" w:type="dxa"/>
            <w:vAlign w:val="center"/>
          </w:tcPr>
          <w:p w14:paraId="4EF9DCB8" w14:textId="77777777" w:rsidR="001C677B" w:rsidRDefault="001C677B" w:rsidP="00BF2385">
            <w:pPr>
              <w:jc w:val="center"/>
              <w:rPr>
                <w:rFonts w:cs="Arial"/>
                <w:sz w:val="18"/>
                <w:szCs w:val="18"/>
              </w:rPr>
            </w:pPr>
            <w:r>
              <w:rPr>
                <w:b/>
                <w:i/>
                <w:sz w:val="18"/>
                <w:szCs w:val="18"/>
              </w:rPr>
              <w:t>12</w:t>
            </w:r>
          </w:p>
        </w:tc>
        <w:tc>
          <w:tcPr>
            <w:tcW w:w="1430" w:type="dxa"/>
            <w:vAlign w:val="center"/>
          </w:tcPr>
          <w:p w14:paraId="62956A24" w14:textId="77777777" w:rsidR="001C677B" w:rsidRDefault="001C677B" w:rsidP="00BF2385">
            <w:pPr>
              <w:jc w:val="center"/>
              <w:rPr>
                <w:rFonts w:cs="Arial"/>
                <w:sz w:val="18"/>
                <w:szCs w:val="18"/>
              </w:rPr>
            </w:pPr>
            <w:r>
              <w:rPr>
                <w:b/>
                <w:i/>
                <w:sz w:val="18"/>
                <w:szCs w:val="18"/>
              </w:rPr>
              <w:t>7</w:t>
            </w:r>
          </w:p>
        </w:tc>
      </w:tr>
      <w:tr w:rsidR="001C677B" w:rsidRPr="00F96E67" w14:paraId="399F280C" w14:textId="77777777" w:rsidTr="00BF2385">
        <w:trPr>
          <w:cantSplit/>
          <w:jc w:val="center"/>
        </w:trPr>
        <w:tc>
          <w:tcPr>
            <w:tcW w:w="3498" w:type="dxa"/>
            <w:vAlign w:val="center"/>
          </w:tcPr>
          <w:p w14:paraId="7337C1CC" w14:textId="77777777" w:rsidR="001C677B" w:rsidRPr="008A07C3" w:rsidRDefault="001C677B" w:rsidP="00BF2385">
            <w:pPr>
              <w:tabs>
                <w:tab w:val="left" w:pos="7380"/>
              </w:tabs>
              <w:jc w:val="right"/>
              <w:rPr>
                <w:rFonts w:cs="Arial"/>
                <w:sz w:val="18"/>
                <w:szCs w:val="18"/>
              </w:rPr>
            </w:pPr>
            <w:r w:rsidRPr="00A40599">
              <w:rPr>
                <w:b/>
                <w:sz w:val="18"/>
                <w:szCs w:val="18"/>
              </w:rPr>
              <w:t xml:space="preserve">Exceeds </w:t>
            </w:r>
            <w:r>
              <w:rPr>
                <w:b/>
                <w:sz w:val="18"/>
                <w:szCs w:val="18"/>
              </w:rPr>
              <w:t>SC</w:t>
            </w:r>
            <w:r w:rsidRPr="00A40599">
              <w:rPr>
                <w:b/>
                <w:sz w:val="18"/>
                <w:szCs w:val="18"/>
              </w:rPr>
              <w:t>AQMD Thresholds?</w:t>
            </w:r>
          </w:p>
        </w:tc>
        <w:tc>
          <w:tcPr>
            <w:tcW w:w="1429" w:type="dxa"/>
            <w:vAlign w:val="center"/>
          </w:tcPr>
          <w:p w14:paraId="3D12AE43" w14:textId="77777777" w:rsidR="001C677B" w:rsidRPr="008A07C3" w:rsidRDefault="001C677B" w:rsidP="00BF2385">
            <w:pPr>
              <w:jc w:val="center"/>
              <w:rPr>
                <w:rFonts w:cs="Arial"/>
                <w:sz w:val="18"/>
                <w:szCs w:val="18"/>
              </w:rPr>
            </w:pPr>
            <w:r w:rsidRPr="00A40599">
              <w:rPr>
                <w:b/>
                <w:sz w:val="18"/>
                <w:szCs w:val="18"/>
              </w:rPr>
              <w:t>No</w:t>
            </w:r>
          </w:p>
        </w:tc>
        <w:tc>
          <w:tcPr>
            <w:tcW w:w="1430" w:type="dxa"/>
            <w:vAlign w:val="center"/>
          </w:tcPr>
          <w:p w14:paraId="10B4239F" w14:textId="77777777" w:rsidR="001C677B" w:rsidRPr="008A07C3" w:rsidRDefault="001C677B" w:rsidP="00BF2385">
            <w:pPr>
              <w:jc w:val="center"/>
              <w:rPr>
                <w:rFonts w:cs="Arial"/>
                <w:sz w:val="18"/>
                <w:szCs w:val="18"/>
              </w:rPr>
            </w:pPr>
            <w:r w:rsidRPr="00A40599">
              <w:rPr>
                <w:b/>
                <w:sz w:val="18"/>
                <w:szCs w:val="18"/>
              </w:rPr>
              <w:t>No</w:t>
            </w:r>
          </w:p>
        </w:tc>
        <w:tc>
          <w:tcPr>
            <w:tcW w:w="1429" w:type="dxa"/>
            <w:vAlign w:val="center"/>
          </w:tcPr>
          <w:p w14:paraId="69C75816" w14:textId="77777777" w:rsidR="001C677B" w:rsidRPr="008A07C3" w:rsidRDefault="001C677B" w:rsidP="00BF2385">
            <w:pPr>
              <w:jc w:val="center"/>
              <w:rPr>
                <w:rFonts w:cs="Arial"/>
                <w:sz w:val="18"/>
                <w:szCs w:val="18"/>
              </w:rPr>
            </w:pPr>
            <w:r w:rsidRPr="00A40599">
              <w:rPr>
                <w:b/>
                <w:sz w:val="18"/>
                <w:szCs w:val="18"/>
              </w:rPr>
              <w:t>No</w:t>
            </w:r>
          </w:p>
        </w:tc>
        <w:tc>
          <w:tcPr>
            <w:tcW w:w="1430" w:type="dxa"/>
            <w:vAlign w:val="center"/>
          </w:tcPr>
          <w:p w14:paraId="1F8B2F38" w14:textId="77777777" w:rsidR="001C677B" w:rsidRPr="008A07C3" w:rsidRDefault="001C677B" w:rsidP="00BF2385">
            <w:pPr>
              <w:jc w:val="center"/>
              <w:rPr>
                <w:rFonts w:cs="Arial"/>
                <w:sz w:val="18"/>
                <w:szCs w:val="18"/>
              </w:rPr>
            </w:pPr>
            <w:r>
              <w:rPr>
                <w:b/>
                <w:sz w:val="18"/>
                <w:szCs w:val="18"/>
              </w:rPr>
              <w:t>No</w:t>
            </w:r>
          </w:p>
        </w:tc>
      </w:tr>
      <w:tr w:rsidR="001C677B" w:rsidRPr="00F96E67" w14:paraId="6C48D0C7" w14:textId="77777777" w:rsidTr="00BF2385">
        <w:trPr>
          <w:cantSplit/>
          <w:jc w:val="center"/>
        </w:trPr>
        <w:tc>
          <w:tcPr>
            <w:tcW w:w="3498" w:type="dxa"/>
            <w:vAlign w:val="center"/>
          </w:tcPr>
          <w:p w14:paraId="29D030BF" w14:textId="77777777" w:rsidR="001C677B" w:rsidRDefault="001C677B" w:rsidP="00BF2385">
            <w:pPr>
              <w:tabs>
                <w:tab w:val="left" w:pos="7380"/>
              </w:tabs>
              <w:jc w:val="left"/>
              <w:rPr>
                <w:rFonts w:cs="Arial"/>
                <w:sz w:val="18"/>
                <w:szCs w:val="18"/>
              </w:rPr>
            </w:pPr>
            <w:r>
              <w:rPr>
                <w:rFonts w:cs="Arial"/>
                <w:sz w:val="18"/>
                <w:szCs w:val="18"/>
              </w:rPr>
              <w:t>Area 2</w:t>
            </w:r>
          </w:p>
        </w:tc>
        <w:tc>
          <w:tcPr>
            <w:tcW w:w="1429" w:type="dxa"/>
            <w:vAlign w:val="center"/>
          </w:tcPr>
          <w:p w14:paraId="32EAE7CE" w14:textId="77777777" w:rsidR="001C677B" w:rsidRDefault="001C677B" w:rsidP="00BF2385">
            <w:pPr>
              <w:jc w:val="center"/>
              <w:rPr>
                <w:rFonts w:cs="Arial"/>
                <w:sz w:val="18"/>
                <w:szCs w:val="18"/>
              </w:rPr>
            </w:pPr>
            <w:r>
              <w:rPr>
                <w:rFonts w:cs="Arial"/>
                <w:sz w:val="18"/>
                <w:szCs w:val="18"/>
              </w:rPr>
              <w:t>22</w:t>
            </w:r>
          </w:p>
        </w:tc>
        <w:tc>
          <w:tcPr>
            <w:tcW w:w="1430" w:type="dxa"/>
            <w:vAlign w:val="center"/>
          </w:tcPr>
          <w:p w14:paraId="78CB8A32" w14:textId="77777777" w:rsidR="001C677B" w:rsidRDefault="001C677B" w:rsidP="00BF2385">
            <w:pPr>
              <w:jc w:val="center"/>
              <w:rPr>
                <w:rFonts w:cs="Arial"/>
                <w:sz w:val="18"/>
                <w:szCs w:val="18"/>
              </w:rPr>
            </w:pPr>
            <w:r>
              <w:rPr>
                <w:rFonts w:cs="Arial"/>
                <w:sz w:val="18"/>
                <w:szCs w:val="18"/>
              </w:rPr>
              <w:t>12</w:t>
            </w:r>
          </w:p>
        </w:tc>
        <w:tc>
          <w:tcPr>
            <w:tcW w:w="1429" w:type="dxa"/>
            <w:vAlign w:val="center"/>
          </w:tcPr>
          <w:p w14:paraId="3381A17E" w14:textId="77777777" w:rsidR="001C677B" w:rsidRDefault="001C677B" w:rsidP="00BF2385">
            <w:pPr>
              <w:jc w:val="center"/>
              <w:rPr>
                <w:rFonts w:cs="Arial"/>
                <w:sz w:val="18"/>
                <w:szCs w:val="18"/>
              </w:rPr>
            </w:pPr>
            <w:r>
              <w:rPr>
                <w:rFonts w:cs="Arial"/>
                <w:sz w:val="18"/>
                <w:szCs w:val="18"/>
              </w:rPr>
              <w:t>1</w:t>
            </w:r>
          </w:p>
        </w:tc>
        <w:tc>
          <w:tcPr>
            <w:tcW w:w="1430" w:type="dxa"/>
            <w:vAlign w:val="center"/>
          </w:tcPr>
          <w:p w14:paraId="0F1D2609" w14:textId="77777777" w:rsidR="001C677B" w:rsidRDefault="001C677B" w:rsidP="00BF2385">
            <w:pPr>
              <w:jc w:val="center"/>
              <w:rPr>
                <w:rFonts w:cs="Arial"/>
                <w:sz w:val="18"/>
                <w:szCs w:val="18"/>
              </w:rPr>
            </w:pPr>
            <w:r>
              <w:rPr>
                <w:rFonts w:cs="Arial"/>
                <w:sz w:val="18"/>
                <w:szCs w:val="18"/>
              </w:rPr>
              <w:t>1</w:t>
            </w:r>
          </w:p>
        </w:tc>
      </w:tr>
      <w:tr w:rsidR="001C677B" w:rsidRPr="00F96E67" w14:paraId="5EBF97DF" w14:textId="77777777" w:rsidTr="00BF2385">
        <w:trPr>
          <w:cantSplit/>
          <w:jc w:val="center"/>
        </w:trPr>
        <w:tc>
          <w:tcPr>
            <w:tcW w:w="3498" w:type="dxa"/>
            <w:vAlign w:val="center"/>
          </w:tcPr>
          <w:p w14:paraId="407E5442" w14:textId="77777777" w:rsidR="001C677B" w:rsidRDefault="001C677B" w:rsidP="00BF2385">
            <w:pPr>
              <w:tabs>
                <w:tab w:val="left" w:pos="7380"/>
              </w:tabs>
              <w:jc w:val="right"/>
              <w:rPr>
                <w:rFonts w:cs="Arial"/>
                <w:sz w:val="18"/>
                <w:szCs w:val="18"/>
              </w:rPr>
            </w:pPr>
            <w:r>
              <w:rPr>
                <w:b/>
                <w:i/>
                <w:sz w:val="18"/>
                <w:szCs w:val="18"/>
              </w:rPr>
              <w:t>SC</w:t>
            </w:r>
            <w:r w:rsidRPr="00A40599">
              <w:rPr>
                <w:b/>
                <w:i/>
                <w:sz w:val="18"/>
                <w:szCs w:val="18"/>
              </w:rPr>
              <w:t xml:space="preserve">AQMD </w:t>
            </w:r>
            <w:r>
              <w:rPr>
                <w:b/>
                <w:i/>
                <w:sz w:val="18"/>
                <w:szCs w:val="18"/>
              </w:rPr>
              <w:t>LSTs</w:t>
            </w:r>
            <w:r>
              <w:rPr>
                <w:b/>
                <w:i/>
                <w:sz w:val="18"/>
                <w:szCs w:val="18"/>
                <w:vertAlign w:val="superscript"/>
              </w:rPr>
              <w:t>b</w:t>
            </w:r>
          </w:p>
        </w:tc>
        <w:tc>
          <w:tcPr>
            <w:tcW w:w="1429" w:type="dxa"/>
            <w:vAlign w:val="center"/>
          </w:tcPr>
          <w:p w14:paraId="49734C75" w14:textId="77777777" w:rsidR="001C677B" w:rsidRDefault="001C677B" w:rsidP="00BF2385">
            <w:pPr>
              <w:jc w:val="center"/>
              <w:rPr>
                <w:rFonts w:cs="Arial"/>
                <w:sz w:val="18"/>
                <w:szCs w:val="18"/>
              </w:rPr>
            </w:pPr>
            <w:r>
              <w:rPr>
                <w:b/>
                <w:i/>
                <w:sz w:val="18"/>
                <w:szCs w:val="18"/>
              </w:rPr>
              <w:t>104</w:t>
            </w:r>
          </w:p>
        </w:tc>
        <w:tc>
          <w:tcPr>
            <w:tcW w:w="1430" w:type="dxa"/>
            <w:vAlign w:val="center"/>
          </w:tcPr>
          <w:p w14:paraId="6748EE3B" w14:textId="77777777" w:rsidR="001C677B" w:rsidRDefault="001C677B" w:rsidP="00BF2385">
            <w:pPr>
              <w:jc w:val="center"/>
              <w:rPr>
                <w:rFonts w:cs="Arial"/>
                <w:sz w:val="18"/>
                <w:szCs w:val="18"/>
              </w:rPr>
            </w:pPr>
            <w:r>
              <w:rPr>
                <w:b/>
                <w:i/>
                <w:sz w:val="18"/>
                <w:szCs w:val="18"/>
              </w:rPr>
              <w:t>2,229</w:t>
            </w:r>
          </w:p>
        </w:tc>
        <w:tc>
          <w:tcPr>
            <w:tcW w:w="1429" w:type="dxa"/>
            <w:vAlign w:val="center"/>
          </w:tcPr>
          <w:p w14:paraId="73E84371" w14:textId="77777777" w:rsidR="001C677B" w:rsidRDefault="001C677B" w:rsidP="00BF2385">
            <w:pPr>
              <w:jc w:val="center"/>
              <w:rPr>
                <w:rFonts w:cs="Arial"/>
                <w:sz w:val="18"/>
                <w:szCs w:val="18"/>
              </w:rPr>
            </w:pPr>
            <w:r>
              <w:rPr>
                <w:b/>
                <w:i/>
                <w:sz w:val="18"/>
                <w:szCs w:val="18"/>
              </w:rPr>
              <w:t>58</w:t>
            </w:r>
          </w:p>
        </w:tc>
        <w:tc>
          <w:tcPr>
            <w:tcW w:w="1430" w:type="dxa"/>
            <w:vAlign w:val="center"/>
          </w:tcPr>
          <w:p w14:paraId="3070497A" w14:textId="77777777" w:rsidR="001C677B" w:rsidRDefault="001C677B" w:rsidP="00BF2385">
            <w:pPr>
              <w:jc w:val="center"/>
              <w:rPr>
                <w:rFonts w:cs="Arial"/>
                <w:sz w:val="18"/>
                <w:szCs w:val="18"/>
              </w:rPr>
            </w:pPr>
            <w:r>
              <w:rPr>
                <w:b/>
                <w:i/>
                <w:sz w:val="18"/>
                <w:szCs w:val="18"/>
              </w:rPr>
              <w:t>18</w:t>
            </w:r>
          </w:p>
        </w:tc>
      </w:tr>
      <w:tr w:rsidR="001C677B" w:rsidRPr="00F96E67" w14:paraId="176BDBF2" w14:textId="77777777" w:rsidTr="00BF2385">
        <w:trPr>
          <w:cantSplit/>
          <w:jc w:val="center"/>
        </w:trPr>
        <w:tc>
          <w:tcPr>
            <w:tcW w:w="3498" w:type="dxa"/>
            <w:vAlign w:val="center"/>
          </w:tcPr>
          <w:p w14:paraId="77323BF2" w14:textId="77777777" w:rsidR="001C677B" w:rsidRDefault="001C677B" w:rsidP="00BF2385">
            <w:pPr>
              <w:tabs>
                <w:tab w:val="left" w:pos="7380"/>
              </w:tabs>
              <w:jc w:val="right"/>
              <w:rPr>
                <w:rFonts w:cs="Arial"/>
                <w:sz w:val="18"/>
                <w:szCs w:val="18"/>
              </w:rPr>
            </w:pPr>
            <w:r w:rsidRPr="00A40599">
              <w:rPr>
                <w:b/>
                <w:sz w:val="18"/>
                <w:szCs w:val="18"/>
              </w:rPr>
              <w:t xml:space="preserve">Exceeds </w:t>
            </w:r>
            <w:r>
              <w:rPr>
                <w:b/>
                <w:sz w:val="18"/>
                <w:szCs w:val="18"/>
              </w:rPr>
              <w:t>SC</w:t>
            </w:r>
            <w:r w:rsidRPr="00A40599">
              <w:rPr>
                <w:b/>
                <w:sz w:val="18"/>
                <w:szCs w:val="18"/>
              </w:rPr>
              <w:t>AQMD Thresholds?</w:t>
            </w:r>
          </w:p>
        </w:tc>
        <w:tc>
          <w:tcPr>
            <w:tcW w:w="1429" w:type="dxa"/>
            <w:vAlign w:val="center"/>
          </w:tcPr>
          <w:p w14:paraId="5D32AF5E" w14:textId="77777777" w:rsidR="001C677B" w:rsidRDefault="001C677B" w:rsidP="00BF2385">
            <w:pPr>
              <w:jc w:val="center"/>
              <w:rPr>
                <w:rFonts w:cs="Arial"/>
                <w:sz w:val="18"/>
                <w:szCs w:val="18"/>
              </w:rPr>
            </w:pPr>
            <w:r w:rsidRPr="00A40599">
              <w:rPr>
                <w:b/>
                <w:sz w:val="18"/>
                <w:szCs w:val="18"/>
              </w:rPr>
              <w:t>No</w:t>
            </w:r>
          </w:p>
        </w:tc>
        <w:tc>
          <w:tcPr>
            <w:tcW w:w="1430" w:type="dxa"/>
            <w:vAlign w:val="center"/>
          </w:tcPr>
          <w:p w14:paraId="7C7E9E1C" w14:textId="77777777" w:rsidR="001C677B" w:rsidRDefault="001C677B" w:rsidP="00BF2385">
            <w:pPr>
              <w:jc w:val="center"/>
              <w:rPr>
                <w:rFonts w:cs="Arial"/>
                <w:sz w:val="18"/>
                <w:szCs w:val="18"/>
              </w:rPr>
            </w:pPr>
            <w:r w:rsidRPr="00A40599">
              <w:rPr>
                <w:b/>
                <w:sz w:val="18"/>
                <w:szCs w:val="18"/>
              </w:rPr>
              <w:t>No</w:t>
            </w:r>
          </w:p>
        </w:tc>
        <w:tc>
          <w:tcPr>
            <w:tcW w:w="1429" w:type="dxa"/>
            <w:vAlign w:val="center"/>
          </w:tcPr>
          <w:p w14:paraId="208486C5" w14:textId="77777777" w:rsidR="001C677B" w:rsidRDefault="001C677B" w:rsidP="00BF2385">
            <w:pPr>
              <w:jc w:val="center"/>
              <w:rPr>
                <w:rFonts w:cs="Arial"/>
                <w:sz w:val="18"/>
                <w:szCs w:val="18"/>
              </w:rPr>
            </w:pPr>
            <w:r w:rsidRPr="00A40599">
              <w:rPr>
                <w:b/>
                <w:sz w:val="18"/>
                <w:szCs w:val="18"/>
              </w:rPr>
              <w:t>No</w:t>
            </w:r>
          </w:p>
        </w:tc>
        <w:tc>
          <w:tcPr>
            <w:tcW w:w="1430" w:type="dxa"/>
            <w:vAlign w:val="center"/>
          </w:tcPr>
          <w:p w14:paraId="1732EAF1" w14:textId="77777777" w:rsidR="001C677B" w:rsidRDefault="001C677B" w:rsidP="00BF2385">
            <w:pPr>
              <w:jc w:val="center"/>
              <w:rPr>
                <w:rFonts w:cs="Arial"/>
                <w:sz w:val="18"/>
                <w:szCs w:val="18"/>
              </w:rPr>
            </w:pPr>
            <w:r>
              <w:rPr>
                <w:b/>
                <w:sz w:val="18"/>
                <w:szCs w:val="18"/>
              </w:rPr>
              <w:t>No</w:t>
            </w:r>
          </w:p>
        </w:tc>
      </w:tr>
      <w:tr w:rsidR="001C677B" w:rsidRPr="00F96E67" w14:paraId="7E18A64E" w14:textId="77777777" w:rsidTr="00BF2385">
        <w:trPr>
          <w:cantSplit/>
          <w:jc w:val="center"/>
        </w:trPr>
        <w:tc>
          <w:tcPr>
            <w:tcW w:w="3498" w:type="dxa"/>
            <w:vAlign w:val="center"/>
          </w:tcPr>
          <w:p w14:paraId="1FE195D4" w14:textId="77777777" w:rsidR="001C677B" w:rsidRDefault="001C677B" w:rsidP="00BF2385">
            <w:pPr>
              <w:tabs>
                <w:tab w:val="left" w:pos="7380"/>
              </w:tabs>
              <w:jc w:val="left"/>
              <w:rPr>
                <w:rFonts w:cs="Arial"/>
                <w:sz w:val="18"/>
                <w:szCs w:val="18"/>
              </w:rPr>
            </w:pPr>
            <w:r>
              <w:rPr>
                <w:rFonts w:cs="Arial"/>
                <w:sz w:val="18"/>
                <w:szCs w:val="18"/>
              </w:rPr>
              <w:t>Area 3</w:t>
            </w:r>
          </w:p>
        </w:tc>
        <w:tc>
          <w:tcPr>
            <w:tcW w:w="1429" w:type="dxa"/>
            <w:vAlign w:val="center"/>
          </w:tcPr>
          <w:p w14:paraId="2C3DA15C" w14:textId="77777777" w:rsidR="001C677B" w:rsidRDefault="001C677B" w:rsidP="00BF2385">
            <w:pPr>
              <w:jc w:val="center"/>
              <w:rPr>
                <w:rFonts w:cs="Arial"/>
                <w:sz w:val="18"/>
                <w:szCs w:val="18"/>
              </w:rPr>
            </w:pPr>
            <w:r>
              <w:rPr>
                <w:rFonts w:cs="Arial"/>
                <w:sz w:val="18"/>
                <w:szCs w:val="18"/>
              </w:rPr>
              <w:t>28</w:t>
            </w:r>
          </w:p>
        </w:tc>
        <w:tc>
          <w:tcPr>
            <w:tcW w:w="1430" w:type="dxa"/>
            <w:vAlign w:val="center"/>
          </w:tcPr>
          <w:p w14:paraId="53641ADD" w14:textId="77777777" w:rsidR="001C677B" w:rsidRDefault="001C677B" w:rsidP="00BF2385">
            <w:pPr>
              <w:jc w:val="center"/>
              <w:rPr>
                <w:rFonts w:cs="Arial"/>
                <w:sz w:val="18"/>
                <w:szCs w:val="18"/>
              </w:rPr>
            </w:pPr>
            <w:r>
              <w:rPr>
                <w:rFonts w:cs="Arial"/>
                <w:sz w:val="18"/>
                <w:szCs w:val="18"/>
              </w:rPr>
              <w:t>15</w:t>
            </w:r>
          </w:p>
        </w:tc>
        <w:tc>
          <w:tcPr>
            <w:tcW w:w="1429" w:type="dxa"/>
            <w:vAlign w:val="center"/>
          </w:tcPr>
          <w:p w14:paraId="42678553" w14:textId="77777777" w:rsidR="001C677B" w:rsidRDefault="001C677B" w:rsidP="00BF2385">
            <w:pPr>
              <w:jc w:val="center"/>
              <w:rPr>
                <w:rFonts w:cs="Arial"/>
                <w:sz w:val="18"/>
                <w:szCs w:val="18"/>
              </w:rPr>
            </w:pPr>
            <w:r>
              <w:rPr>
                <w:rFonts w:cs="Arial"/>
                <w:sz w:val="18"/>
                <w:szCs w:val="18"/>
              </w:rPr>
              <w:t>5</w:t>
            </w:r>
          </w:p>
        </w:tc>
        <w:tc>
          <w:tcPr>
            <w:tcW w:w="1430" w:type="dxa"/>
            <w:vAlign w:val="center"/>
          </w:tcPr>
          <w:p w14:paraId="1872905B" w14:textId="77777777" w:rsidR="001C677B" w:rsidRDefault="001C677B" w:rsidP="00BF2385">
            <w:pPr>
              <w:jc w:val="center"/>
              <w:rPr>
                <w:rFonts w:cs="Arial"/>
                <w:sz w:val="18"/>
                <w:szCs w:val="18"/>
              </w:rPr>
            </w:pPr>
            <w:r>
              <w:rPr>
                <w:rFonts w:cs="Arial"/>
                <w:sz w:val="18"/>
                <w:szCs w:val="18"/>
              </w:rPr>
              <w:t>2</w:t>
            </w:r>
          </w:p>
        </w:tc>
      </w:tr>
      <w:tr w:rsidR="001C677B" w:rsidRPr="00EE6469" w14:paraId="4A1A3288" w14:textId="77777777" w:rsidTr="00BF2385">
        <w:trPr>
          <w:cantSplit/>
          <w:jc w:val="center"/>
        </w:trPr>
        <w:tc>
          <w:tcPr>
            <w:tcW w:w="3498" w:type="dxa"/>
            <w:vAlign w:val="center"/>
          </w:tcPr>
          <w:p w14:paraId="12B107D5" w14:textId="77777777" w:rsidR="001C677B" w:rsidRPr="00BF23EE" w:rsidRDefault="001C677B" w:rsidP="00BF2385">
            <w:pPr>
              <w:tabs>
                <w:tab w:val="left" w:pos="-1080"/>
                <w:tab w:val="left" w:pos="7380"/>
              </w:tabs>
              <w:jc w:val="right"/>
              <w:rPr>
                <w:sz w:val="18"/>
                <w:szCs w:val="18"/>
                <w:vertAlign w:val="superscript"/>
              </w:rPr>
            </w:pPr>
            <w:r>
              <w:rPr>
                <w:b/>
                <w:i/>
                <w:sz w:val="18"/>
                <w:szCs w:val="18"/>
              </w:rPr>
              <w:t>SC</w:t>
            </w:r>
            <w:r w:rsidRPr="00A40599">
              <w:rPr>
                <w:b/>
                <w:i/>
                <w:sz w:val="18"/>
                <w:szCs w:val="18"/>
              </w:rPr>
              <w:t xml:space="preserve">AQMD </w:t>
            </w:r>
            <w:r>
              <w:rPr>
                <w:b/>
                <w:i/>
                <w:sz w:val="18"/>
                <w:szCs w:val="18"/>
              </w:rPr>
              <w:t>LSTs</w:t>
            </w:r>
            <w:r>
              <w:rPr>
                <w:b/>
                <w:i/>
                <w:sz w:val="18"/>
                <w:szCs w:val="18"/>
                <w:vertAlign w:val="superscript"/>
              </w:rPr>
              <w:t>c</w:t>
            </w:r>
          </w:p>
        </w:tc>
        <w:tc>
          <w:tcPr>
            <w:tcW w:w="1429" w:type="dxa"/>
            <w:vAlign w:val="center"/>
          </w:tcPr>
          <w:p w14:paraId="2C8635D8" w14:textId="77777777" w:rsidR="001C677B" w:rsidRDefault="001C677B" w:rsidP="00BF2385">
            <w:pPr>
              <w:tabs>
                <w:tab w:val="left" w:pos="-1080"/>
                <w:tab w:val="left" w:pos="7380"/>
              </w:tabs>
              <w:jc w:val="center"/>
              <w:rPr>
                <w:b/>
                <w:i/>
                <w:sz w:val="18"/>
                <w:szCs w:val="18"/>
              </w:rPr>
            </w:pPr>
            <w:r>
              <w:rPr>
                <w:b/>
                <w:i/>
                <w:sz w:val="18"/>
                <w:szCs w:val="18"/>
              </w:rPr>
              <w:t>141</w:t>
            </w:r>
          </w:p>
        </w:tc>
        <w:tc>
          <w:tcPr>
            <w:tcW w:w="1430" w:type="dxa"/>
            <w:vAlign w:val="center"/>
          </w:tcPr>
          <w:p w14:paraId="33CC738A" w14:textId="77777777" w:rsidR="001C677B" w:rsidRDefault="001C677B" w:rsidP="00BF2385">
            <w:pPr>
              <w:tabs>
                <w:tab w:val="left" w:pos="-1080"/>
                <w:tab w:val="left" w:pos="7380"/>
              </w:tabs>
              <w:jc w:val="center"/>
              <w:rPr>
                <w:b/>
                <w:i/>
                <w:sz w:val="18"/>
                <w:szCs w:val="18"/>
              </w:rPr>
            </w:pPr>
            <w:r>
              <w:rPr>
                <w:b/>
                <w:i/>
                <w:sz w:val="18"/>
                <w:szCs w:val="18"/>
              </w:rPr>
              <w:t>1,921</w:t>
            </w:r>
          </w:p>
        </w:tc>
        <w:tc>
          <w:tcPr>
            <w:tcW w:w="1429" w:type="dxa"/>
            <w:vAlign w:val="center"/>
          </w:tcPr>
          <w:p w14:paraId="45794754" w14:textId="77777777" w:rsidR="001C677B" w:rsidRDefault="001C677B" w:rsidP="00BF2385">
            <w:pPr>
              <w:tabs>
                <w:tab w:val="left" w:pos="-1080"/>
                <w:tab w:val="left" w:pos="7380"/>
              </w:tabs>
              <w:jc w:val="center"/>
              <w:rPr>
                <w:b/>
                <w:i/>
                <w:sz w:val="18"/>
                <w:szCs w:val="18"/>
              </w:rPr>
            </w:pPr>
            <w:r>
              <w:rPr>
                <w:b/>
                <w:i/>
                <w:sz w:val="18"/>
                <w:szCs w:val="18"/>
              </w:rPr>
              <w:t>37</w:t>
            </w:r>
          </w:p>
        </w:tc>
        <w:tc>
          <w:tcPr>
            <w:tcW w:w="1430" w:type="dxa"/>
            <w:vAlign w:val="center"/>
          </w:tcPr>
          <w:p w14:paraId="58B24552" w14:textId="77777777" w:rsidR="001C677B" w:rsidRDefault="001C677B" w:rsidP="00BF2385">
            <w:pPr>
              <w:tabs>
                <w:tab w:val="left" w:pos="-1080"/>
                <w:tab w:val="left" w:pos="7380"/>
              </w:tabs>
              <w:jc w:val="center"/>
              <w:rPr>
                <w:b/>
                <w:i/>
                <w:sz w:val="18"/>
                <w:szCs w:val="18"/>
              </w:rPr>
            </w:pPr>
            <w:r>
              <w:rPr>
                <w:b/>
                <w:i/>
                <w:sz w:val="18"/>
                <w:szCs w:val="18"/>
              </w:rPr>
              <w:t>9</w:t>
            </w:r>
          </w:p>
        </w:tc>
      </w:tr>
      <w:tr w:rsidR="001C677B" w:rsidRPr="00EE6469" w14:paraId="6084F7CB" w14:textId="77777777" w:rsidTr="00BF2385">
        <w:trPr>
          <w:cantSplit/>
          <w:jc w:val="center"/>
        </w:trPr>
        <w:tc>
          <w:tcPr>
            <w:tcW w:w="3498" w:type="dxa"/>
            <w:vAlign w:val="center"/>
          </w:tcPr>
          <w:p w14:paraId="6A1159C7" w14:textId="77777777" w:rsidR="001C677B" w:rsidRDefault="001C677B" w:rsidP="00BF2385">
            <w:pPr>
              <w:tabs>
                <w:tab w:val="left" w:pos="-1080"/>
                <w:tab w:val="left" w:pos="7380"/>
              </w:tabs>
              <w:jc w:val="right"/>
              <w:rPr>
                <w:b/>
                <w:sz w:val="18"/>
                <w:szCs w:val="18"/>
              </w:rPr>
            </w:pPr>
            <w:r w:rsidRPr="00A40599">
              <w:rPr>
                <w:b/>
                <w:sz w:val="18"/>
                <w:szCs w:val="18"/>
              </w:rPr>
              <w:t xml:space="preserve">Exceeds </w:t>
            </w:r>
            <w:r>
              <w:rPr>
                <w:b/>
                <w:sz w:val="18"/>
                <w:szCs w:val="18"/>
              </w:rPr>
              <w:t>SC</w:t>
            </w:r>
            <w:r w:rsidRPr="00A40599">
              <w:rPr>
                <w:b/>
                <w:sz w:val="18"/>
                <w:szCs w:val="18"/>
              </w:rPr>
              <w:t>AQMD Thresholds?</w:t>
            </w:r>
          </w:p>
        </w:tc>
        <w:tc>
          <w:tcPr>
            <w:tcW w:w="1429" w:type="dxa"/>
            <w:vAlign w:val="center"/>
          </w:tcPr>
          <w:p w14:paraId="36AE2759"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1430" w:type="dxa"/>
            <w:vAlign w:val="center"/>
          </w:tcPr>
          <w:p w14:paraId="52284511"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1429" w:type="dxa"/>
            <w:vAlign w:val="center"/>
          </w:tcPr>
          <w:p w14:paraId="6DEE7ECE" w14:textId="77777777" w:rsidR="001C677B" w:rsidRDefault="001C677B" w:rsidP="00BF2385">
            <w:pPr>
              <w:tabs>
                <w:tab w:val="left" w:pos="-1080"/>
                <w:tab w:val="left" w:pos="7380"/>
              </w:tabs>
              <w:jc w:val="center"/>
              <w:rPr>
                <w:b/>
                <w:sz w:val="18"/>
                <w:szCs w:val="18"/>
              </w:rPr>
            </w:pPr>
            <w:r w:rsidRPr="00A40599">
              <w:rPr>
                <w:b/>
                <w:sz w:val="18"/>
                <w:szCs w:val="18"/>
              </w:rPr>
              <w:t>No</w:t>
            </w:r>
          </w:p>
        </w:tc>
        <w:tc>
          <w:tcPr>
            <w:tcW w:w="1430" w:type="dxa"/>
            <w:vAlign w:val="center"/>
          </w:tcPr>
          <w:p w14:paraId="718398AC" w14:textId="77777777" w:rsidR="001C677B" w:rsidRDefault="001C677B" w:rsidP="00BF2385">
            <w:pPr>
              <w:tabs>
                <w:tab w:val="left" w:pos="-1080"/>
                <w:tab w:val="left" w:pos="7380"/>
              </w:tabs>
              <w:jc w:val="center"/>
              <w:rPr>
                <w:b/>
                <w:sz w:val="18"/>
                <w:szCs w:val="18"/>
              </w:rPr>
            </w:pPr>
            <w:r>
              <w:rPr>
                <w:b/>
                <w:sz w:val="18"/>
                <w:szCs w:val="18"/>
              </w:rPr>
              <w:t>No</w:t>
            </w:r>
          </w:p>
        </w:tc>
      </w:tr>
      <w:tr w:rsidR="001C677B" w:rsidRPr="00EE6469" w14:paraId="58E3FD12" w14:textId="77777777" w:rsidTr="00BF2385">
        <w:trPr>
          <w:cantSplit/>
          <w:jc w:val="center"/>
        </w:trPr>
        <w:tc>
          <w:tcPr>
            <w:tcW w:w="9216" w:type="dxa"/>
            <w:gridSpan w:val="5"/>
            <w:vAlign w:val="center"/>
          </w:tcPr>
          <w:p w14:paraId="68230395" w14:textId="77777777" w:rsidR="001C677B" w:rsidRDefault="001C677B" w:rsidP="00C22F43">
            <w:pPr>
              <w:spacing w:after="120"/>
              <w:rPr>
                <w:rFonts w:cs="Arial"/>
                <w:sz w:val="16"/>
                <w:szCs w:val="16"/>
              </w:rPr>
            </w:pPr>
            <w:r w:rsidRPr="008A07C3">
              <w:rPr>
                <w:color w:val="000000"/>
                <w:sz w:val="16"/>
                <w:szCs w:val="16"/>
              </w:rPr>
              <w:t>lbs/day: pounds per day;</w:t>
            </w:r>
            <w:r w:rsidRPr="008A07C3">
              <w:rPr>
                <w:rFonts w:cs="Arial"/>
                <w:sz w:val="16"/>
                <w:szCs w:val="16"/>
              </w:rPr>
              <w:t xml:space="preserve"> NOx: nitrogen oxides; CO: carbon monoxide; PM10: respirable particulate matter with a diameter of </w:t>
            </w:r>
            <w:r>
              <w:rPr>
                <w:rFonts w:cs="Arial"/>
                <w:sz w:val="16"/>
                <w:szCs w:val="16"/>
              </w:rPr>
              <w:br/>
            </w:r>
            <w:r w:rsidRPr="008A07C3">
              <w:rPr>
                <w:rFonts w:cs="Arial"/>
                <w:sz w:val="16"/>
                <w:szCs w:val="16"/>
              </w:rPr>
              <w:t>10 microns or less; PM2.5: fine particulate matter with a diameter of 2.5 microns or less</w:t>
            </w:r>
            <w:r>
              <w:rPr>
                <w:rFonts w:cs="Arial"/>
                <w:sz w:val="16"/>
                <w:szCs w:val="16"/>
              </w:rPr>
              <w:t xml:space="preserve">; </w:t>
            </w:r>
            <w:r w:rsidR="00C300E5">
              <w:rPr>
                <w:rFonts w:cs="Arial"/>
                <w:sz w:val="16"/>
                <w:szCs w:val="16"/>
              </w:rPr>
              <w:t xml:space="preserve">SCAQMD: South Coast Air Quality Management District; </w:t>
            </w:r>
            <w:r>
              <w:rPr>
                <w:rFonts w:cs="Arial"/>
                <w:sz w:val="16"/>
                <w:szCs w:val="16"/>
              </w:rPr>
              <w:t>LST: Local Significance Threshold</w:t>
            </w:r>
            <w:r w:rsidR="00C300E5">
              <w:rPr>
                <w:rFonts w:cs="Arial"/>
                <w:sz w:val="16"/>
                <w:szCs w:val="16"/>
              </w:rPr>
              <w:t>; SRA: Source Receptor Area</w:t>
            </w:r>
            <w:r>
              <w:rPr>
                <w:rFonts w:cs="Arial"/>
                <w:sz w:val="16"/>
                <w:szCs w:val="16"/>
              </w:rPr>
              <w:t>.</w:t>
            </w:r>
          </w:p>
          <w:p w14:paraId="09A94C47" w14:textId="77777777" w:rsidR="001C677B" w:rsidRDefault="001C677B" w:rsidP="00C22F43">
            <w:pPr>
              <w:ind w:left="292" w:hanging="292"/>
              <w:rPr>
                <w:rFonts w:cs="Arial"/>
                <w:sz w:val="16"/>
                <w:szCs w:val="16"/>
              </w:rPr>
            </w:pPr>
            <w:r>
              <w:rPr>
                <w:rFonts w:cs="Arial"/>
                <w:sz w:val="16"/>
                <w:szCs w:val="16"/>
                <w:vertAlign w:val="superscript"/>
              </w:rPr>
              <w:t>a</w:t>
            </w:r>
            <w:r>
              <w:rPr>
                <w:rFonts w:cs="Arial"/>
                <w:sz w:val="16"/>
                <w:szCs w:val="16"/>
              </w:rPr>
              <w:t xml:space="preserve"> </w:t>
            </w:r>
            <w:r w:rsidR="00741B70">
              <w:rPr>
                <w:rFonts w:cs="Arial"/>
                <w:sz w:val="16"/>
                <w:szCs w:val="16"/>
              </w:rPr>
              <w:tab/>
            </w:r>
            <w:r>
              <w:rPr>
                <w:rFonts w:cs="Arial"/>
                <w:sz w:val="16"/>
                <w:szCs w:val="16"/>
              </w:rPr>
              <w:t>Thresholds are for 5-acre site with receptors located within 25 meters in SRA 8.</w:t>
            </w:r>
          </w:p>
          <w:p w14:paraId="3EDFF6A4" w14:textId="77777777" w:rsidR="001C677B" w:rsidRPr="00BF23EE" w:rsidRDefault="001C677B" w:rsidP="00C22F43">
            <w:pPr>
              <w:ind w:left="292" w:hanging="292"/>
              <w:rPr>
                <w:rFonts w:cs="Arial"/>
                <w:sz w:val="16"/>
                <w:szCs w:val="16"/>
              </w:rPr>
            </w:pPr>
            <w:r>
              <w:rPr>
                <w:rFonts w:cs="Arial"/>
                <w:sz w:val="16"/>
                <w:szCs w:val="16"/>
                <w:vertAlign w:val="superscript"/>
              </w:rPr>
              <w:t>b</w:t>
            </w:r>
            <w:r>
              <w:rPr>
                <w:rFonts w:cs="Arial"/>
                <w:sz w:val="16"/>
                <w:szCs w:val="16"/>
              </w:rPr>
              <w:t xml:space="preserve"> </w:t>
            </w:r>
            <w:r w:rsidR="00741B70">
              <w:rPr>
                <w:rFonts w:cs="Arial"/>
                <w:sz w:val="16"/>
                <w:szCs w:val="16"/>
              </w:rPr>
              <w:tab/>
            </w:r>
            <w:r>
              <w:rPr>
                <w:rFonts w:cs="Arial"/>
                <w:sz w:val="16"/>
                <w:szCs w:val="16"/>
              </w:rPr>
              <w:t>Thresholds are for 1-acre site with receptors located within 200 meters.</w:t>
            </w:r>
          </w:p>
          <w:p w14:paraId="3105C9EB" w14:textId="77777777" w:rsidR="008A17EB" w:rsidRDefault="001C677B" w:rsidP="00C22F43">
            <w:pPr>
              <w:spacing w:after="120"/>
              <w:ind w:left="292" w:hanging="292"/>
              <w:rPr>
                <w:rFonts w:cs="Arial"/>
                <w:sz w:val="16"/>
                <w:szCs w:val="16"/>
              </w:rPr>
            </w:pPr>
            <w:r>
              <w:rPr>
                <w:rFonts w:cs="Arial"/>
                <w:sz w:val="16"/>
                <w:szCs w:val="16"/>
                <w:vertAlign w:val="superscript"/>
              </w:rPr>
              <w:t>c</w:t>
            </w:r>
            <w:r>
              <w:rPr>
                <w:rFonts w:cs="Arial"/>
                <w:sz w:val="16"/>
                <w:szCs w:val="16"/>
              </w:rPr>
              <w:t xml:space="preserve"> </w:t>
            </w:r>
            <w:r w:rsidR="00741B70">
              <w:rPr>
                <w:rFonts w:cs="Arial"/>
                <w:sz w:val="16"/>
                <w:szCs w:val="16"/>
              </w:rPr>
              <w:tab/>
            </w:r>
            <w:r>
              <w:rPr>
                <w:rFonts w:cs="Arial"/>
                <w:sz w:val="16"/>
                <w:szCs w:val="16"/>
              </w:rPr>
              <w:t>Thresholds are for 5-acre site with receptors located within 50 meters in SRA 8.</w:t>
            </w:r>
          </w:p>
          <w:p w14:paraId="46201C21" w14:textId="77777777" w:rsidR="006D7495" w:rsidRPr="00F0597B" w:rsidRDefault="006D7495" w:rsidP="00C22F43">
            <w:pPr>
              <w:rPr>
                <w:rFonts w:cs="Arial"/>
                <w:sz w:val="16"/>
                <w:szCs w:val="16"/>
              </w:rPr>
            </w:pPr>
            <w:r>
              <w:rPr>
                <w:rFonts w:cs="Arial"/>
                <w:sz w:val="16"/>
                <w:szCs w:val="16"/>
              </w:rPr>
              <w:t>Source: SCAQMD 2009 (LSTs).</w:t>
            </w:r>
          </w:p>
        </w:tc>
      </w:tr>
    </w:tbl>
    <w:p w14:paraId="3D7088A3" w14:textId="77777777" w:rsidR="001C677B" w:rsidRDefault="001C677B" w:rsidP="001C677B">
      <w:pPr>
        <w:pStyle w:val="BodyText"/>
        <w:spacing w:after="0"/>
        <w:rPr>
          <w:u w:val="single"/>
        </w:rPr>
      </w:pPr>
    </w:p>
    <w:p w14:paraId="21369AAD" w14:textId="77777777" w:rsidR="008A17EB" w:rsidRDefault="001C677B" w:rsidP="008A17EB">
      <w:pPr>
        <w:pStyle w:val="Heading6"/>
      </w:pPr>
      <w:r>
        <w:t xml:space="preserve">Toxic Air </w:t>
      </w:r>
      <w:r w:rsidRPr="00290432">
        <w:t>Contaminants</w:t>
      </w:r>
      <w:r w:rsidRPr="00F634AE">
        <w:t xml:space="preserve"> Impacts </w:t>
      </w:r>
    </w:p>
    <w:p w14:paraId="46D8A0EF" w14:textId="3312E438" w:rsidR="001C677B" w:rsidRPr="00885097" w:rsidRDefault="001C677B" w:rsidP="001C677B">
      <w:pPr>
        <w:pStyle w:val="BodyBT"/>
        <w:rPr>
          <w:b/>
          <w:i/>
        </w:rPr>
      </w:pPr>
      <w:r>
        <w:t xml:space="preserve">The greatest potential for toxic air contaminant (TAC) emissions during construction would be related to diesel particulate emissions associated with heavy equipment operations during site grading activities. The SCAQMD does not consider diesel-related cancer risks from construction equipment to be an issue due to the short-term nature of construction activities. Construction </w:t>
      </w:r>
      <w:r>
        <w:rPr>
          <w:color w:val="000000"/>
        </w:rPr>
        <w:t>activities associated with the proposed Project would be short term (</w:t>
      </w:r>
      <w:r w:rsidR="00127653">
        <w:rPr>
          <w:color w:val="000000"/>
        </w:rPr>
        <w:t>14 months</w:t>
      </w:r>
      <w:r w:rsidR="00C26E67">
        <w:rPr>
          <w:color w:val="000000"/>
        </w:rPr>
        <w:t xml:space="preserve"> at Area 3, less at Areas 1 and 2</w:t>
      </w:r>
      <w:r>
        <w:rPr>
          <w:color w:val="000000"/>
        </w:rPr>
        <w:t>). The assessment of cancer risk is typically based on a 70-year exposure period</w:t>
      </w:r>
      <w:r>
        <w:t xml:space="preserve">. Because exposure to diesel exhaust would be well below the 70-year exposure period, construction of the proposed Project is not anticipated to result in an elevated cancer risk to exposed persons. As such, Project-related </w:t>
      </w:r>
      <w:r w:rsidR="00061D1A">
        <w:t>TAC</w:t>
      </w:r>
      <w:r>
        <w:t xml:space="preserve"> impacts during construction woul</w:t>
      </w:r>
      <w:r w:rsidRPr="00885097">
        <w:t xml:space="preserve">d be </w:t>
      </w:r>
      <w:r>
        <w:t xml:space="preserve">less than </w:t>
      </w:r>
      <w:r w:rsidRPr="00885097">
        <w:t>significant</w:t>
      </w:r>
      <w:r>
        <w:t xml:space="preserve"> and no mitigation is required</w:t>
      </w:r>
      <w:r w:rsidRPr="00885097">
        <w:t>.</w:t>
      </w:r>
    </w:p>
    <w:p w14:paraId="7FA2D29A" w14:textId="77777777" w:rsidR="008A17EB" w:rsidRDefault="001C677B" w:rsidP="008A17EB">
      <w:pPr>
        <w:pStyle w:val="Heading6"/>
      </w:pPr>
      <w:r>
        <w:t>Long-</w:t>
      </w:r>
      <w:r w:rsidR="00B61A48">
        <w:t>T</w:t>
      </w:r>
      <w:r>
        <w:t>erm</w:t>
      </w:r>
      <w:r w:rsidRPr="005F63E8">
        <w:t xml:space="preserve"> Operational Impacts </w:t>
      </w:r>
    </w:p>
    <w:p w14:paraId="24765FB9" w14:textId="77777777" w:rsidR="000C0E26" w:rsidRDefault="001C677B" w:rsidP="001C677B">
      <w:pPr>
        <w:pStyle w:val="BodyText"/>
        <w:rPr>
          <w:rFonts w:cs="Arial"/>
          <w:szCs w:val="22"/>
        </w:rPr>
      </w:pPr>
      <w:r w:rsidRPr="002F1C15">
        <w:rPr>
          <w:rFonts w:cs="Arial"/>
          <w:szCs w:val="22"/>
        </w:rPr>
        <w:t>Operational</w:t>
      </w:r>
      <w:r w:rsidRPr="001B1D1D">
        <w:rPr>
          <w:rFonts w:cs="Arial"/>
          <w:szCs w:val="22"/>
        </w:rPr>
        <w:t xml:space="preserve"> emissions are comprised of area, energy, and mobile (i.e., vehicle) source emissions. The primary source of operational criteria pollutant emissions from the proposed Project would be vehicles used by the increased number of </w:t>
      </w:r>
      <w:r w:rsidR="002401F8">
        <w:rPr>
          <w:rFonts w:cs="Arial"/>
          <w:szCs w:val="22"/>
        </w:rPr>
        <w:t xml:space="preserve">trail users and </w:t>
      </w:r>
      <w:r w:rsidRPr="001B1D1D">
        <w:rPr>
          <w:rFonts w:cs="Arial"/>
          <w:szCs w:val="22"/>
        </w:rPr>
        <w:t xml:space="preserve">visitors to the </w:t>
      </w:r>
      <w:r w:rsidR="002401F8">
        <w:rPr>
          <w:rFonts w:cs="Arial"/>
          <w:szCs w:val="22"/>
        </w:rPr>
        <w:t>Arroyo Seco Canyon that would utilize the improvements associated with</w:t>
      </w:r>
      <w:r w:rsidRPr="001B1D1D">
        <w:rPr>
          <w:rFonts w:cs="Arial"/>
          <w:szCs w:val="22"/>
        </w:rPr>
        <w:t xml:space="preserve"> the </w:t>
      </w:r>
      <w:r>
        <w:rPr>
          <w:rFonts w:cs="Arial"/>
          <w:szCs w:val="22"/>
        </w:rPr>
        <w:t>Project</w:t>
      </w:r>
      <w:r w:rsidRPr="001B1D1D">
        <w:rPr>
          <w:rFonts w:cs="Arial"/>
          <w:szCs w:val="22"/>
        </w:rPr>
        <w:t>. In order to estimate vehicle emissions</w:t>
      </w:r>
      <w:r w:rsidR="002401F8">
        <w:rPr>
          <w:rFonts w:cs="Arial"/>
          <w:szCs w:val="22"/>
        </w:rPr>
        <w:t>,</w:t>
      </w:r>
      <w:r w:rsidRPr="001B1D1D">
        <w:rPr>
          <w:rFonts w:cs="Arial"/>
          <w:szCs w:val="22"/>
        </w:rPr>
        <w:t xml:space="preserve"> it was assumed that </w:t>
      </w:r>
      <w:r w:rsidR="002401F8">
        <w:rPr>
          <w:rFonts w:cs="Arial"/>
          <w:szCs w:val="22"/>
        </w:rPr>
        <w:t xml:space="preserve">trail users and </w:t>
      </w:r>
      <w:r w:rsidRPr="001B1D1D">
        <w:rPr>
          <w:rFonts w:cs="Arial"/>
          <w:szCs w:val="22"/>
        </w:rPr>
        <w:t>visit</w:t>
      </w:r>
      <w:r w:rsidR="002401F8">
        <w:rPr>
          <w:rFonts w:cs="Arial"/>
          <w:szCs w:val="22"/>
        </w:rPr>
        <w:t>ors</w:t>
      </w:r>
      <w:r w:rsidRPr="001B1D1D">
        <w:rPr>
          <w:rFonts w:cs="Arial"/>
          <w:szCs w:val="22"/>
        </w:rPr>
        <w:t xml:space="preserve"> would increase by </w:t>
      </w:r>
      <w:r>
        <w:rPr>
          <w:rFonts w:cs="Arial"/>
          <w:szCs w:val="22"/>
        </w:rPr>
        <w:t xml:space="preserve">up to </w:t>
      </w:r>
      <w:r w:rsidRPr="00924ABA">
        <w:rPr>
          <w:rFonts w:cs="Arial"/>
          <w:szCs w:val="22"/>
        </w:rPr>
        <w:t xml:space="preserve">25 vehicles on weekdays and 200 vehicles on </w:t>
      </w:r>
      <w:r>
        <w:rPr>
          <w:rFonts w:cs="Arial"/>
          <w:szCs w:val="22"/>
        </w:rPr>
        <w:t xml:space="preserve">holiday </w:t>
      </w:r>
      <w:r w:rsidRPr="00924ABA">
        <w:rPr>
          <w:rFonts w:cs="Arial"/>
          <w:szCs w:val="22"/>
        </w:rPr>
        <w:t>weekends.</w:t>
      </w:r>
      <w:r w:rsidRPr="001B1D1D">
        <w:rPr>
          <w:rFonts w:cs="Arial"/>
          <w:szCs w:val="22"/>
        </w:rPr>
        <w:t xml:space="preserve"> </w:t>
      </w:r>
      <w:r>
        <w:rPr>
          <w:rFonts w:cs="Arial"/>
          <w:szCs w:val="22"/>
        </w:rPr>
        <w:t xml:space="preserve">Other mobile sources include haul truck trips for the </w:t>
      </w:r>
      <w:r w:rsidR="002401F8">
        <w:rPr>
          <w:rFonts w:cs="Arial"/>
          <w:szCs w:val="22"/>
        </w:rPr>
        <w:t xml:space="preserve">regular </w:t>
      </w:r>
      <w:r>
        <w:rPr>
          <w:rFonts w:cs="Arial"/>
          <w:szCs w:val="22"/>
        </w:rPr>
        <w:t xml:space="preserve">removal of sediment from the sedimentation and spreading basins </w:t>
      </w:r>
      <w:r w:rsidR="000C392A">
        <w:rPr>
          <w:rFonts w:cs="Arial"/>
          <w:szCs w:val="22"/>
        </w:rPr>
        <w:t xml:space="preserve">(estimated at 100 truckloads every year for sedimentation basin cleanup and 100 truckloads every </w:t>
      </w:r>
      <w:r w:rsidR="00993930">
        <w:rPr>
          <w:rFonts w:cs="Arial"/>
          <w:szCs w:val="22"/>
        </w:rPr>
        <w:t xml:space="preserve">5 </w:t>
      </w:r>
      <w:r w:rsidR="000C392A">
        <w:rPr>
          <w:rFonts w:cs="Arial"/>
          <w:szCs w:val="22"/>
        </w:rPr>
        <w:t xml:space="preserve">years for spreading basins cleanup) </w:t>
      </w:r>
      <w:r>
        <w:rPr>
          <w:rFonts w:cs="Arial"/>
          <w:szCs w:val="22"/>
        </w:rPr>
        <w:t>and trips for maintenance of the restrooms</w:t>
      </w:r>
      <w:r w:rsidR="000C0E26">
        <w:rPr>
          <w:rFonts w:cs="Arial"/>
          <w:szCs w:val="22"/>
        </w:rPr>
        <w:t>, trash cans,</w:t>
      </w:r>
      <w:r>
        <w:rPr>
          <w:rFonts w:cs="Arial"/>
          <w:szCs w:val="22"/>
        </w:rPr>
        <w:t xml:space="preserve"> and pet waste stations</w:t>
      </w:r>
      <w:r w:rsidR="000C392A">
        <w:rPr>
          <w:rFonts w:cs="Arial"/>
          <w:szCs w:val="22"/>
        </w:rPr>
        <w:t xml:space="preserve"> (assumed to be </w:t>
      </w:r>
      <w:r w:rsidR="0067792E">
        <w:rPr>
          <w:rFonts w:cs="Arial"/>
          <w:szCs w:val="22"/>
        </w:rPr>
        <w:t xml:space="preserve">at least </w:t>
      </w:r>
      <w:r w:rsidR="000C392A">
        <w:rPr>
          <w:rFonts w:cs="Arial"/>
          <w:szCs w:val="22"/>
        </w:rPr>
        <w:t>weekly removal of trash and twice weekly cleaning of the restroom)</w:t>
      </w:r>
      <w:r>
        <w:rPr>
          <w:rFonts w:cs="Arial"/>
          <w:szCs w:val="22"/>
        </w:rPr>
        <w:t xml:space="preserve">. </w:t>
      </w:r>
      <w:r w:rsidRPr="001B1D1D">
        <w:rPr>
          <w:rFonts w:cs="Arial"/>
          <w:szCs w:val="22"/>
        </w:rPr>
        <w:t xml:space="preserve">Energy consumption for the </w:t>
      </w:r>
      <w:r>
        <w:rPr>
          <w:rFonts w:cs="Arial"/>
          <w:szCs w:val="22"/>
        </w:rPr>
        <w:t>Project</w:t>
      </w:r>
      <w:r w:rsidRPr="001B1D1D">
        <w:rPr>
          <w:rFonts w:cs="Arial"/>
          <w:szCs w:val="22"/>
        </w:rPr>
        <w:t xml:space="preserve"> was based on data for</w:t>
      </w:r>
      <w:r>
        <w:rPr>
          <w:rFonts w:cs="Arial"/>
          <w:szCs w:val="22"/>
        </w:rPr>
        <w:t xml:space="preserve"> the </w:t>
      </w:r>
      <w:r w:rsidR="0067792E">
        <w:rPr>
          <w:rFonts w:cs="Arial"/>
          <w:szCs w:val="22"/>
        </w:rPr>
        <w:t xml:space="preserve">same activity in </w:t>
      </w:r>
      <w:r>
        <w:rPr>
          <w:rFonts w:cs="Arial"/>
          <w:szCs w:val="22"/>
        </w:rPr>
        <w:t>city parks land use</w:t>
      </w:r>
      <w:r w:rsidRPr="001B1D1D">
        <w:rPr>
          <w:rFonts w:cs="Arial"/>
          <w:szCs w:val="22"/>
        </w:rPr>
        <w:t>.</w:t>
      </w:r>
      <w:r>
        <w:rPr>
          <w:rFonts w:cs="Arial"/>
          <w:szCs w:val="22"/>
        </w:rPr>
        <w:t xml:space="preserve"> Area source emissions include reapplication of architectural coatings and landscaping activities.</w:t>
      </w:r>
      <w:r w:rsidRPr="001B1D1D">
        <w:rPr>
          <w:rFonts w:cs="Arial"/>
          <w:szCs w:val="22"/>
        </w:rPr>
        <w:t xml:space="preserve"> Emissions were calculated with </w:t>
      </w:r>
      <w:r w:rsidRPr="00F71362">
        <w:rPr>
          <w:rFonts w:cs="Arial"/>
          <w:szCs w:val="22"/>
        </w:rPr>
        <w:t xml:space="preserve">the CalEEMod model, </w:t>
      </w:r>
      <w:r w:rsidR="00DD4E13">
        <w:rPr>
          <w:rFonts w:cs="Arial"/>
          <w:szCs w:val="22"/>
        </w:rPr>
        <w:t xml:space="preserve">as </w:t>
      </w:r>
      <w:r w:rsidRPr="00F71362">
        <w:rPr>
          <w:rFonts w:cs="Arial"/>
          <w:szCs w:val="22"/>
        </w:rPr>
        <w:t xml:space="preserve">discussed above. </w:t>
      </w:r>
    </w:p>
    <w:p w14:paraId="6C4306C2" w14:textId="141EC651" w:rsidR="001C677B" w:rsidRPr="00FD4258" w:rsidRDefault="001C677B" w:rsidP="001C677B">
      <w:pPr>
        <w:pStyle w:val="BodyText"/>
        <w:rPr>
          <w:rFonts w:cs="Arial"/>
          <w:szCs w:val="22"/>
        </w:rPr>
      </w:pPr>
      <w:r w:rsidRPr="00F71362">
        <w:rPr>
          <w:rFonts w:cs="Arial"/>
          <w:szCs w:val="22"/>
        </w:rPr>
        <w:t>Estimated peak daily operational emissions</w:t>
      </w:r>
      <w:r w:rsidR="000C0E26">
        <w:rPr>
          <w:rFonts w:cs="Arial"/>
          <w:szCs w:val="22"/>
        </w:rPr>
        <w:t xml:space="preserve"> from the </w:t>
      </w:r>
      <w:r w:rsidR="000C0E26" w:rsidRPr="00FD4258">
        <w:rPr>
          <w:rFonts w:cs="Arial"/>
          <w:szCs w:val="22"/>
        </w:rPr>
        <w:t>Project, as</w:t>
      </w:r>
      <w:r w:rsidRPr="00FD4258">
        <w:rPr>
          <w:rFonts w:cs="Arial"/>
          <w:szCs w:val="22"/>
        </w:rPr>
        <w:t xml:space="preserve"> shown </w:t>
      </w:r>
      <w:r w:rsidR="00FD4258" w:rsidRPr="00FD4258">
        <w:rPr>
          <w:rFonts w:cs="Arial"/>
          <w:szCs w:val="22"/>
        </w:rPr>
        <w:t>in Table 4</w:t>
      </w:r>
      <w:r w:rsidR="00FF5D9C">
        <w:rPr>
          <w:rFonts w:cs="Arial"/>
          <w:szCs w:val="22"/>
        </w:rPr>
        <w:t>.3</w:t>
      </w:r>
      <w:r w:rsidR="00542A78">
        <w:rPr>
          <w:rFonts w:cs="Arial"/>
          <w:szCs w:val="22"/>
        </w:rPr>
        <w:t>-</w:t>
      </w:r>
      <w:r w:rsidRPr="00FD4258">
        <w:rPr>
          <w:rFonts w:cs="Arial"/>
          <w:szCs w:val="22"/>
        </w:rPr>
        <w:t>6</w:t>
      </w:r>
      <w:r w:rsidR="000C0E26" w:rsidRPr="00FD4258">
        <w:rPr>
          <w:rFonts w:cs="Arial"/>
          <w:szCs w:val="22"/>
        </w:rPr>
        <w:t xml:space="preserve">, </w:t>
      </w:r>
      <w:bookmarkStart w:id="123" w:name="_Toc228159993"/>
      <w:bookmarkStart w:id="124" w:name="_Toc239131752"/>
      <w:bookmarkStart w:id="125" w:name="_Toc287353530"/>
      <w:bookmarkStart w:id="126" w:name="_Toc313368072"/>
      <w:r w:rsidRPr="00FD4258">
        <w:rPr>
          <w:rFonts w:cs="Arial"/>
          <w:szCs w:val="22"/>
        </w:rPr>
        <w:t xml:space="preserve">would be substantially below the SCAQMD regional thresholds of significance. Therefore, the impact would be less than significant. </w:t>
      </w:r>
    </w:p>
    <w:p w14:paraId="62673669" w14:textId="73A63636" w:rsidR="001C677B" w:rsidRPr="001B1D1D" w:rsidRDefault="001C677B" w:rsidP="001C677B">
      <w:pPr>
        <w:pStyle w:val="Caption"/>
        <w:keepNext/>
      </w:pPr>
      <w:bookmarkStart w:id="127" w:name="_Toc322336703"/>
      <w:bookmarkStart w:id="128" w:name="_Toc388283242"/>
      <w:r w:rsidRPr="00FD4258">
        <w:t xml:space="preserve">Table </w:t>
      </w:r>
      <w:r w:rsidR="0033695D">
        <w:fldChar w:fldCharType="begin"/>
      </w:r>
      <w:r w:rsidR="0033695D">
        <w:instrText xml:space="preserve"> STYLEREF 2 \s </w:instrText>
      </w:r>
      <w:r w:rsidR="0033695D">
        <w:fldChar w:fldCharType="separate"/>
      </w:r>
      <w:r w:rsidR="00E912A2">
        <w:rPr>
          <w:noProof/>
        </w:rPr>
        <w:t>4.3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6</w:t>
      </w:r>
      <w:r w:rsidR="0033695D">
        <w:rPr>
          <w:noProof/>
        </w:rPr>
        <w:fldChar w:fldCharType="end"/>
      </w:r>
      <w:r w:rsidRPr="00D90FBC">
        <w:br/>
      </w:r>
      <w:r>
        <w:t>Peak Daily Operational Emissions</w:t>
      </w:r>
      <w:bookmarkEnd w:id="127"/>
      <w:bookmarkEnd w:id="128"/>
    </w:p>
    <w:bookmarkEnd w:id="123"/>
    <w:bookmarkEnd w:id="124"/>
    <w:bookmarkEnd w:id="125"/>
    <w:bookmarkEnd w:id="126"/>
    <w:p w14:paraId="2C9F56C0" w14:textId="77777777" w:rsidR="001C677B" w:rsidRPr="00B87C42" w:rsidRDefault="001C677B" w:rsidP="001C677B">
      <w:pPr>
        <w:keepNext/>
      </w:pPr>
    </w:p>
    <w:tbl>
      <w:tblPr>
        <w:tblW w:w="8255"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3186"/>
        <w:gridCol w:w="1013"/>
        <w:gridCol w:w="1014"/>
        <w:gridCol w:w="1014"/>
        <w:gridCol w:w="1014"/>
        <w:gridCol w:w="1014"/>
      </w:tblGrid>
      <w:tr w:rsidR="001C677B" w:rsidRPr="00B87C42" w14:paraId="38EB7DAE" w14:textId="77777777" w:rsidTr="00CD01AD">
        <w:trPr>
          <w:cantSplit/>
          <w:tblHeader/>
          <w:jc w:val="center"/>
        </w:trPr>
        <w:tc>
          <w:tcPr>
            <w:tcW w:w="3186" w:type="dxa"/>
            <w:vMerge w:val="restart"/>
            <w:shd w:val="clear" w:color="auto" w:fill="D9D9D9"/>
            <w:vAlign w:val="bottom"/>
          </w:tcPr>
          <w:p w14:paraId="77CFE035" w14:textId="77777777" w:rsidR="001C677B" w:rsidRPr="00B87C42" w:rsidRDefault="001C677B" w:rsidP="00BF2385">
            <w:pPr>
              <w:pStyle w:val="TableHeadings"/>
              <w:spacing w:before="0"/>
              <w:rPr>
                <w:rFonts w:ascii="Arial" w:hAnsi="Arial" w:cs="Arial"/>
                <w:i w:val="0"/>
                <w:spacing w:val="0"/>
                <w:sz w:val="18"/>
                <w:szCs w:val="18"/>
              </w:rPr>
            </w:pPr>
            <w:r>
              <w:rPr>
                <w:rFonts w:ascii="Arial" w:hAnsi="Arial" w:cs="Arial"/>
                <w:i w:val="0"/>
                <w:spacing w:val="0"/>
                <w:sz w:val="18"/>
                <w:szCs w:val="18"/>
              </w:rPr>
              <w:t>Emissions Source</w:t>
            </w:r>
          </w:p>
        </w:tc>
        <w:tc>
          <w:tcPr>
            <w:tcW w:w="5069" w:type="dxa"/>
            <w:gridSpan w:val="5"/>
            <w:shd w:val="clear" w:color="auto" w:fill="D9D9D9"/>
            <w:vAlign w:val="bottom"/>
          </w:tcPr>
          <w:p w14:paraId="7CD956FF"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Emissions (lbs/day)</w:t>
            </w:r>
          </w:p>
        </w:tc>
      </w:tr>
      <w:tr w:rsidR="001C677B" w:rsidRPr="00B87C42" w14:paraId="1D1D9120" w14:textId="77777777" w:rsidTr="00CD01AD">
        <w:trPr>
          <w:cantSplit/>
          <w:tblHeader/>
          <w:jc w:val="center"/>
        </w:trPr>
        <w:tc>
          <w:tcPr>
            <w:tcW w:w="3186" w:type="dxa"/>
            <w:vMerge/>
            <w:shd w:val="clear" w:color="auto" w:fill="D9D9D9"/>
            <w:vAlign w:val="bottom"/>
          </w:tcPr>
          <w:p w14:paraId="3D415E98" w14:textId="77777777" w:rsidR="001C677B" w:rsidRPr="00B87C42" w:rsidRDefault="001C677B" w:rsidP="00BF2385">
            <w:pPr>
              <w:pStyle w:val="TableHeadings"/>
              <w:spacing w:before="0"/>
              <w:jc w:val="both"/>
              <w:rPr>
                <w:rFonts w:ascii="Arial" w:hAnsi="Arial" w:cs="Arial"/>
                <w:i w:val="0"/>
                <w:spacing w:val="0"/>
                <w:sz w:val="18"/>
                <w:szCs w:val="18"/>
              </w:rPr>
            </w:pPr>
          </w:p>
        </w:tc>
        <w:tc>
          <w:tcPr>
            <w:tcW w:w="1013" w:type="dxa"/>
            <w:shd w:val="clear" w:color="auto" w:fill="D9D9D9"/>
            <w:vAlign w:val="bottom"/>
          </w:tcPr>
          <w:p w14:paraId="0FD6B3A8"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VOC</w:t>
            </w:r>
          </w:p>
        </w:tc>
        <w:tc>
          <w:tcPr>
            <w:tcW w:w="1014" w:type="dxa"/>
            <w:shd w:val="clear" w:color="auto" w:fill="D9D9D9"/>
            <w:vAlign w:val="bottom"/>
          </w:tcPr>
          <w:p w14:paraId="3AB6DD9E"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NOx</w:t>
            </w:r>
          </w:p>
        </w:tc>
        <w:tc>
          <w:tcPr>
            <w:tcW w:w="1014" w:type="dxa"/>
            <w:shd w:val="clear" w:color="auto" w:fill="D9D9D9"/>
            <w:vAlign w:val="bottom"/>
          </w:tcPr>
          <w:p w14:paraId="1460C8F9"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CO</w:t>
            </w:r>
          </w:p>
        </w:tc>
        <w:tc>
          <w:tcPr>
            <w:tcW w:w="1014" w:type="dxa"/>
            <w:shd w:val="clear" w:color="auto" w:fill="D9D9D9"/>
            <w:vAlign w:val="bottom"/>
          </w:tcPr>
          <w:p w14:paraId="600AB260"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PM10</w:t>
            </w:r>
          </w:p>
        </w:tc>
        <w:tc>
          <w:tcPr>
            <w:tcW w:w="1014" w:type="dxa"/>
            <w:shd w:val="clear" w:color="auto" w:fill="D9D9D9"/>
            <w:vAlign w:val="bottom"/>
          </w:tcPr>
          <w:p w14:paraId="1569F661" w14:textId="77777777" w:rsidR="001C677B" w:rsidRPr="00B87C42" w:rsidRDefault="001C677B" w:rsidP="00BF2385">
            <w:pPr>
              <w:pStyle w:val="TableHeadings"/>
              <w:spacing w:before="0"/>
              <w:rPr>
                <w:rFonts w:ascii="Arial" w:hAnsi="Arial" w:cs="Arial"/>
                <w:i w:val="0"/>
                <w:spacing w:val="0"/>
                <w:sz w:val="18"/>
                <w:szCs w:val="18"/>
              </w:rPr>
            </w:pPr>
            <w:r w:rsidRPr="00B87C42">
              <w:rPr>
                <w:rFonts w:ascii="Arial" w:hAnsi="Arial" w:cs="Arial"/>
                <w:i w:val="0"/>
                <w:spacing w:val="0"/>
                <w:sz w:val="18"/>
                <w:szCs w:val="18"/>
              </w:rPr>
              <w:t>PM2.5</w:t>
            </w:r>
          </w:p>
        </w:tc>
      </w:tr>
      <w:tr w:rsidR="001C677B" w:rsidRPr="00B87C42" w14:paraId="710C4B4C" w14:textId="77777777" w:rsidTr="00CD01AD">
        <w:trPr>
          <w:cantSplit/>
          <w:jc w:val="center"/>
        </w:trPr>
        <w:tc>
          <w:tcPr>
            <w:tcW w:w="3186" w:type="dxa"/>
            <w:vAlign w:val="center"/>
          </w:tcPr>
          <w:p w14:paraId="125540B6" w14:textId="77777777" w:rsidR="001C677B" w:rsidRPr="00B87C42" w:rsidRDefault="001C677B" w:rsidP="000C6403">
            <w:pPr>
              <w:pStyle w:val="TableLeft"/>
              <w:keepNext/>
              <w:spacing w:before="0" w:after="0"/>
              <w:ind w:left="162"/>
              <w:jc w:val="both"/>
              <w:rPr>
                <w:rFonts w:ascii="Arial" w:hAnsi="Arial" w:cs="Arial"/>
                <w:sz w:val="18"/>
                <w:szCs w:val="18"/>
              </w:rPr>
            </w:pPr>
            <w:r w:rsidRPr="00B87C42">
              <w:rPr>
                <w:rFonts w:ascii="Arial" w:hAnsi="Arial" w:cs="Arial"/>
                <w:sz w:val="18"/>
                <w:szCs w:val="18"/>
              </w:rPr>
              <w:t>Area sources</w:t>
            </w:r>
          </w:p>
        </w:tc>
        <w:tc>
          <w:tcPr>
            <w:tcW w:w="1013" w:type="dxa"/>
            <w:vAlign w:val="center"/>
          </w:tcPr>
          <w:p w14:paraId="6BA02F8D"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7B4D1F38"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58B38FDE"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7BA32078"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3C21A038"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r>
      <w:tr w:rsidR="001C677B" w:rsidRPr="00B87C42" w14:paraId="43839849" w14:textId="77777777" w:rsidTr="00CD01AD">
        <w:trPr>
          <w:cantSplit/>
          <w:jc w:val="center"/>
        </w:trPr>
        <w:tc>
          <w:tcPr>
            <w:tcW w:w="3186" w:type="dxa"/>
            <w:vAlign w:val="center"/>
          </w:tcPr>
          <w:p w14:paraId="7FB1A355" w14:textId="77777777" w:rsidR="001C677B" w:rsidRPr="00B87C42" w:rsidRDefault="001C677B" w:rsidP="000C6403">
            <w:pPr>
              <w:pStyle w:val="TableLeft"/>
              <w:keepNext/>
              <w:spacing w:before="0" w:after="0"/>
              <w:ind w:left="162"/>
              <w:jc w:val="both"/>
              <w:rPr>
                <w:rFonts w:ascii="Arial" w:hAnsi="Arial" w:cs="Arial"/>
                <w:sz w:val="18"/>
                <w:szCs w:val="18"/>
              </w:rPr>
            </w:pPr>
            <w:r w:rsidRPr="00B87C42">
              <w:rPr>
                <w:rFonts w:ascii="Arial" w:hAnsi="Arial" w:cs="Arial"/>
                <w:sz w:val="18"/>
                <w:szCs w:val="18"/>
              </w:rPr>
              <w:t>Energy sources</w:t>
            </w:r>
          </w:p>
        </w:tc>
        <w:tc>
          <w:tcPr>
            <w:tcW w:w="1013" w:type="dxa"/>
            <w:vAlign w:val="center"/>
          </w:tcPr>
          <w:p w14:paraId="5CD3F67A"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4AA3973D"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vAlign w:val="center"/>
          </w:tcPr>
          <w:p w14:paraId="00EDCEBD" w14:textId="77777777" w:rsidR="001C677B" w:rsidRPr="00090E9B" w:rsidRDefault="001C677B" w:rsidP="000C6403">
            <w:pPr>
              <w:pStyle w:val="TableCenter"/>
              <w:keepNext/>
              <w:tabs>
                <w:tab w:val="decimal" w:pos="495"/>
              </w:tabs>
              <w:spacing w:before="0" w:after="0"/>
              <w:jc w:val="both"/>
              <w:rPr>
                <w:rFonts w:ascii="Arial" w:hAnsi="Arial" w:cs="Arial"/>
                <w:sz w:val="18"/>
                <w:szCs w:val="18"/>
              </w:rPr>
            </w:pPr>
            <w:r>
              <w:rPr>
                <w:rFonts w:ascii="Arial" w:hAnsi="Arial" w:cs="Arial"/>
                <w:sz w:val="18"/>
                <w:szCs w:val="18"/>
              </w:rPr>
              <w:t>&lt;0.5</w:t>
            </w:r>
          </w:p>
        </w:tc>
        <w:tc>
          <w:tcPr>
            <w:tcW w:w="1014" w:type="dxa"/>
          </w:tcPr>
          <w:p w14:paraId="3E20D864" w14:textId="77777777" w:rsidR="001C677B" w:rsidRPr="00090E9B" w:rsidRDefault="001C677B" w:rsidP="000C6403">
            <w:pPr>
              <w:jc w:val="center"/>
            </w:pPr>
            <w:r>
              <w:rPr>
                <w:rFonts w:cs="Arial"/>
                <w:sz w:val="18"/>
                <w:szCs w:val="18"/>
              </w:rPr>
              <w:t>&lt;0.5</w:t>
            </w:r>
          </w:p>
        </w:tc>
        <w:tc>
          <w:tcPr>
            <w:tcW w:w="1014" w:type="dxa"/>
          </w:tcPr>
          <w:p w14:paraId="0D1A42DC" w14:textId="77777777" w:rsidR="001C677B" w:rsidRPr="00090E9B" w:rsidRDefault="001C677B" w:rsidP="000C6403">
            <w:pPr>
              <w:jc w:val="center"/>
            </w:pPr>
            <w:r>
              <w:rPr>
                <w:rFonts w:cs="Arial"/>
                <w:sz w:val="18"/>
                <w:szCs w:val="18"/>
              </w:rPr>
              <w:t>&lt;0.5</w:t>
            </w:r>
          </w:p>
        </w:tc>
      </w:tr>
      <w:tr w:rsidR="001C677B" w:rsidRPr="00B87C42" w14:paraId="3D10033B" w14:textId="77777777" w:rsidTr="00BF2385">
        <w:trPr>
          <w:cantSplit/>
          <w:jc w:val="center"/>
        </w:trPr>
        <w:tc>
          <w:tcPr>
            <w:tcW w:w="3186" w:type="dxa"/>
            <w:vAlign w:val="center"/>
          </w:tcPr>
          <w:p w14:paraId="2A76025C" w14:textId="77777777" w:rsidR="001C677B" w:rsidRPr="000C6403" w:rsidRDefault="001C677B" w:rsidP="000C6403">
            <w:pPr>
              <w:pStyle w:val="TableLeft"/>
              <w:spacing w:before="0" w:after="0"/>
              <w:ind w:left="172"/>
              <w:rPr>
                <w:rFonts w:ascii="Arial" w:hAnsi="Arial" w:cs="Arial"/>
                <w:sz w:val="18"/>
                <w:szCs w:val="18"/>
              </w:rPr>
            </w:pPr>
            <w:r w:rsidRPr="000C6403">
              <w:rPr>
                <w:rFonts w:ascii="Arial" w:hAnsi="Arial" w:cs="Arial"/>
                <w:sz w:val="18"/>
                <w:szCs w:val="18"/>
              </w:rPr>
              <w:t>Mobile sources</w:t>
            </w:r>
          </w:p>
        </w:tc>
        <w:tc>
          <w:tcPr>
            <w:tcW w:w="1013" w:type="dxa"/>
            <w:vAlign w:val="center"/>
          </w:tcPr>
          <w:p w14:paraId="0C455519" w14:textId="77777777" w:rsidR="001C677B" w:rsidRPr="000C6403" w:rsidRDefault="001C677B" w:rsidP="000C6403">
            <w:pPr>
              <w:pStyle w:val="TableCenter"/>
              <w:spacing w:before="0" w:after="0"/>
              <w:rPr>
                <w:rFonts w:ascii="Arial" w:hAnsi="Arial" w:cs="Arial"/>
                <w:sz w:val="18"/>
                <w:szCs w:val="18"/>
              </w:rPr>
            </w:pPr>
            <w:r w:rsidRPr="000C6403">
              <w:rPr>
                <w:rFonts w:ascii="Arial" w:hAnsi="Arial" w:cs="Arial"/>
                <w:sz w:val="18"/>
                <w:szCs w:val="18"/>
              </w:rPr>
              <w:t>1</w:t>
            </w:r>
          </w:p>
        </w:tc>
        <w:tc>
          <w:tcPr>
            <w:tcW w:w="1014" w:type="dxa"/>
            <w:vAlign w:val="center"/>
          </w:tcPr>
          <w:p w14:paraId="5ADE531B" w14:textId="77777777" w:rsidR="001C677B" w:rsidRPr="000C6403" w:rsidRDefault="001C677B" w:rsidP="000C6403">
            <w:pPr>
              <w:pStyle w:val="TableCenter"/>
              <w:spacing w:before="0" w:after="0"/>
              <w:rPr>
                <w:rFonts w:ascii="Arial" w:hAnsi="Arial" w:cs="Arial"/>
                <w:sz w:val="18"/>
                <w:szCs w:val="18"/>
              </w:rPr>
            </w:pPr>
            <w:r w:rsidRPr="000C6403">
              <w:rPr>
                <w:rFonts w:ascii="Arial" w:hAnsi="Arial" w:cs="Arial"/>
                <w:sz w:val="18"/>
                <w:szCs w:val="18"/>
              </w:rPr>
              <w:t>2</w:t>
            </w:r>
          </w:p>
        </w:tc>
        <w:tc>
          <w:tcPr>
            <w:tcW w:w="1014" w:type="dxa"/>
            <w:vAlign w:val="center"/>
          </w:tcPr>
          <w:p w14:paraId="1E272766" w14:textId="77777777" w:rsidR="001C677B" w:rsidRPr="000C6403" w:rsidRDefault="001C677B" w:rsidP="000C6403">
            <w:pPr>
              <w:pStyle w:val="TableCenter"/>
              <w:spacing w:before="0" w:after="0"/>
              <w:rPr>
                <w:rFonts w:ascii="Arial" w:hAnsi="Arial" w:cs="Arial"/>
                <w:sz w:val="18"/>
                <w:szCs w:val="18"/>
              </w:rPr>
            </w:pPr>
            <w:r w:rsidRPr="000C6403">
              <w:rPr>
                <w:rFonts w:ascii="Arial" w:hAnsi="Arial" w:cs="Arial"/>
                <w:sz w:val="18"/>
                <w:szCs w:val="18"/>
              </w:rPr>
              <w:t>8</w:t>
            </w:r>
          </w:p>
        </w:tc>
        <w:tc>
          <w:tcPr>
            <w:tcW w:w="1014" w:type="dxa"/>
            <w:vAlign w:val="center"/>
          </w:tcPr>
          <w:p w14:paraId="5F1F3FCE" w14:textId="77777777" w:rsidR="001C677B" w:rsidRPr="000C6403" w:rsidRDefault="001C677B" w:rsidP="000C6403">
            <w:pPr>
              <w:pStyle w:val="TableCenter"/>
              <w:spacing w:before="0" w:after="0"/>
              <w:rPr>
                <w:rFonts w:ascii="Arial" w:hAnsi="Arial" w:cs="Arial"/>
                <w:sz w:val="18"/>
                <w:szCs w:val="18"/>
              </w:rPr>
            </w:pPr>
            <w:r w:rsidRPr="000C6403">
              <w:rPr>
                <w:rFonts w:ascii="Arial" w:hAnsi="Arial" w:cs="Arial"/>
                <w:sz w:val="18"/>
                <w:szCs w:val="18"/>
              </w:rPr>
              <w:t>1</w:t>
            </w:r>
          </w:p>
        </w:tc>
        <w:tc>
          <w:tcPr>
            <w:tcW w:w="1014" w:type="dxa"/>
            <w:vAlign w:val="center"/>
          </w:tcPr>
          <w:p w14:paraId="4CDFB42D" w14:textId="77777777" w:rsidR="001C677B" w:rsidRPr="000C6403" w:rsidRDefault="001C677B" w:rsidP="000C6403">
            <w:pPr>
              <w:pStyle w:val="TableCenter"/>
              <w:spacing w:before="0" w:after="0"/>
              <w:rPr>
                <w:rFonts w:ascii="Arial" w:hAnsi="Arial" w:cs="Arial"/>
                <w:sz w:val="18"/>
                <w:szCs w:val="18"/>
              </w:rPr>
            </w:pPr>
            <w:r w:rsidRPr="000C6403">
              <w:rPr>
                <w:rFonts w:ascii="Arial" w:hAnsi="Arial" w:cs="Arial"/>
                <w:sz w:val="18"/>
                <w:szCs w:val="18"/>
              </w:rPr>
              <w:t>&lt;0.5</w:t>
            </w:r>
          </w:p>
        </w:tc>
      </w:tr>
      <w:tr w:rsidR="001C677B" w:rsidRPr="00B87C42" w14:paraId="22D42C1E" w14:textId="77777777" w:rsidTr="00BF2385">
        <w:trPr>
          <w:cantSplit/>
          <w:jc w:val="center"/>
        </w:trPr>
        <w:tc>
          <w:tcPr>
            <w:tcW w:w="3186" w:type="dxa"/>
            <w:vAlign w:val="center"/>
          </w:tcPr>
          <w:p w14:paraId="2A58C2F4" w14:textId="77777777" w:rsidR="001C677B" w:rsidRPr="000C6403" w:rsidRDefault="008A17EB" w:rsidP="000C6403">
            <w:pPr>
              <w:pStyle w:val="BodyBT"/>
              <w:spacing w:after="0"/>
              <w:jc w:val="left"/>
              <w:rPr>
                <w:rFonts w:cs="Arial"/>
                <w:b/>
                <w:bCs/>
                <w:caps/>
                <w:kern w:val="32"/>
                <w:sz w:val="18"/>
                <w:szCs w:val="18"/>
              </w:rPr>
            </w:pPr>
            <w:r w:rsidRPr="000C6403">
              <w:rPr>
                <w:rFonts w:cs="Arial"/>
                <w:b/>
                <w:bCs/>
                <w:sz w:val="18"/>
                <w:szCs w:val="18"/>
              </w:rPr>
              <w:t>Total Operational Emissions</w:t>
            </w:r>
          </w:p>
        </w:tc>
        <w:tc>
          <w:tcPr>
            <w:tcW w:w="1013" w:type="dxa"/>
            <w:vAlign w:val="center"/>
          </w:tcPr>
          <w:p w14:paraId="2A3BE049" w14:textId="77777777" w:rsidR="001C677B" w:rsidRPr="000C6403" w:rsidRDefault="008A17EB" w:rsidP="000C6403">
            <w:pPr>
              <w:pStyle w:val="BodyBT"/>
              <w:spacing w:after="0"/>
              <w:jc w:val="center"/>
              <w:rPr>
                <w:rFonts w:cs="Arial"/>
                <w:b/>
                <w:bCs/>
                <w:caps/>
                <w:kern w:val="32"/>
                <w:sz w:val="18"/>
                <w:szCs w:val="18"/>
              </w:rPr>
            </w:pPr>
            <w:r w:rsidRPr="000C6403">
              <w:rPr>
                <w:rFonts w:cs="Arial"/>
                <w:b/>
                <w:bCs/>
                <w:sz w:val="18"/>
                <w:szCs w:val="18"/>
              </w:rPr>
              <w:t>1</w:t>
            </w:r>
          </w:p>
        </w:tc>
        <w:tc>
          <w:tcPr>
            <w:tcW w:w="1014" w:type="dxa"/>
            <w:vAlign w:val="center"/>
          </w:tcPr>
          <w:p w14:paraId="56181B99" w14:textId="77777777" w:rsidR="001C677B" w:rsidRPr="000C6403" w:rsidRDefault="008A17EB" w:rsidP="000C6403">
            <w:pPr>
              <w:pStyle w:val="BodyBT"/>
              <w:spacing w:after="0"/>
              <w:jc w:val="center"/>
              <w:rPr>
                <w:rFonts w:cs="Arial"/>
                <w:b/>
                <w:bCs/>
                <w:caps/>
                <w:kern w:val="32"/>
                <w:sz w:val="18"/>
                <w:szCs w:val="18"/>
              </w:rPr>
            </w:pPr>
            <w:r w:rsidRPr="000C6403">
              <w:rPr>
                <w:rFonts w:cs="Arial"/>
                <w:b/>
                <w:bCs/>
                <w:sz w:val="18"/>
                <w:szCs w:val="18"/>
              </w:rPr>
              <w:t>2</w:t>
            </w:r>
          </w:p>
        </w:tc>
        <w:tc>
          <w:tcPr>
            <w:tcW w:w="1014" w:type="dxa"/>
            <w:vAlign w:val="center"/>
          </w:tcPr>
          <w:p w14:paraId="75E79691" w14:textId="77777777" w:rsidR="001C677B" w:rsidRPr="000C6403" w:rsidRDefault="008A17EB" w:rsidP="000C6403">
            <w:pPr>
              <w:pStyle w:val="BodyBT"/>
              <w:spacing w:after="0"/>
              <w:jc w:val="center"/>
              <w:rPr>
                <w:rFonts w:cs="Arial"/>
                <w:b/>
                <w:bCs/>
                <w:caps/>
                <w:kern w:val="32"/>
                <w:sz w:val="18"/>
                <w:szCs w:val="18"/>
              </w:rPr>
            </w:pPr>
            <w:r w:rsidRPr="000C6403">
              <w:rPr>
                <w:rFonts w:cs="Arial"/>
                <w:b/>
                <w:bCs/>
                <w:sz w:val="18"/>
                <w:szCs w:val="18"/>
              </w:rPr>
              <w:t>8</w:t>
            </w:r>
          </w:p>
        </w:tc>
        <w:tc>
          <w:tcPr>
            <w:tcW w:w="1014" w:type="dxa"/>
            <w:vAlign w:val="center"/>
          </w:tcPr>
          <w:p w14:paraId="50883EA6" w14:textId="77777777" w:rsidR="001C677B" w:rsidRPr="000C6403" w:rsidRDefault="008A17EB" w:rsidP="000C6403">
            <w:pPr>
              <w:pStyle w:val="BodyBT"/>
              <w:spacing w:after="0"/>
              <w:jc w:val="center"/>
              <w:rPr>
                <w:rFonts w:cs="Arial"/>
                <w:b/>
                <w:bCs/>
                <w:caps/>
                <w:kern w:val="32"/>
                <w:sz w:val="18"/>
                <w:szCs w:val="18"/>
              </w:rPr>
            </w:pPr>
            <w:r w:rsidRPr="000C6403">
              <w:rPr>
                <w:rFonts w:cs="Arial"/>
                <w:b/>
                <w:bCs/>
                <w:sz w:val="18"/>
                <w:szCs w:val="18"/>
              </w:rPr>
              <w:t>1</w:t>
            </w:r>
          </w:p>
        </w:tc>
        <w:tc>
          <w:tcPr>
            <w:tcW w:w="1014" w:type="dxa"/>
            <w:vAlign w:val="center"/>
          </w:tcPr>
          <w:p w14:paraId="15D83774" w14:textId="77777777" w:rsidR="001C677B" w:rsidRPr="000C6403" w:rsidRDefault="008A17EB" w:rsidP="000C6403">
            <w:pPr>
              <w:pStyle w:val="BodyBT"/>
              <w:spacing w:after="0"/>
              <w:jc w:val="center"/>
              <w:rPr>
                <w:rFonts w:cs="Arial"/>
                <w:b/>
                <w:bCs/>
                <w:caps/>
                <w:kern w:val="32"/>
                <w:sz w:val="18"/>
                <w:szCs w:val="18"/>
              </w:rPr>
            </w:pPr>
            <w:r w:rsidRPr="000C6403">
              <w:rPr>
                <w:rFonts w:cs="Arial"/>
                <w:b/>
                <w:bCs/>
                <w:sz w:val="18"/>
                <w:szCs w:val="18"/>
              </w:rPr>
              <w:t>&lt;0.5</w:t>
            </w:r>
          </w:p>
        </w:tc>
      </w:tr>
      <w:tr w:rsidR="001C677B" w:rsidRPr="00B87C42" w14:paraId="5EEF3325" w14:textId="77777777" w:rsidTr="00BF2385">
        <w:trPr>
          <w:cantSplit/>
          <w:jc w:val="center"/>
        </w:trPr>
        <w:tc>
          <w:tcPr>
            <w:tcW w:w="3186" w:type="dxa"/>
            <w:vAlign w:val="center"/>
          </w:tcPr>
          <w:p w14:paraId="40AD3F9C" w14:textId="77777777" w:rsidR="001C677B" w:rsidRPr="000C6403" w:rsidRDefault="004A0E05" w:rsidP="000C6403">
            <w:pPr>
              <w:pStyle w:val="BodyBT"/>
              <w:spacing w:after="0"/>
              <w:jc w:val="left"/>
              <w:rPr>
                <w:rFonts w:cs="Arial"/>
                <w:b/>
                <w:bCs/>
                <w:i/>
                <w:caps/>
                <w:kern w:val="32"/>
                <w:sz w:val="18"/>
                <w:szCs w:val="18"/>
              </w:rPr>
            </w:pPr>
            <w:r w:rsidRPr="000C6403">
              <w:rPr>
                <w:sz w:val="18"/>
                <w:szCs w:val="18"/>
              </w:rPr>
              <w:t>SCAQMD Significance Thresholds</w:t>
            </w:r>
          </w:p>
        </w:tc>
        <w:tc>
          <w:tcPr>
            <w:tcW w:w="1013" w:type="dxa"/>
            <w:vAlign w:val="center"/>
          </w:tcPr>
          <w:p w14:paraId="516E0CCD" w14:textId="77777777" w:rsidR="001C677B" w:rsidRPr="000C6403" w:rsidRDefault="004A0E05" w:rsidP="000C6403">
            <w:pPr>
              <w:pStyle w:val="BodyBT"/>
              <w:spacing w:after="0"/>
              <w:jc w:val="center"/>
              <w:rPr>
                <w:rFonts w:cs="Arial"/>
                <w:b/>
                <w:bCs/>
                <w:i/>
                <w:caps/>
                <w:kern w:val="32"/>
                <w:sz w:val="18"/>
                <w:szCs w:val="18"/>
              </w:rPr>
            </w:pPr>
            <w:r w:rsidRPr="000C6403">
              <w:rPr>
                <w:sz w:val="18"/>
                <w:szCs w:val="18"/>
              </w:rPr>
              <w:t>55</w:t>
            </w:r>
          </w:p>
        </w:tc>
        <w:tc>
          <w:tcPr>
            <w:tcW w:w="1014" w:type="dxa"/>
            <w:vAlign w:val="center"/>
          </w:tcPr>
          <w:p w14:paraId="05EDF91B" w14:textId="77777777" w:rsidR="001C677B" w:rsidRPr="000C6403" w:rsidRDefault="004A0E05" w:rsidP="000C6403">
            <w:pPr>
              <w:pStyle w:val="BodyBT"/>
              <w:spacing w:after="0"/>
              <w:jc w:val="center"/>
              <w:rPr>
                <w:rFonts w:cs="Arial"/>
                <w:b/>
                <w:bCs/>
                <w:i/>
                <w:caps/>
                <w:kern w:val="32"/>
                <w:sz w:val="18"/>
                <w:szCs w:val="18"/>
              </w:rPr>
            </w:pPr>
            <w:r w:rsidRPr="000C6403">
              <w:rPr>
                <w:sz w:val="18"/>
                <w:szCs w:val="18"/>
              </w:rPr>
              <w:t>55</w:t>
            </w:r>
          </w:p>
        </w:tc>
        <w:tc>
          <w:tcPr>
            <w:tcW w:w="1014" w:type="dxa"/>
            <w:vAlign w:val="center"/>
          </w:tcPr>
          <w:p w14:paraId="157A321D" w14:textId="77777777" w:rsidR="001C677B" w:rsidRPr="000C6403" w:rsidRDefault="004A0E05" w:rsidP="000C6403">
            <w:pPr>
              <w:pStyle w:val="BodyBT"/>
              <w:spacing w:after="0"/>
              <w:jc w:val="center"/>
              <w:rPr>
                <w:rFonts w:cs="Arial"/>
                <w:b/>
                <w:bCs/>
                <w:i/>
                <w:caps/>
                <w:kern w:val="32"/>
                <w:sz w:val="18"/>
                <w:szCs w:val="18"/>
              </w:rPr>
            </w:pPr>
            <w:r w:rsidRPr="000C6403">
              <w:rPr>
                <w:sz w:val="18"/>
                <w:szCs w:val="18"/>
              </w:rPr>
              <w:t>550</w:t>
            </w:r>
          </w:p>
        </w:tc>
        <w:tc>
          <w:tcPr>
            <w:tcW w:w="1014" w:type="dxa"/>
            <w:vAlign w:val="center"/>
          </w:tcPr>
          <w:p w14:paraId="0BE149F2" w14:textId="77777777" w:rsidR="001C677B" w:rsidRPr="000C6403" w:rsidRDefault="004A0E05" w:rsidP="000C6403">
            <w:pPr>
              <w:pStyle w:val="BodyBT"/>
              <w:spacing w:after="0"/>
              <w:jc w:val="center"/>
              <w:rPr>
                <w:rFonts w:cs="Arial"/>
                <w:b/>
                <w:bCs/>
                <w:i/>
                <w:caps/>
                <w:kern w:val="32"/>
                <w:sz w:val="18"/>
                <w:szCs w:val="18"/>
              </w:rPr>
            </w:pPr>
            <w:r w:rsidRPr="000C6403">
              <w:rPr>
                <w:sz w:val="18"/>
                <w:szCs w:val="18"/>
              </w:rPr>
              <w:t>150</w:t>
            </w:r>
          </w:p>
        </w:tc>
        <w:tc>
          <w:tcPr>
            <w:tcW w:w="1014" w:type="dxa"/>
            <w:vAlign w:val="center"/>
          </w:tcPr>
          <w:p w14:paraId="5CDE805C" w14:textId="77777777" w:rsidR="001C677B" w:rsidRPr="000C6403" w:rsidRDefault="004A0E05" w:rsidP="000C6403">
            <w:pPr>
              <w:pStyle w:val="BodyBT"/>
              <w:spacing w:after="0"/>
              <w:jc w:val="center"/>
              <w:rPr>
                <w:rFonts w:cs="Arial"/>
                <w:b/>
                <w:bCs/>
                <w:i/>
                <w:caps/>
                <w:kern w:val="32"/>
                <w:sz w:val="18"/>
                <w:szCs w:val="18"/>
              </w:rPr>
            </w:pPr>
            <w:r w:rsidRPr="000C6403">
              <w:rPr>
                <w:sz w:val="18"/>
                <w:szCs w:val="18"/>
              </w:rPr>
              <w:t>55</w:t>
            </w:r>
          </w:p>
        </w:tc>
      </w:tr>
      <w:tr w:rsidR="001C677B" w:rsidRPr="00B87C42" w14:paraId="63315C7D" w14:textId="77777777" w:rsidTr="00BF2385">
        <w:trPr>
          <w:cantSplit/>
          <w:jc w:val="center"/>
        </w:trPr>
        <w:tc>
          <w:tcPr>
            <w:tcW w:w="3186" w:type="dxa"/>
            <w:vAlign w:val="center"/>
          </w:tcPr>
          <w:p w14:paraId="1989F799" w14:textId="77777777" w:rsidR="001C677B" w:rsidRPr="000C6403" w:rsidRDefault="001C677B" w:rsidP="000C6403">
            <w:pPr>
              <w:pStyle w:val="TableLeft"/>
              <w:spacing w:before="0" w:after="0"/>
              <w:rPr>
                <w:rFonts w:ascii="Arial" w:hAnsi="Arial" w:cs="Arial"/>
                <w:b/>
                <w:sz w:val="18"/>
                <w:szCs w:val="18"/>
              </w:rPr>
            </w:pPr>
            <w:r w:rsidRPr="000C6403">
              <w:rPr>
                <w:rFonts w:ascii="Arial" w:hAnsi="Arial" w:cs="Arial"/>
                <w:b/>
                <w:sz w:val="18"/>
                <w:szCs w:val="18"/>
              </w:rPr>
              <w:t>Exceeds Threshold?</w:t>
            </w:r>
          </w:p>
        </w:tc>
        <w:tc>
          <w:tcPr>
            <w:tcW w:w="1013" w:type="dxa"/>
            <w:vAlign w:val="center"/>
          </w:tcPr>
          <w:p w14:paraId="5CEC644C" w14:textId="77777777" w:rsidR="001C677B" w:rsidRPr="000C6403" w:rsidRDefault="001C677B" w:rsidP="000C6403">
            <w:pPr>
              <w:pStyle w:val="TableCenter"/>
              <w:spacing w:before="0" w:after="0"/>
              <w:rPr>
                <w:rFonts w:ascii="Arial" w:hAnsi="Arial" w:cs="Arial"/>
                <w:b/>
                <w:sz w:val="18"/>
                <w:szCs w:val="18"/>
              </w:rPr>
            </w:pPr>
            <w:r w:rsidRPr="000C6403">
              <w:rPr>
                <w:rFonts w:ascii="Arial" w:hAnsi="Arial" w:cs="Arial"/>
                <w:b/>
                <w:sz w:val="18"/>
                <w:szCs w:val="18"/>
              </w:rPr>
              <w:t>No</w:t>
            </w:r>
          </w:p>
        </w:tc>
        <w:tc>
          <w:tcPr>
            <w:tcW w:w="1014" w:type="dxa"/>
          </w:tcPr>
          <w:p w14:paraId="73D0AEE4" w14:textId="77777777" w:rsidR="001C677B" w:rsidRPr="000C6403" w:rsidRDefault="001C677B" w:rsidP="000C6403">
            <w:pPr>
              <w:jc w:val="center"/>
              <w:rPr>
                <w:sz w:val="18"/>
                <w:szCs w:val="18"/>
              </w:rPr>
            </w:pPr>
            <w:r w:rsidRPr="000C6403">
              <w:rPr>
                <w:rFonts w:cs="Arial"/>
                <w:b/>
                <w:sz w:val="18"/>
                <w:szCs w:val="18"/>
              </w:rPr>
              <w:t>No</w:t>
            </w:r>
          </w:p>
        </w:tc>
        <w:tc>
          <w:tcPr>
            <w:tcW w:w="1014" w:type="dxa"/>
          </w:tcPr>
          <w:p w14:paraId="27D267A0" w14:textId="77777777" w:rsidR="001C677B" w:rsidRPr="000C6403" w:rsidRDefault="001C677B" w:rsidP="000C6403">
            <w:pPr>
              <w:jc w:val="center"/>
              <w:rPr>
                <w:sz w:val="18"/>
                <w:szCs w:val="18"/>
              </w:rPr>
            </w:pPr>
            <w:r w:rsidRPr="000C6403">
              <w:rPr>
                <w:rFonts w:cs="Arial"/>
                <w:b/>
                <w:sz w:val="18"/>
                <w:szCs w:val="18"/>
              </w:rPr>
              <w:t>No</w:t>
            </w:r>
          </w:p>
        </w:tc>
        <w:tc>
          <w:tcPr>
            <w:tcW w:w="1014" w:type="dxa"/>
          </w:tcPr>
          <w:p w14:paraId="4DDE3646" w14:textId="77777777" w:rsidR="001C677B" w:rsidRPr="000C6403" w:rsidRDefault="001C677B" w:rsidP="000C6403">
            <w:pPr>
              <w:jc w:val="center"/>
              <w:rPr>
                <w:sz w:val="18"/>
                <w:szCs w:val="18"/>
              </w:rPr>
            </w:pPr>
            <w:r w:rsidRPr="000C6403">
              <w:rPr>
                <w:rFonts w:cs="Arial"/>
                <w:b/>
                <w:sz w:val="18"/>
                <w:szCs w:val="18"/>
              </w:rPr>
              <w:t>No</w:t>
            </w:r>
          </w:p>
        </w:tc>
        <w:tc>
          <w:tcPr>
            <w:tcW w:w="1014" w:type="dxa"/>
          </w:tcPr>
          <w:p w14:paraId="60D4EA67" w14:textId="77777777" w:rsidR="001C677B" w:rsidRPr="000C6403" w:rsidRDefault="001C677B" w:rsidP="000C6403">
            <w:pPr>
              <w:jc w:val="center"/>
              <w:rPr>
                <w:sz w:val="18"/>
                <w:szCs w:val="18"/>
              </w:rPr>
            </w:pPr>
            <w:r w:rsidRPr="000C6403">
              <w:rPr>
                <w:rFonts w:cs="Arial"/>
                <w:b/>
                <w:sz w:val="18"/>
                <w:szCs w:val="18"/>
              </w:rPr>
              <w:t>No</w:t>
            </w:r>
          </w:p>
        </w:tc>
      </w:tr>
      <w:tr w:rsidR="001C677B" w:rsidRPr="00B87C42" w14:paraId="5CEAEB80" w14:textId="77777777" w:rsidTr="00BF2385">
        <w:trPr>
          <w:cantSplit/>
          <w:jc w:val="center"/>
        </w:trPr>
        <w:tc>
          <w:tcPr>
            <w:tcW w:w="8255" w:type="dxa"/>
            <w:gridSpan w:val="6"/>
            <w:vAlign w:val="center"/>
          </w:tcPr>
          <w:p w14:paraId="77B616E6" w14:textId="77777777" w:rsidR="001C677B" w:rsidRDefault="001C677B" w:rsidP="000C7BC9">
            <w:pPr>
              <w:spacing w:after="120"/>
              <w:rPr>
                <w:rFonts w:cs="Arial"/>
                <w:sz w:val="16"/>
                <w:szCs w:val="16"/>
              </w:rPr>
            </w:pPr>
            <w:r w:rsidRPr="00B87C42">
              <w:rPr>
                <w:sz w:val="16"/>
                <w:szCs w:val="16"/>
              </w:rPr>
              <w:t xml:space="preserve">lbs/day: pounds per day; VOC: volatile organic compounds; </w:t>
            </w:r>
            <w:r w:rsidRPr="00B87C42">
              <w:rPr>
                <w:rFonts w:cs="Arial"/>
                <w:sz w:val="16"/>
                <w:szCs w:val="16"/>
              </w:rPr>
              <w:t>NOx: nitrogen oxides; CO: carbon monoxide; PM10: respirable particulate matter with a diameter of 10 microns or less; PM2.5: fine particulate matter with a diameter of 2.5 microns or less</w:t>
            </w:r>
            <w:r w:rsidR="000C7BC9">
              <w:rPr>
                <w:rFonts w:cs="Arial"/>
                <w:sz w:val="16"/>
                <w:szCs w:val="16"/>
              </w:rPr>
              <w:t>.</w:t>
            </w:r>
          </w:p>
          <w:p w14:paraId="1F99808D" w14:textId="77777777" w:rsidR="001C677B" w:rsidRPr="00B87C42" w:rsidRDefault="001C677B" w:rsidP="000C7BC9">
            <w:pPr>
              <w:spacing w:after="120"/>
              <w:rPr>
                <w:sz w:val="16"/>
                <w:szCs w:val="16"/>
              </w:rPr>
            </w:pPr>
            <w:r>
              <w:rPr>
                <w:rFonts w:cs="Arial"/>
                <w:sz w:val="16"/>
                <w:szCs w:val="16"/>
              </w:rPr>
              <w:t>Totals may not add due to rounding</w:t>
            </w:r>
          </w:p>
          <w:p w14:paraId="5EE55299" w14:textId="77777777" w:rsidR="001C677B" w:rsidRDefault="001C677B" w:rsidP="000C6403">
            <w:pPr>
              <w:rPr>
                <w:sz w:val="16"/>
                <w:szCs w:val="16"/>
              </w:rPr>
            </w:pPr>
            <w:r w:rsidRPr="00B87C42">
              <w:rPr>
                <w:sz w:val="16"/>
                <w:szCs w:val="16"/>
              </w:rPr>
              <w:t>Notes:</w:t>
            </w:r>
            <w:r w:rsidRPr="00B87C42">
              <w:rPr>
                <w:sz w:val="16"/>
                <w:szCs w:val="16"/>
              </w:rPr>
              <w:tab/>
            </w:r>
            <w:r>
              <w:rPr>
                <w:sz w:val="16"/>
                <w:szCs w:val="16"/>
              </w:rPr>
              <w:t>Emissions are higher of summer or winter seasons.</w:t>
            </w:r>
          </w:p>
          <w:p w14:paraId="1E9EAC53" w14:textId="77777777" w:rsidR="001C677B" w:rsidRPr="00B87C42" w:rsidRDefault="001C677B" w:rsidP="000C6403">
            <w:pPr>
              <w:rPr>
                <w:sz w:val="16"/>
                <w:szCs w:val="16"/>
              </w:rPr>
            </w:pPr>
            <w:r>
              <w:rPr>
                <w:sz w:val="16"/>
                <w:szCs w:val="16"/>
              </w:rPr>
              <w:tab/>
            </w:r>
            <w:r w:rsidRPr="00B87C42">
              <w:rPr>
                <w:sz w:val="16"/>
                <w:szCs w:val="16"/>
              </w:rPr>
              <w:t xml:space="preserve">SOx and lead emissions are not shown; these emissions would be negligible for the </w:t>
            </w:r>
            <w:r>
              <w:rPr>
                <w:sz w:val="16"/>
                <w:szCs w:val="16"/>
              </w:rPr>
              <w:t>Project</w:t>
            </w:r>
            <w:r w:rsidRPr="00B87C42">
              <w:rPr>
                <w:sz w:val="16"/>
                <w:szCs w:val="16"/>
              </w:rPr>
              <w:t>.</w:t>
            </w:r>
          </w:p>
          <w:p w14:paraId="48459F7A" w14:textId="77777777" w:rsidR="008A17EB" w:rsidRDefault="000C6403" w:rsidP="000C7BC9">
            <w:pPr>
              <w:pStyle w:val="TableSource"/>
              <w:spacing w:before="0" w:after="120"/>
              <w:ind w:left="0" w:firstLine="0"/>
              <w:rPr>
                <w:rFonts w:ascii="Arial" w:hAnsi="Arial" w:cs="Arial"/>
                <w:b/>
                <w:bCs/>
                <w:caps/>
                <w:kern w:val="32"/>
                <w:sz w:val="16"/>
                <w:szCs w:val="16"/>
              </w:rPr>
            </w:pPr>
            <w:r>
              <w:rPr>
                <w:rFonts w:ascii="Arial" w:hAnsi="Arial" w:cs="Arial"/>
                <w:sz w:val="16"/>
                <w:szCs w:val="16"/>
              </w:rPr>
              <w:tab/>
            </w:r>
            <w:r w:rsidR="001C677B" w:rsidRPr="00B87C42">
              <w:rPr>
                <w:rFonts w:ascii="Arial" w:hAnsi="Arial" w:cs="Arial"/>
                <w:sz w:val="16"/>
                <w:szCs w:val="16"/>
              </w:rPr>
              <w:t xml:space="preserve">CalEEMod model data sheets are included in Appendix </w:t>
            </w:r>
            <w:r w:rsidR="001C677B">
              <w:rPr>
                <w:rFonts w:ascii="Arial" w:hAnsi="Arial" w:cs="Arial"/>
                <w:sz w:val="16"/>
                <w:szCs w:val="16"/>
              </w:rPr>
              <w:t>A</w:t>
            </w:r>
            <w:r w:rsidR="001C677B" w:rsidRPr="00B87C42">
              <w:rPr>
                <w:rFonts w:ascii="Arial" w:hAnsi="Arial" w:cs="Arial"/>
                <w:sz w:val="16"/>
                <w:szCs w:val="16"/>
              </w:rPr>
              <w:t xml:space="preserve">. </w:t>
            </w:r>
          </w:p>
          <w:p w14:paraId="3203F56C" w14:textId="77777777" w:rsidR="002913CF" w:rsidRPr="00B87C42" w:rsidRDefault="002913CF" w:rsidP="000C6403">
            <w:pPr>
              <w:pStyle w:val="TableSource"/>
              <w:spacing w:before="0" w:after="0"/>
              <w:ind w:left="0" w:firstLine="0"/>
              <w:rPr>
                <w:rFonts w:ascii="Arial" w:hAnsi="Arial" w:cs="Arial"/>
                <w:sz w:val="16"/>
                <w:szCs w:val="16"/>
              </w:rPr>
            </w:pPr>
            <w:r>
              <w:rPr>
                <w:rFonts w:ascii="Arial" w:hAnsi="Arial" w:cs="Arial"/>
                <w:sz w:val="16"/>
                <w:szCs w:val="16"/>
              </w:rPr>
              <w:t>Source: SCAQMD 2011 (thresholds).</w:t>
            </w:r>
          </w:p>
        </w:tc>
      </w:tr>
    </w:tbl>
    <w:p w14:paraId="3B598157" w14:textId="77777777" w:rsidR="001C677B" w:rsidRPr="005C3B45" w:rsidRDefault="001C677B" w:rsidP="00C74C32">
      <w:pPr>
        <w:pStyle w:val="BodyBT"/>
        <w:spacing w:after="0"/>
      </w:pPr>
    </w:p>
    <w:p w14:paraId="73C3B966" w14:textId="77777777" w:rsidR="001C677B" w:rsidRPr="000C6403" w:rsidRDefault="001C677B" w:rsidP="000C6403">
      <w:pPr>
        <w:pStyle w:val="Heading5"/>
        <w:rPr>
          <w:b w:val="0"/>
          <w:i w:val="0"/>
        </w:rPr>
      </w:pPr>
      <w:r w:rsidRPr="00D60729">
        <w:rPr>
          <w:rStyle w:val="Strong"/>
          <w:b/>
          <w:bCs/>
        </w:rPr>
        <w:t>Impact Comparison with Arroyo Seco Master EIR</w:t>
      </w:r>
      <w:r w:rsidR="000C6403">
        <w:rPr>
          <w:rStyle w:val="Strong"/>
          <w:b/>
          <w:bCs/>
        </w:rPr>
        <w:t>.</w:t>
      </w:r>
      <w:r w:rsidR="00233E66">
        <w:rPr>
          <w:rStyle w:val="Strong"/>
          <w:b/>
          <w:bCs/>
        </w:rPr>
        <w:t xml:space="preserve"> </w:t>
      </w:r>
      <w:r w:rsidRPr="000C6403">
        <w:rPr>
          <w:b w:val="0"/>
          <w:i w:val="0"/>
        </w:rPr>
        <w:t>The Master EIR for the Arroyo Seco Master Plan stated that no significant air quality impacts from regional or local operational emissions would occur</w:t>
      </w:r>
      <w:r w:rsidR="00FD4258" w:rsidRPr="000C6403">
        <w:rPr>
          <w:b w:val="0"/>
          <w:i w:val="0"/>
        </w:rPr>
        <w:t>,</w:t>
      </w:r>
      <w:r w:rsidRPr="000C6403">
        <w:rPr>
          <w:b w:val="0"/>
          <w:i w:val="0"/>
        </w:rPr>
        <w:t xml:space="preserve"> but NOx and PM10 emissions during construction activities would be significant and unavoidable during the peak day and the peak quarter. The Master EIR identified 11 mitigation measures to reduce these impacts but determined that peak day and peak quarter NOx and PM10 emissions would still exceed SCAQMD thresholds and would remain significant even after mitigation.</w:t>
      </w:r>
      <w:r w:rsidR="00233E66">
        <w:rPr>
          <w:b w:val="0"/>
          <w:i w:val="0"/>
        </w:rPr>
        <w:t xml:space="preserve"> </w:t>
      </w:r>
    </w:p>
    <w:p w14:paraId="36AC733E" w14:textId="1D720597" w:rsidR="000C0E26" w:rsidRDefault="000C0E26" w:rsidP="001C677B">
      <w:pPr>
        <w:pStyle w:val="BodyText"/>
      </w:pPr>
      <w:r>
        <w:t xml:space="preserve">The Project would implement RR </w:t>
      </w:r>
      <w:r w:rsidR="00B16BF8">
        <w:t>AQ</w:t>
      </w:r>
      <w:r>
        <w:t xml:space="preserve">-1, which requires the implementation of </w:t>
      </w:r>
      <w:r w:rsidR="00ED3764">
        <w:t xml:space="preserve">the same </w:t>
      </w:r>
      <w:r w:rsidR="00A132B2">
        <w:t xml:space="preserve">best available control measures </w:t>
      </w:r>
      <w:r w:rsidR="004E23A2">
        <w:t>(</w:t>
      </w:r>
      <w:r>
        <w:t>BACMs</w:t>
      </w:r>
      <w:r w:rsidR="004E23A2">
        <w:t>)</w:t>
      </w:r>
      <w:r>
        <w:t xml:space="preserve"> outlined in Measures Air-1 to </w:t>
      </w:r>
      <w:r w:rsidR="005072E2">
        <w:t>Air-</w:t>
      </w:r>
      <w:r>
        <w:t>9</w:t>
      </w:r>
      <w:r w:rsidR="00E339CC">
        <w:t xml:space="preserve"> of the Master EIR</w:t>
      </w:r>
      <w:r>
        <w:t>. Measure Air-10 is not applicable since the Project would not exceed SCAQMD thresholds and the Project would implement RR A</w:t>
      </w:r>
      <w:r w:rsidR="00B16BF8">
        <w:t>Q</w:t>
      </w:r>
      <w:r>
        <w:t>-2, which is similar to Measure Air-11.</w:t>
      </w:r>
      <w:r w:rsidR="0067792E">
        <w:t xml:space="preserve"> However, no mitigation measures are required to reduce these impacts to below a level of significance.</w:t>
      </w:r>
    </w:p>
    <w:p w14:paraId="10CDEEAA" w14:textId="77777777" w:rsidR="0001630A" w:rsidRPr="0017322D" w:rsidRDefault="0001630A" w:rsidP="0001630A">
      <w:pPr>
        <w:pStyle w:val="BodyText"/>
        <w:spacing w:before="240"/>
        <w:ind w:left="729" w:hanging="729"/>
      </w:pPr>
      <w:r w:rsidRPr="0017322D">
        <w:rPr>
          <w:b/>
        </w:rPr>
        <w:t>c)</w:t>
      </w:r>
      <w:r w:rsidRPr="00977937">
        <w:rPr>
          <w:b/>
        </w:rPr>
        <w:tab/>
      </w:r>
      <w:r w:rsidRPr="0017322D">
        <w:rPr>
          <w:b/>
          <w:szCs w:val="22"/>
        </w:rPr>
        <w:t>Would the project</w:t>
      </w:r>
      <w:r w:rsidRPr="0017322D">
        <w:rPr>
          <w:rFonts w:cs="Arial"/>
          <w:b/>
          <w:szCs w:val="22"/>
        </w:rPr>
        <w:t xml:space="preserve"> result in a cumulatively considerable net increase of any criteria pollutant for which the project region is in non-attainment under an applicable federal or state ambient air quality standard (including releasing emissions which exceed quantitative thresholds for ozone precursors)?</w:t>
      </w:r>
    </w:p>
    <w:p w14:paraId="47499AC4" w14:textId="77777777" w:rsidR="001C677B" w:rsidRDefault="001C677B" w:rsidP="005746CB">
      <w:pPr>
        <w:pStyle w:val="BodyText"/>
        <w:keepNext/>
      </w:pPr>
      <w:r w:rsidRPr="001C62D7">
        <w:rPr>
          <w:b/>
        </w:rPr>
        <w:t>Less than Significant</w:t>
      </w:r>
      <w:r>
        <w:rPr>
          <w:b/>
        </w:rPr>
        <w:t xml:space="preserve"> Impact</w:t>
      </w:r>
      <w:r w:rsidRPr="001C62D7">
        <w:rPr>
          <w:b/>
        </w:rPr>
        <w:t>.</w:t>
      </w:r>
      <w:r w:rsidRPr="009724D2">
        <w:t xml:space="preserve"> </w:t>
      </w:r>
    </w:p>
    <w:p w14:paraId="6DC33514" w14:textId="047467EB" w:rsidR="00ED3764" w:rsidRPr="00C55884" w:rsidRDefault="001C677B" w:rsidP="00C55884">
      <w:pPr>
        <w:pStyle w:val="Heading5"/>
        <w:rPr>
          <w:b w:val="0"/>
          <w:i w:val="0"/>
        </w:rPr>
      </w:pPr>
      <w:r w:rsidRPr="00DC0835">
        <w:t>Areas 1, 2 and 3 Impacts</w:t>
      </w:r>
      <w:r w:rsidR="00741B70">
        <w:t xml:space="preserve">. </w:t>
      </w:r>
      <w:r w:rsidRPr="00C55884">
        <w:rPr>
          <w:b w:val="0"/>
          <w:i w:val="0"/>
        </w:rPr>
        <w:t xml:space="preserve">The SCAQMD’s approach for assessing cumulative impacts is based on the AQMP forecasts of attainment of ambient air quality standards in accordance with the requirements of the Federal and State Clean Air Acts. As discussed earlier in </w:t>
      </w:r>
      <w:r w:rsidR="00741B70">
        <w:rPr>
          <w:b w:val="0"/>
          <w:i w:val="0"/>
        </w:rPr>
        <w:br/>
      </w:r>
      <w:r w:rsidRPr="00C55884">
        <w:rPr>
          <w:b w:val="0"/>
          <w:i w:val="0"/>
        </w:rPr>
        <w:t>Threshold 4.3(a), the proposed Project would be consistent with the AQMP, which is intended to bring the SoCAB into attainment for all criteria pollutants.</w:t>
      </w:r>
      <w:r w:rsidRPr="00C55884">
        <w:rPr>
          <w:b w:val="0"/>
          <w:i w:val="0"/>
          <w:vertAlign w:val="superscript"/>
        </w:rPr>
        <w:footnoteReference w:id="5"/>
      </w:r>
      <w:r w:rsidRPr="00C55884">
        <w:rPr>
          <w:b w:val="0"/>
          <w:i w:val="0"/>
        </w:rPr>
        <w:t xml:space="preserve"> In addition, the mass regional emissions calculated for the proposed Project (</w:t>
      </w:r>
      <w:r w:rsidRPr="006B6EF9">
        <w:rPr>
          <w:b w:val="0"/>
          <w:i w:val="0"/>
        </w:rPr>
        <w:t>Tables 4</w:t>
      </w:r>
      <w:r w:rsidR="006B6EF9" w:rsidRPr="006B6EF9">
        <w:rPr>
          <w:b w:val="0"/>
          <w:i w:val="0"/>
        </w:rPr>
        <w:t>.3-5</w:t>
      </w:r>
      <w:r w:rsidRPr="006B6EF9">
        <w:rPr>
          <w:b w:val="0"/>
          <w:i w:val="0"/>
        </w:rPr>
        <w:t xml:space="preserve"> and 4</w:t>
      </w:r>
      <w:r w:rsidR="006B6EF9" w:rsidRPr="006B6EF9">
        <w:rPr>
          <w:b w:val="0"/>
          <w:i w:val="0"/>
        </w:rPr>
        <w:t>.3</w:t>
      </w:r>
      <w:r w:rsidR="00D73BB7" w:rsidRPr="006B6EF9">
        <w:rPr>
          <w:b w:val="0"/>
          <w:i w:val="0"/>
        </w:rPr>
        <w:t>-</w:t>
      </w:r>
      <w:r w:rsidRPr="006B6EF9">
        <w:rPr>
          <w:b w:val="0"/>
          <w:i w:val="0"/>
        </w:rPr>
        <w:t>6)</w:t>
      </w:r>
      <w:r w:rsidRPr="00C55884">
        <w:rPr>
          <w:b w:val="0"/>
          <w:i w:val="0"/>
        </w:rPr>
        <w:t xml:space="preserve"> would be l</w:t>
      </w:r>
      <w:r w:rsidR="00ED3764" w:rsidRPr="00C55884">
        <w:rPr>
          <w:b w:val="0"/>
          <w:i w:val="0"/>
        </w:rPr>
        <w:t xml:space="preserve">ess </w:t>
      </w:r>
      <w:r w:rsidRPr="00C55884">
        <w:rPr>
          <w:b w:val="0"/>
          <w:i w:val="0"/>
        </w:rPr>
        <w:t>than SCAQMD</w:t>
      </w:r>
      <w:r w:rsidR="00EA0030" w:rsidRPr="00C55884">
        <w:rPr>
          <w:b w:val="0"/>
          <w:i w:val="0"/>
        </w:rPr>
        <w:t>’s</w:t>
      </w:r>
      <w:r w:rsidRPr="00C55884">
        <w:rPr>
          <w:b w:val="0"/>
          <w:i w:val="0"/>
        </w:rPr>
        <w:t xml:space="preserve"> daily significance thresholds that are designed to assist the region in attaining the applicable </w:t>
      </w:r>
      <w:r w:rsidR="008C75DA" w:rsidRPr="00C55884">
        <w:rPr>
          <w:b w:val="0"/>
          <w:i w:val="0"/>
        </w:rPr>
        <w:t xml:space="preserve">CAAQS </w:t>
      </w:r>
      <w:r w:rsidRPr="00C55884">
        <w:rPr>
          <w:b w:val="0"/>
          <w:i w:val="0"/>
        </w:rPr>
        <w:t xml:space="preserve">and </w:t>
      </w:r>
      <w:r w:rsidR="008C75DA" w:rsidRPr="00C55884">
        <w:rPr>
          <w:b w:val="0"/>
          <w:i w:val="0"/>
        </w:rPr>
        <w:t>NAAQS</w:t>
      </w:r>
      <w:r w:rsidRPr="00C55884">
        <w:rPr>
          <w:b w:val="0"/>
          <w:i w:val="0"/>
        </w:rPr>
        <w:t xml:space="preserve">. </w:t>
      </w:r>
    </w:p>
    <w:p w14:paraId="74D84556" w14:textId="00C361FD" w:rsidR="001C677B" w:rsidRPr="00AE0DA9" w:rsidRDefault="001C677B" w:rsidP="001C677B">
      <w:pPr>
        <w:pStyle w:val="BodyText"/>
        <w:rPr>
          <w:rFonts w:cs="Arial"/>
          <w:szCs w:val="22"/>
          <w:highlight w:val="cyan"/>
        </w:rPr>
      </w:pPr>
      <w:r w:rsidRPr="00F71362">
        <w:rPr>
          <w:rStyle w:val="msoins0"/>
          <w:rFonts w:cs="Arial"/>
          <w:szCs w:val="22"/>
        </w:rPr>
        <w:t>Short-term cumulative impacts related to air quality could occur if Project construction and nearby construction activities were</w:t>
      </w:r>
      <w:r w:rsidR="0057453D">
        <w:rPr>
          <w:rStyle w:val="msoins0"/>
          <w:rFonts w:cs="Arial"/>
          <w:szCs w:val="22"/>
        </w:rPr>
        <w:t xml:space="preserve"> to be near or exceed the thresholds for significance and would </w:t>
      </w:r>
      <w:r w:rsidRPr="00F71362">
        <w:rPr>
          <w:rStyle w:val="msoins0"/>
          <w:rFonts w:cs="Arial"/>
          <w:szCs w:val="22"/>
        </w:rPr>
        <w:t>occur simultaneously. In particular, w</w:t>
      </w:r>
      <w:r w:rsidRPr="00F71362">
        <w:rPr>
          <w:rFonts w:cs="Arial"/>
          <w:szCs w:val="22"/>
        </w:rPr>
        <w:t xml:space="preserve">ith respect to local impacts, cumulative construction particulate (i.e., fugitive dust) impacts are considered when projects are located within a few hundred yards of each other. </w:t>
      </w:r>
      <w:r>
        <w:rPr>
          <w:rFonts w:cs="Arial"/>
          <w:szCs w:val="22"/>
        </w:rPr>
        <w:t>As described in Section 4.18, Mandatory Findings of Significance, there is one project, sediment removal at</w:t>
      </w:r>
      <w:r w:rsidR="00ED3764">
        <w:rPr>
          <w:rFonts w:cs="Arial"/>
          <w:szCs w:val="22"/>
        </w:rPr>
        <w:t xml:space="preserve"> the</w:t>
      </w:r>
      <w:r>
        <w:rPr>
          <w:rFonts w:cs="Arial"/>
          <w:szCs w:val="22"/>
        </w:rPr>
        <w:t xml:space="preserve"> Devil’s Gate</w:t>
      </w:r>
      <w:r w:rsidR="00ED3764">
        <w:rPr>
          <w:rFonts w:cs="Arial"/>
          <w:szCs w:val="22"/>
        </w:rPr>
        <w:t xml:space="preserve"> Reservoir</w:t>
      </w:r>
      <w:r>
        <w:rPr>
          <w:rFonts w:cs="Arial"/>
          <w:szCs w:val="22"/>
        </w:rPr>
        <w:t xml:space="preserve">, </w:t>
      </w:r>
      <w:r w:rsidR="00FD4258">
        <w:rPr>
          <w:rFonts w:cs="Arial"/>
          <w:szCs w:val="22"/>
        </w:rPr>
        <w:t>which</w:t>
      </w:r>
      <w:r>
        <w:rPr>
          <w:rFonts w:cs="Arial"/>
          <w:szCs w:val="22"/>
        </w:rPr>
        <w:t xml:space="preserve"> could have overlapping construction</w:t>
      </w:r>
      <w:r w:rsidR="00EA0030">
        <w:rPr>
          <w:rFonts w:cs="Arial"/>
          <w:szCs w:val="22"/>
        </w:rPr>
        <w:t xml:space="preserve"> with the Project</w:t>
      </w:r>
      <w:r>
        <w:rPr>
          <w:rFonts w:cs="Arial"/>
          <w:szCs w:val="22"/>
        </w:rPr>
        <w:t xml:space="preserve">. </w:t>
      </w:r>
      <w:r w:rsidRPr="00F71362">
        <w:rPr>
          <w:rFonts w:cs="Arial"/>
          <w:szCs w:val="22"/>
        </w:rPr>
        <w:t xml:space="preserve">However, as shown </w:t>
      </w:r>
      <w:r w:rsidRPr="00FD4258">
        <w:rPr>
          <w:rFonts w:cs="Arial"/>
          <w:szCs w:val="22"/>
        </w:rPr>
        <w:t xml:space="preserve">in </w:t>
      </w:r>
      <w:r w:rsidRPr="006B6EF9">
        <w:rPr>
          <w:rFonts w:cs="Arial"/>
          <w:szCs w:val="22"/>
        </w:rPr>
        <w:t>Table 4</w:t>
      </w:r>
      <w:r w:rsidR="006B6EF9" w:rsidRPr="006B6EF9">
        <w:rPr>
          <w:rFonts w:cs="Arial"/>
          <w:szCs w:val="22"/>
        </w:rPr>
        <w:t>.3</w:t>
      </w:r>
      <w:r w:rsidR="005B7FE5" w:rsidRPr="006B6EF9">
        <w:rPr>
          <w:rFonts w:cs="Arial"/>
          <w:szCs w:val="22"/>
        </w:rPr>
        <w:t>-</w:t>
      </w:r>
      <w:r w:rsidR="00FD4258" w:rsidRPr="006B6EF9">
        <w:rPr>
          <w:rFonts w:cs="Arial"/>
          <w:szCs w:val="22"/>
        </w:rPr>
        <w:t>4</w:t>
      </w:r>
      <w:r w:rsidRPr="00FD4258">
        <w:rPr>
          <w:rFonts w:cs="Arial"/>
          <w:szCs w:val="22"/>
        </w:rPr>
        <w:t xml:space="preserve">, </w:t>
      </w:r>
      <w:r w:rsidR="0067792E">
        <w:rPr>
          <w:rFonts w:cs="Arial"/>
          <w:szCs w:val="22"/>
        </w:rPr>
        <w:t xml:space="preserve">Project </w:t>
      </w:r>
      <w:r w:rsidRPr="00FD4258">
        <w:rPr>
          <w:rFonts w:cs="Arial"/>
          <w:szCs w:val="22"/>
        </w:rPr>
        <w:t xml:space="preserve">construction emissions would be </w:t>
      </w:r>
      <w:r w:rsidR="0057453D">
        <w:rPr>
          <w:rFonts w:cs="Arial"/>
          <w:szCs w:val="22"/>
        </w:rPr>
        <w:t xml:space="preserve">well </w:t>
      </w:r>
      <w:r w:rsidRPr="00FD4258">
        <w:rPr>
          <w:rFonts w:cs="Arial"/>
          <w:szCs w:val="22"/>
        </w:rPr>
        <w:t>below the SCAQMD regional significance thresholds; particularly</w:t>
      </w:r>
      <w:r w:rsidRPr="001B1D1D">
        <w:rPr>
          <w:rFonts w:cs="Arial"/>
          <w:szCs w:val="22"/>
        </w:rPr>
        <w:t xml:space="preserve">, </w:t>
      </w:r>
      <w:r w:rsidR="005B7FE5">
        <w:rPr>
          <w:rFonts w:cs="Arial"/>
          <w:szCs w:val="22"/>
        </w:rPr>
        <w:t>particulate matter</w:t>
      </w:r>
      <w:r w:rsidR="005B7FE5" w:rsidRPr="001B1D1D">
        <w:rPr>
          <w:rFonts w:cs="Arial"/>
          <w:szCs w:val="22"/>
        </w:rPr>
        <w:t xml:space="preserve"> </w:t>
      </w:r>
      <w:r w:rsidRPr="001B1D1D">
        <w:rPr>
          <w:rFonts w:cs="Arial"/>
          <w:szCs w:val="22"/>
        </w:rPr>
        <w:t xml:space="preserve">emissions would be less than </w:t>
      </w:r>
      <w:r w:rsidR="005B7FE5">
        <w:rPr>
          <w:rFonts w:cs="Arial"/>
          <w:szCs w:val="22"/>
        </w:rPr>
        <w:t>ten</w:t>
      </w:r>
      <w:r w:rsidR="005B7FE5" w:rsidRPr="001B1D1D">
        <w:rPr>
          <w:rFonts w:cs="Arial"/>
          <w:szCs w:val="22"/>
        </w:rPr>
        <w:t xml:space="preserve"> </w:t>
      </w:r>
      <w:r w:rsidRPr="001B1D1D">
        <w:rPr>
          <w:rFonts w:cs="Arial"/>
          <w:szCs w:val="22"/>
        </w:rPr>
        <w:t xml:space="preserve">percent of the thresholds. </w:t>
      </w:r>
      <w:r w:rsidR="0057453D">
        <w:rPr>
          <w:rFonts w:cs="Arial"/>
          <w:szCs w:val="22"/>
        </w:rPr>
        <w:t xml:space="preserve">The Project’s relatively minor contribution to short-term air quality emissions would not </w:t>
      </w:r>
      <w:r w:rsidR="0057453D" w:rsidRPr="0057453D">
        <w:rPr>
          <w:rFonts w:cs="Arial"/>
          <w:szCs w:val="22"/>
        </w:rPr>
        <w:t>result in a cumulatively considerable net increase of any criteria pollutant</w:t>
      </w:r>
      <w:r w:rsidR="0057453D">
        <w:rPr>
          <w:rFonts w:cs="Arial"/>
          <w:szCs w:val="22"/>
        </w:rPr>
        <w:t>.</w:t>
      </w:r>
      <w:r w:rsidR="0057453D" w:rsidRPr="0057453D">
        <w:rPr>
          <w:rFonts w:cs="Arial"/>
          <w:szCs w:val="22"/>
        </w:rPr>
        <w:t xml:space="preserve"> </w:t>
      </w:r>
      <w:r w:rsidRPr="001B1D1D">
        <w:rPr>
          <w:rFonts w:cs="Arial"/>
          <w:szCs w:val="22"/>
        </w:rPr>
        <w:t xml:space="preserve">Therefore, </w:t>
      </w:r>
      <w:r w:rsidR="0067792E">
        <w:rPr>
          <w:rFonts w:cs="Arial"/>
          <w:szCs w:val="22"/>
        </w:rPr>
        <w:t xml:space="preserve">the incremental effect of </w:t>
      </w:r>
      <w:r w:rsidR="00FD4258">
        <w:rPr>
          <w:rFonts w:cs="Arial"/>
          <w:szCs w:val="22"/>
        </w:rPr>
        <w:t xml:space="preserve">Project-related </w:t>
      </w:r>
      <w:r w:rsidRPr="001B1D1D">
        <w:rPr>
          <w:rFonts w:cs="Arial"/>
          <w:szCs w:val="22"/>
        </w:rPr>
        <w:t>construction emissions of nonattainment pollutants would not be cumulatively considerable and Project impacts would be less than significant.</w:t>
      </w:r>
    </w:p>
    <w:p w14:paraId="27E8E4DC" w14:textId="77777777" w:rsidR="001C677B" w:rsidRDefault="008A17EB" w:rsidP="001C677B">
      <w:pPr>
        <w:pStyle w:val="BodyText"/>
      </w:pPr>
      <w:r w:rsidRPr="008A17EB">
        <w:rPr>
          <w:rStyle w:val="Heading5Char"/>
        </w:rPr>
        <w:t>Impact Comparison with Arroyo Seco Master EIR</w:t>
      </w:r>
      <w:r w:rsidR="000C6403">
        <w:rPr>
          <w:rStyle w:val="Strong"/>
          <w:rFonts w:cs="Arial"/>
          <w:i/>
        </w:rPr>
        <w:t xml:space="preserve">. </w:t>
      </w:r>
      <w:r w:rsidR="001C677B">
        <w:t>The Master EIR for the Arroyo Seco Master Plan stated that no significant air quality impacts from regional or local operational emissions would occur</w:t>
      </w:r>
      <w:r w:rsidR="00AC46A0">
        <w:t>,</w:t>
      </w:r>
      <w:r w:rsidR="001C677B">
        <w:t xml:space="preserve"> but NOx and PM10 emissions during construction activities would be significant and unavoidable during the peak day and the peak quarter.</w:t>
      </w:r>
      <w:r w:rsidR="00233E66">
        <w:t xml:space="preserve"> </w:t>
      </w:r>
      <w:r w:rsidR="001C677B">
        <w:t>The Master EIR identified 11 mitigation measures to reduce these impacts</w:t>
      </w:r>
      <w:r w:rsidR="00AC46A0">
        <w:t>,</w:t>
      </w:r>
      <w:r w:rsidR="001C677B">
        <w:t xml:space="preserve"> but determined that peak day and peak quarter NOx and PM10 emissions </w:t>
      </w:r>
      <w:r w:rsidR="0067792E">
        <w:t xml:space="preserve">during construction </w:t>
      </w:r>
      <w:r w:rsidR="001C677B">
        <w:t>would still exceed SCAQMD thresholds and would remain significant even after mitigation.</w:t>
      </w:r>
      <w:r w:rsidR="00233E66">
        <w:t xml:space="preserve"> </w:t>
      </w:r>
    </w:p>
    <w:p w14:paraId="2CA0A610" w14:textId="3DE9AC1F" w:rsidR="00ED3764" w:rsidRDefault="00ED3764" w:rsidP="001C677B">
      <w:pPr>
        <w:pStyle w:val="BodyText"/>
      </w:pPr>
      <w:r>
        <w:t xml:space="preserve">As stated above, the Project would implement RR AQ-1, which requires the implementation of the same BACMs outlined in Measures Air-1 to </w:t>
      </w:r>
      <w:r w:rsidR="00CF5C5E">
        <w:t>Air-</w:t>
      </w:r>
      <w:r>
        <w:t>9, and RR AQ-2, which is similar to Measure Air-11.</w:t>
      </w:r>
      <w:r w:rsidR="0067792E">
        <w:t xml:space="preserve"> However, no mitigation measures are required to reduce these impacts to below a level of significance.</w:t>
      </w:r>
    </w:p>
    <w:p w14:paraId="2A0F7AFF" w14:textId="77777777" w:rsidR="0001630A" w:rsidRPr="00977937" w:rsidRDefault="0001630A" w:rsidP="00FF5D9C">
      <w:pPr>
        <w:pStyle w:val="BodyText"/>
        <w:keepNext/>
        <w:tabs>
          <w:tab w:val="left" w:pos="720"/>
        </w:tabs>
        <w:ind w:left="729" w:hanging="729"/>
        <w:rPr>
          <w:b/>
        </w:rPr>
      </w:pPr>
      <w:r w:rsidRPr="00977937">
        <w:rPr>
          <w:b/>
        </w:rPr>
        <w:t>d)</w:t>
      </w:r>
      <w:r w:rsidRPr="00977937">
        <w:rPr>
          <w:b/>
        </w:rPr>
        <w:tab/>
      </w:r>
      <w:r w:rsidRPr="0017322D">
        <w:rPr>
          <w:b/>
          <w:szCs w:val="22"/>
        </w:rPr>
        <w:t>Would the project</w:t>
      </w:r>
      <w:r>
        <w:rPr>
          <w:rFonts w:cs="Arial"/>
          <w:b/>
          <w:szCs w:val="22"/>
        </w:rPr>
        <w:t xml:space="preserve"> e</w:t>
      </w:r>
      <w:r w:rsidRPr="0017322D">
        <w:rPr>
          <w:rFonts w:cs="Arial"/>
          <w:b/>
          <w:szCs w:val="22"/>
        </w:rPr>
        <w:t>xpose sensitive receptors to substantial pollutant concentrations?</w:t>
      </w:r>
    </w:p>
    <w:p w14:paraId="2EEE518B" w14:textId="77777777" w:rsidR="008A17EB" w:rsidRDefault="001C677B" w:rsidP="00FF5D9C">
      <w:pPr>
        <w:pStyle w:val="BodyText"/>
        <w:keepNext/>
      </w:pPr>
      <w:r w:rsidRPr="001C62D7">
        <w:rPr>
          <w:b/>
        </w:rPr>
        <w:t>Less than Significant Impact.</w:t>
      </w:r>
      <w:r>
        <w:t xml:space="preserve"> </w:t>
      </w:r>
    </w:p>
    <w:p w14:paraId="07BB1139" w14:textId="77777777" w:rsidR="001C677B" w:rsidRDefault="008A17EB" w:rsidP="00FF5D9C">
      <w:pPr>
        <w:pStyle w:val="BodyBT"/>
        <w:keepNext/>
        <w:keepLines/>
      </w:pPr>
      <w:r w:rsidRPr="008A17EB">
        <w:rPr>
          <w:rStyle w:val="Heading5Char"/>
        </w:rPr>
        <w:t>Areas 1, 2 and 3 Impacts</w:t>
      </w:r>
      <w:r w:rsidR="001C677B" w:rsidRPr="00DC0835">
        <w:rPr>
          <w:b/>
          <w:i/>
        </w:rPr>
        <w:t>.</w:t>
      </w:r>
      <w:r w:rsidR="001C677B">
        <w:t xml:space="preserve"> </w:t>
      </w:r>
      <w:r w:rsidR="001C677B" w:rsidRPr="00EC3743">
        <w:t xml:space="preserve">As described in </w:t>
      </w:r>
      <w:r w:rsidR="001C677B">
        <w:t>Threshold</w:t>
      </w:r>
      <w:r w:rsidR="001C677B" w:rsidRPr="00EC3743">
        <w:t xml:space="preserve"> 4.3</w:t>
      </w:r>
      <w:r w:rsidR="001C677B">
        <w:t>(</w:t>
      </w:r>
      <w:r w:rsidR="001C677B" w:rsidRPr="00EC3743">
        <w:t>b</w:t>
      </w:r>
      <w:r w:rsidR="001C677B">
        <w:t>)</w:t>
      </w:r>
      <w:r w:rsidR="001C677B" w:rsidRPr="00EC3743">
        <w:t xml:space="preserve">, the proposed </w:t>
      </w:r>
      <w:r w:rsidR="001C677B">
        <w:t>P</w:t>
      </w:r>
      <w:r w:rsidR="001C677B" w:rsidRPr="00EC3743">
        <w:t>roject would not result in any substantial</w:t>
      </w:r>
      <w:r w:rsidR="001C677B">
        <w:t xml:space="preserve"> </w:t>
      </w:r>
      <w:r w:rsidR="001C677B" w:rsidRPr="002B177E">
        <w:t>TAC</w:t>
      </w:r>
      <w:r w:rsidR="001C677B" w:rsidRPr="00EC3743">
        <w:t xml:space="preserve"> air pollution impacts</w:t>
      </w:r>
      <w:r w:rsidR="001C677B">
        <w:t>,</w:t>
      </w:r>
      <w:r w:rsidR="001C677B" w:rsidRPr="00EC3743">
        <w:t xml:space="preserve"> and </w:t>
      </w:r>
      <w:r w:rsidR="001C677B">
        <w:t xml:space="preserve">construction criteria pollutant </w:t>
      </w:r>
      <w:r w:rsidR="001C677B" w:rsidRPr="00EC3743">
        <w:t>emissions would be less than the conservative LST</w:t>
      </w:r>
      <w:r w:rsidR="00C763AC">
        <w:t>s</w:t>
      </w:r>
      <w:r w:rsidR="001C677B" w:rsidRPr="00EC3743">
        <w:t xml:space="preserve">. Therefore, </w:t>
      </w:r>
      <w:r w:rsidR="001C677B">
        <w:t>P</w:t>
      </w:r>
      <w:r w:rsidR="001C677B" w:rsidRPr="00EC3743">
        <w:t xml:space="preserve">roject construction would not expose any nearby sensitive receptors to substantial pollutant concentrations. </w:t>
      </w:r>
    </w:p>
    <w:p w14:paraId="2E907560" w14:textId="77777777" w:rsidR="006F3CD1" w:rsidRDefault="001C677B" w:rsidP="001C677B">
      <w:pPr>
        <w:pStyle w:val="BodyBT"/>
      </w:pPr>
      <w:r w:rsidRPr="002A763F">
        <w:t xml:space="preserve">A CO hotspot is an area of localized CO pollution that is caused by severe vehicle congestion on major roadways, </w:t>
      </w:r>
      <w:r w:rsidRPr="002A763F">
        <w:rPr>
          <w:spacing w:val="-2"/>
        </w:rPr>
        <w:t>typically</w:t>
      </w:r>
      <w:r w:rsidRPr="002A763F">
        <w:t xml:space="preserve"> near intersections. If a project increases average delay at signalized intersections </w:t>
      </w:r>
      <w:r w:rsidR="00ED3764">
        <w:t xml:space="preserve">that are </w:t>
      </w:r>
      <w:r w:rsidRPr="002A763F">
        <w:t xml:space="preserve">operating at </w:t>
      </w:r>
      <w:r>
        <w:t>level of service (</w:t>
      </w:r>
      <w:r w:rsidRPr="002A763F">
        <w:t>LOS</w:t>
      </w:r>
      <w:r>
        <w:t>)</w:t>
      </w:r>
      <w:r w:rsidRPr="002A763F">
        <w:t xml:space="preserve"> E or F or causes an intersection that would operate at LOS D or better without the project to operate at LOS E or F with the project, </w:t>
      </w:r>
      <w:r>
        <w:t xml:space="preserve">there is a potential for a CO hotspot. </w:t>
      </w:r>
    </w:p>
    <w:p w14:paraId="76F3AA28" w14:textId="77777777" w:rsidR="005A6788" w:rsidRDefault="001C677B" w:rsidP="005A6788">
      <w:pPr>
        <w:pStyle w:val="BodyBT"/>
      </w:pPr>
      <w:r w:rsidRPr="005A6788">
        <w:t>As discussed in Section 4.16</w:t>
      </w:r>
      <w:r w:rsidR="007D7CFB">
        <w:t>,</w:t>
      </w:r>
      <w:r w:rsidRPr="005A6788">
        <w:t xml:space="preserve"> Transportation and Traffic, </w:t>
      </w:r>
      <w:r w:rsidR="002F1DA1" w:rsidRPr="005A6788">
        <w:t>under Threshold a</w:t>
      </w:r>
      <w:r w:rsidR="00061D1A">
        <w:t>)</w:t>
      </w:r>
      <w:r w:rsidR="002F1DA1" w:rsidRPr="005A6788">
        <w:t xml:space="preserve">, </w:t>
      </w:r>
      <w:r w:rsidRPr="005A6788">
        <w:t>the Project is expected to generate relatively small amounts of new traffic</w:t>
      </w:r>
      <w:r w:rsidR="003D6A4F" w:rsidRPr="005A6788">
        <w:t xml:space="preserve"> in the long</w:t>
      </w:r>
      <w:r w:rsidR="007D7CFB">
        <w:t xml:space="preserve"> </w:t>
      </w:r>
      <w:r w:rsidR="003D6A4F" w:rsidRPr="005A6788">
        <w:t>term</w:t>
      </w:r>
      <w:r w:rsidRPr="005A6788">
        <w:t>, most of which will be generated during non</w:t>
      </w:r>
      <w:r w:rsidR="00ED3764" w:rsidRPr="005A6788">
        <w:t>-</w:t>
      </w:r>
      <w:r w:rsidRPr="005A6788">
        <w:t xml:space="preserve">peak hours </w:t>
      </w:r>
      <w:r w:rsidR="003D6A4F" w:rsidRPr="005A6788">
        <w:t xml:space="preserve">(for trail use and inspection and maintenance of the proposed improvements) </w:t>
      </w:r>
      <w:r w:rsidRPr="005A6788">
        <w:t>and on weekends</w:t>
      </w:r>
      <w:r w:rsidR="003D6A4F" w:rsidRPr="005A6788">
        <w:t xml:space="preserve"> (for trail use)</w:t>
      </w:r>
      <w:r w:rsidRPr="005A6788">
        <w:t xml:space="preserve">. </w:t>
      </w:r>
      <w:r w:rsidR="006F3CD1" w:rsidRPr="005A6788">
        <w:t xml:space="preserve">During construction, vehicle trips generated by the Project would </w:t>
      </w:r>
      <w:r w:rsidR="005A6788" w:rsidRPr="005A6788">
        <w:t>also not create a CO hotspot since construction vehicle trips would be restricted to non-peak hours, as outlined in MM TRA-1.</w:t>
      </w:r>
      <w:r w:rsidR="00233E66">
        <w:t xml:space="preserve"> </w:t>
      </w:r>
      <w:r w:rsidR="005A6788" w:rsidRPr="005A6788">
        <w:t xml:space="preserve">Therefore, the Project would not increase congestion at major signalized intersections. </w:t>
      </w:r>
    </w:p>
    <w:p w14:paraId="7CD3A8E7" w14:textId="77777777" w:rsidR="001C677B" w:rsidRDefault="001C677B" w:rsidP="001C677B">
      <w:pPr>
        <w:pStyle w:val="BodyBT"/>
      </w:pPr>
      <w:r w:rsidRPr="002A763F">
        <w:t>There would be no impact and no expo</w:t>
      </w:r>
      <w:r>
        <w:t>sure of sensitive receptors to P</w:t>
      </w:r>
      <w:r w:rsidRPr="002A763F">
        <w:t>roject</w:t>
      </w:r>
      <w:r w:rsidRPr="002A763F">
        <w:noBreakHyphen/>
        <w:t>generated local CO emissions</w:t>
      </w:r>
      <w:r>
        <w:t xml:space="preserve">. </w:t>
      </w:r>
      <w:r w:rsidR="00ED3764" w:rsidRPr="00EC3743">
        <w:t xml:space="preserve">As such, the proposed </w:t>
      </w:r>
      <w:r w:rsidR="00ED3764">
        <w:t>P</w:t>
      </w:r>
      <w:r w:rsidR="00ED3764" w:rsidRPr="00EC3743">
        <w:t>roject would have a less</w:t>
      </w:r>
      <w:r w:rsidR="00ED3764">
        <w:t xml:space="preserve"> </w:t>
      </w:r>
      <w:r w:rsidR="00ED3764" w:rsidRPr="00EC3743">
        <w:t>than</w:t>
      </w:r>
      <w:r w:rsidR="00ED3764">
        <w:t xml:space="preserve"> </w:t>
      </w:r>
      <w:r w:rsidR="00ED3764" w:rsidRPr="00EC3743">
        <w:t>significant impact</w:t>
      </w:r>
      <w:r w:rsidR="00ED3764">
        <w:t xml:space="preserve"> and no</w:t>
      </w:r>
      <w:r w:rsidR="00ED3764" w:rsidRPr="00EC3743">
        <w:t xml:space="preserve"> mitigation </w:t>
      </w:r>
      <w:r w:rsidR="00ED3764">
        <w:t>is</w:t>
      </w:r>
      <w:r w:rsidR="00ED3764" w:rsidRPr="00EC3743">
        <w:t xml:space="preserve"> required.</w:t>
      </w:r>
    </w:p>
    <w:p w14:paraId="5F03A72B" w14:textId="77777777" w:rsidR="001C677B" w:rsidRDefault="008A17EB" w:rsidP="001C677B">
      <w:pPr>
        <w:pStyle w:val="BodyText"/>
      </w:pPr>
      <w:r w:rsidRPr="008A17EB">
        <w:rPr>
          <w:rStyle w:val="Heading5Char"/>
        </w:rPr>
        <w:t>Impact Comparison with Arroyo Seco Master EIR</w:t>
      </w:r>
      <w:r w:rsidR="000C6403">
        <w:rPr>
          <w:rStyle w:val="Strong"/>
          <w:rFonts w:cs="Arial"/>
          <w:i/>
        </w:rPr>
        <w:t>.</w:t>
      </w:r>
      <w:r w:rsidR="00233E66">
        <w:rPr>
          <w:rStyle w:val="Strong"/>
          <w:rFonts w:cs="Arial"/>
          <w:i/>
        </w:rPr>
        <w:t xml:space="preserve"> </w:t>
      </w:r>
      <w:r w:rsidR="001C677B">
        <w:t xml:space="preserve">The Master EIR for the Arroyo Seco Master Plan </w:t>
      </w:r>
      <w:r w:rsidR="00787E6A">
        <w:t xml:space="preserve">stated that no </w:t>
      </w:r>
      <w:r w:rsidR="001C677B">
        <w:t>significant impact</w:t>
      </w:r>
      <w:r w:rsidR="00787E6A">
        <w:t xml:space="preserve"> to local CO concentrations would occur and </w:t>
      </w:r>
      <w:r w:rsidR="005414A3">
        <w:t xml:space="preserve">that </w:t>
      </w:r>
      <w:r w:rsidR="00787E6A">
        <w:t>traffic increases would not be sufficient to increase CO levels above SCAQMD’s allowable increase</w:t>
      </w:r>
      <w:r w:rsidR="00ED3764">
        <w:t>.</w:t>
      </w:r>
      <w:r w:rsidR="00233E66">
        <w:t xml:space="preserve"> </w:t>
      </w:r>
    </w:p>
    <w:p w14:paraId="2A310333" w14:textId="77777777" w:rsidR="0001630A" w:rsidRPr="00EA2D84" w:rsidRDefault="0001630A" w:rsidP="0001630A">
      <w:pPr>
        <w:pStyle w:val="BodyText"/>
        <w:keepNext/>
        <w:tabs>
          <w:tab w:val="left" w:pos="720"/>
        </w:tabs>
        <w:ind w:left="774" w:hanging="774"/>
        <w:rPr>
          <w:b/>
          <w:i/>
          <w:szCs w:val="22"/>
        </w:rPr>
      </w:pPr>
      <w:r w:rsidRPr="00543175">
        <w:rPr>
          <w:b/>
        </w:rPr>
        <w:t>e)</w:t>
      </w:r>
      <w:r w:rsidRPr="00543175">
        <w:rPr>
          <w:b/>
        </w:rPr>
        <w:tab/>
      </w:r>
      <w:r w:rsidRPr="0017322D">
        <w:rPr>
          <w:b/>
          <w:szCs w:val="22"/>
        </w:rPr>
        <w:t xml:space="preserve">Would the project </w:t>
      </w:r>
      <w:r w:rsidRPr="0017322D">
        <w:rPr>
          <w:rFonts w:cs="Arial"/>
          <w:b/>
          <w:szCs w:val="22"/>
        </w:rPr>
        <w:t>create objectionable odors affecting a substantial number of people?</w:t>
      </w:r>
    </w:p>
    <w:p w14:paraId="3554888E" w14:textId="77777777" w:rsidR="008A17EB" w:rsidRDefault="001C677B" w:rsidP="008A17EB">
      <w:pPr>
        <w:pStyle w:val="BodyText"/>
      </w:pPr>
      <w:r w:rsidRPr="001C62D7">
        <w:rPr>
          <w:b/>
        </w:rPr>
        <w:t>Less than Significant Impact.</w:t>
      </w:r>
      <w:r>
        <w:t xml:space="preserve"> </w:t>
      </w:r>
    </w:p>
    <w:p w14:paraId="07077EF0" w14:textId="487CFC73" w:rsidR="001C677B" w:rsidRDefault="008A17EB" w:rsidP="001C677B">
      <w:pPr>
        <w:pStyle w:val="BodyBT"/>
      </w:pPr>
      <w:r w:rsidRPr="008A17EB">
        <w:rPr>
          <w:rStyle w:val="Heading5Char"/>
        </w:rPr>
        <w:t>Areas 1, 2 and 3 Impacts</w:t>
      </w:r>
      <w:r w:rsidR="001C677B" w:rsidRPr="00DC0835">
        <w:rPr>
          <w:b/>
          <w:i/>
        </w:rPr>
        <w:t>.</w:t>
      </w:r>
      <w:r w:rsidR="001C677B">
        <w:t xml:space="preserve"> </w:t>
      </w:r>
      <w:r w:rsidR="001C677B" w:rsidRPr="00EC3743">
        <w:t>According to the SCAQMD</w:t>
      </w:r>
      <w:r w:rsidR="001C677B">
        <w:t>’s</w:t>
      </w:r>
      <w:r w:rsidR="001C677B" w:rsidRPr="00EC3743">
        <w:t xml:space="preserve"> </w:t>
      </w:r>
      <w:r w:rsidR="001C677B" w:rsidRPr="00EC3743">
        <w:rPr>
          <w:i/>
        </w:rPr>
        <w:t>CEQA Air Quality Handbook</w:t>
      </w:r>
      <w:r w:rsidR="001C677B" w:rsidRPr="00A33FE2">
        <w:rPr>
          <w:i/>
        </w:rPr>
        <w:t>,</w:t>
      </w:r>
      <w:r w:rsidR="001C677B" w:rsidRPr="00EC3743">
        <w:t xml:space="preserve"> land uses associated with odor complaints typically include agricultural uses, wastewater treatment plants, food processing plants, chemical plants, composting, refineries, landfills, dairies, and fiberglass molding</w:t>
      </w:r>
      <w:r w:rsidR="00742E14">
        <w:t xml:space="preserve"> (SCAQMD 1993)</w:t>
      </w:r>
      <w:r w:rsidR="001C677B" w:rsidRPr="00EC3743">
        <w:t>.</w:t>
      </w:r>
      <w:r w:rsidR="001C677B">
        <w:t xml:space="preserve"> </w:t>
      </w:r>
      <w:r w:rsidR="001C677B" w:rsidRPr="00EC3743">
        <w:t xml:space="preserve">The proposed </w:t>
      </w:r>
      <w:r w:rsidR="001C677B">
        <w:t>P</w:t>
      </w:r>
      <w:r w:rsidR="001C677B" w:rsidRPr="00EC3743">
        <w:t xml:space="preserve">roject does not </w:t>
      </w:r>
      <w:r w:rsidR="00787E6A">
        <w:t xml:space="preserve">propose </w:t>
      </w:r>
      <w:r w:rsidR="001C677B" w:rsidRPr="00EC3743">
        <w:t xml:space="preserve">any </w:t>
      </w:r>
      <w:r w:rsidR="00787E6A">
        <w:t xml:space="preserve">of these land </w:t>
      </w:r>
      <w:r w:rsidR="001C677B" w:rsidRPr="00EC3743">
        <w:t xml:space="preserve">uses and would not </w:t>
      </w:r>
      <w:r w:rsidR="0067792E">
        <w:t xml:space="preserve">otherwise </w:t>
      </w:r>
      <w:r w:rsidR="001C677B" w:rsidRPr="00EC3743">
        <w:t xml:space="preserve">produce objectionable </w:t>
      </w:r>
      <w:r w:rsidR="001C677B">
        <w:t xml:space="preserve">long-term operational </w:t>
      </w:r>
      <w:r w:rsidR="001C677B" w:rsidRPr="00EC3743">
        <w:t xml:space="preserve">odors. </w:t>
      </w:r>
    </w:p>
    <w:p w14:paraId="459D7E60" w14:textId="20B15852" w:rsidR="001C677B" w:rsidRPr="00EC3743" w:rsidRDefault="001C677B" w:rsidP="001C677B">
      <w:pPr>
        <w:pStyle w:val="BodyBT"/>
        <w:rPr>
          <w:szCs w:val="22"/>
        </w:rPr>
      </w:pPr>
      <w:r>
        <w:t xml:space="preserve">Short-term </w:t>
      </w:r>
      <w:r w:rsidRPr="00422B50">
        <w:t>construction equipment and activities would generate odors</w:t>
      </w:r>
      <w:r w:rsidR="00787E6A">
        <w:t xml:space="preserve">, such as </w:t>
      </w:r>
      <w:r w:rsidRPr="00422B50">
        <w:t>diesel exhaust emissions</w:t>
      </w:r>
      <w:r>
        <w:t xml:space="preserve"> </w:t>
      </w:r>
      <w:r w:rsidR="00787E6A">
        <w:t xml:space="preserve">from construction equipment </w:t>
      </w:r>
      <w:r w:rsidRPr="00422B50">
        <w:t xml:space="preserve">and paving </w:t>
      </w:r>
      <w:r>
        <w:t>activities</w:t>
      </w:r>
      <w:r w:rsidRPr="00422B50">
        <w:t>. There may be situations where construction activity odors w</w:t>
      </w:r>
      <w:r w:rsidR="0067792E">
        <w:t>ould</w:t>
      </w:r>
      <w:r w:rsidRPr="00422B50">
        <w:t xml:space="preserve"> b</w:t>
      </w:r>
      <w:r w:rsidR="00A20BAB">
        <w:t xml:space="preserve">e noticeable by persons </w:t>
      </w:r>
      <w:r w:rsidR="0058091B">
        <w:t>on the Gabrielino Trail</w:t>
      </w:r>
      <w:r w:rsidRPr="00422B50">
        <w:t xml:space="preserve">, but these odors would not be unfamiliar or necessarily objectionable. The odors would be temporary and would dissipate rapidly from the source with an increase </w:t>
      </w:r>
      <w:r w:rsidRPr="00422B50">
        <w:rPr>
          <w:rFonts w:cs="Arial"/>
          <w:szCs w:val="22"/>
        </w:rPr>
        <w:t>in distance. Therefore, the impacts would be short-term</w:t>
      </w:r>
      <w:r>
        <w:rPr>
          <w:rFonts w:cs="Arial"/>
          <w:szCs w:val="22"/>
        </w:rPr>
        <w:t>;</w:t>
      </w:r>
      <w:r w:rsidRPr="00422B50">
        <w:rPr>
          <w:rFonts w:cs="Arial"/>
          <w:szCs w:val="22"/>
        </w:rPr>
        <w:t xml:space="preserve"> would not be objectionable to a substantial number of people</w:t>
      </w:r>
      <w:r>
        <w:rPr>
          <w:rFonts w:cs="Arial"/>
          <w:szCs w:val="22"/>
        </w:rPr>
        <w:t>;</w:t>
      </w:r>
      <w:r w:rsidRPr="00422B50">
        <w:rPr>
          <w:rFonts w:cs="Arial"/>
          <w:szCs w:val="22"/>
        </w:rPr>
        <w:t xml:space="preserve"> and would be less than significant. </w:t>
      </w:r>
      <w:r>
        <w:rPr>
          <w:szCs w:val="22"/>
        </w:rPr>
        <w:t xml:space="preserve">All Project-related </w:t>
      </w:r>
      <w:r w:rsidR="0067792E">
        <w:rPr>
          <w:szCs w:val="22"/>
        </w:rPr>
        <w:t>odors</w:t>
      </w:r>
      <w:r>
        <w:rPr>
          <w:szCs w:val="22"/>
        </w:rPr>
        <w:t xml:space="preserve"> are construction related and short</w:t>
      </w:r>
      <w:r w:rsidR="00C95BA0">
        <w:rPr>
          <w:szCs w:val="22"/>
        </w:rPr>
        <w:t xml:space="preserve"> </w:t>
      </w:r>
      <w:r>
        <w:rPr>
          <w:szCs w:val="22"/>
        </w:rPr>
        <w:t>term</w:t>
      </w:r>
      <w:r w:rsidR="00C95BA0">
        <w:rPr>
          <w:szCs w:val="22"/>
        </w:rPr>
        <w:t xml:space="preserve"> in nature;</w:t>
      </w:r>
      <w:r>
        <w:rPr>
          <w:szCs w:val="22"/>
        </w:rPr>
        <w:t xml:space="preserve"> no long-term operational odors would be created.</w:t>
      </w:r>
      <w:r w:rsidRPr="00EC3743">
        <w:rPr>
          <w:szCs w:val="22"/>
        </w:rPr>
        <w:t xml:space="preserve"> As such, the proposed </w:t>
      </w:r>
      <w:r w:rsidR="00787E6A">
        <w:rPr>
          <w:szCs w:val="22"/>
        </w:rPr>
        <w:t>P</w:t>
      </w:r>
      <w:r w:rsidRPr="00EC3743">
        <w:rPr>
          <w:szCs w:val="22"/>
        </w:rPr>
        <w:t>roject would have no impact in regards to objectionable odors.</w:t>
      </w:r>
    </w:p>
    <w:p w14:paraId="460603C3" w14:textId="77777777" w:rsidR="00BF2385" w:rsidRPr="000C6403" w:rsidRDefault="00BF2385" w:rsidP="00C74C32">
      <w:pPr>
        <w:pStyle w:val="Heading5"/>
        <w:keepNext w:val="0"/>
        <w:rPr>
          <w:b w:val="0"/>
          <w:i w:val="0"/>
        </w:rPr>
      </w:pPr>
      <w:r w:rsidRPr="00D60729">
        <w:rPr>
          <w:rStyle w:val="Strong"/>
          <w:b/>
          <w:bCs/>
        </w:rPr>
        <w:t>Impact Comparison with Arroyo Seco Master EIR</w:t>
      </w:r>
      <w:r w:rsidR="000C6403">
        <w:rPr>
          <w:rStyle w:val="Strong"/>
          <w:b/>
          <w:bCs/>
        </w:rPr>
        <w:t>.</w:t>
      </w:r>
      <w:r w:rsidR="00233E66">
        <w:rPr>
          <w:rStyle w:val="Strong"/>
          <w:b/>
          <w:bCs/>
        </w:rPr>
        <w:t xml:space="preserve"> </w:t>
      </w:r>
      <w:r w:rsidRPr="000C6403">
        <w:rPr>
          <w:b w:val="0"/>
          <w:i w:val="0"/>
        </w:rPr>
        <w:t xml:space="preserve">The Master EIR for the Arroyo Seco Master Plan stated that </w:t>
      </w:r>
      <w:r w:rsidR="00787E6A" w:rsidRPr="000C6403">
        <w:rPr>
          <w:b w:val="0"/>
          <w:i w:val="0"/>
        </w:rPr>
        <w:t>there are no known sources of odors in the Project area that will be released during construction.</w:t>
      </w:r>
      <w:r w:rsidR="00233E66">
        <w:rPr>
          <w:b w:val="0"/>
          <w:i w:val="0"/>
        </w:rPr>
        <w:t xml:space="preserve"> </w:t>
      </w:r>
    </w:p>
    <w:p w14:paraId="6FCB3657" w14:textId="64817A58" w:rsidR="0001630A" w:rsidRPr="000F1B3E" w:rsidRDefault="000F1B3E" w:rsidP="00CD01AD">
      <w:pPr>
        <w:pStyle w:val="Heading3"/>
      </w:pPr>
      <w:r w:rsidRPr="000F1B3E">
        <w:t>Mitigation Measures</w:t>
      </w:r>
    </w:p>
    <w:p w14:paraId="61F09406" w14:textId="77777777" w:rsidR="0067792E" w:rsidRDefault="00787E6A" w:rsidP="00741B70">
      <w:pPr>
        <w:pStyle w:val="BodyText"/>
      </w:pPr>
      <w:r>
        <w:t>There would be no significant</w:t>
      </w:r>
      <w:r w:rsidR="006C7485">
        <w:t xml:space="preserve"> adverse</w:t>
      </w:r>
      <w:r>
        <w:t xml:space="preserve"> impacts related to air quality with compliance with </w:t>
      </w:r>
      <w:r w:rsidR="000C7BC9">
        <w:br/>
      </w:r>
      <w:r>
        <w:t>RR AQ-1 and RR AQ-2; therefore, no mitigation measures are required.</w:t>
      </w:r>
    </w:p>
    <w:p w14:paraId="656BA416" w14:textId="77777777" w:rsidR="0067792E" w:rsidRDefault="0067792E">
      <w:pPr>
        <w:jc w:val="left"/>
      </w:pPr>
      <w:r>
        <w:br w:type="page"/>
      </w:r>
    </w:p>
    <w:tbl>
      <w:tblPr>
        <w:tblW w:w="9647" w:type="dxa"/>
        <w:jc w:val="center"/>
        <w:tblLayout w:type="fixed"/>
        <w:tblCellMar>
          <w:left w:w="120" w:type="dxa"/>
          <w:right w:w="120" w:type="dxa"/>
        </w:tblCellMar>
        <w:tblLook w:val="0000" w:firstRow="0" w:lastRow="0" w:firstColumn="0" w:lastColumn="0" w:noHBand="0" w:noVBand="0"/>
      </w:tblPr>
      <w:tblGrid>
        <w:gridCol w:w="5112"/>
        <w:gridCol w:w="1220"/>
        <w:gridCol w:w="26"/>
        <w:gridCol w:w="1196"/>
        <w:gridCol w:w="1222"/>
        <w:gridCol w:w="871"/>
      </w:tblGrid>
      <w:tr w:rsidR="0001630A" w:rsidRPr="004D4A67" w14:paraId="2DD57F46" w14:textId="77777777">
        <w:trPr>
          <w:cantSplit/>
          <w:tblHeader/>
          <w:jc w:val="center"/>
        </w:trPr>
        <w:tc>
          <w:tcPr>
            <w:tcW w:w="5112" w:type="dxa"/>
            <w:tcBorders>
              <w:top w:val="double" w:sz="6" w:space="0" w:color="000000"/>
              <w:left w:val="double" w:sz="6" w:space="0" w:color="000000"/>
              <w:bottom w:val="single" w:sz="6" w:space="0" w:color="000000"/>
              <w:right w:val="nil"/>
            </w:tcBorders>
            <w:vAlign w:val="center"/>
          </w:tcPr>
          <w:p w14:paraId="4E2AEF01" w14:textId="4D0EEA66" w:rsidR="0001630A" w:rsidRPr="003D71F1" w:rsidRDefault="0001630A" w:rsidP="00741B70">
            <w:pPr>
              <w:pStyle w:val="Heading2"/>
              <w:numPr>
                <w:ilvl w:val="1"/>
                <w:numId w:val="9"/>
              </w:numPr>
              <w:spacing w:after="0"/>
              <w:rPr>
                <w:rFonts w:cs="Arial"/>
                <w:sz w:val="19"/>
              </w:rPr>
            </w:pPr>
            <w:bookmarkStart w:id="129" w:name="_Toc399505153"/>
            <w:r w:rsidRPr="003D71F1">
              <w:rPr>
                <w:rFonts w:cs="Arial"/>
              </w:rPr>
              <w:t>Biological Resources</w:t>
            </w:r>
            <w:bookmarkEnd w:id="80"/>
            <w:bookmarkEnd w:id="81"/>
            <w:bookmarkEnd w:id="82"/>
            <w:bookmarkEnd w:id="129"/>
          </w:p>
        </w:tc>
        <w:tc>
          <w:tcPr>
            <w:tcW w:w="1220" w:type="dxa"/>
            <w:tcBorders>
              <w:top w:val="double" w:sz="6" w:space="0" w:color="000000"/>
              <w:left w:val="nil"/>
              <w:bottom w:val="single" w:sz="6" w:space="0" w:color="000000"/>
              <w:right w:val="nil"/>
            </w:tcBorders>
            <w:vAlign w:val="bottom"/>
          </w:tcPr>
          <w:p w14:paraId="601FCE8E" w14:textId="77777777" w:rsidR="0001630A" w:rsidRPr="004D4A67" w:rsidRDefault="0001630A" w:rsidP="00741B70">
            <w:pPr>
              <w:keepNext/>
              <w:tabs>
                <w:tab w:val="left" w:pos="0"/>
                <w:tab w:val="left" w:pos="360"/>
                <w:tab w:val="left" w:pos="720"/>
              </w:tabs>
              <w:spacing w:before="60" w:after="60"/>
              <w:jc w:val="center"/>
              <w:rPr>
                <w:sz w:val="18"/>
                <w:szCs w:val="18"/>
              </w:rPr>
            </w:pPr>
            <w:r w:rsidRPr="004D4A67">
              <w:rPr>
                <w:rFonts w:cs="Arial"/>
                <w:b/>
                <w:bCs/>
                <w:sz w:val="18"/>
                <w:szCs w:val="18"/>
              </w:rPr>
              <w:t>Potentially Significant Impact</w:t>
            </w:r>
          </w:p>
        </w:tc>
        <w:tc>
          <w:tcPr>
            <w:tcW w:w="1222" w:type="dxa"/>
            <w:gridSpan w:val="2"/>
            <w:tcBorders>
              <w:top w:val="double" w:sz="6" w:space="0" w:color="000000"/>
              <w:left w:val="nil"/>
              <w:bottom w:val="single" w:sz="6" w:space="0" w:color="000000"/>
              <w:right w:val="nil"/>
            </w:tcBorders>
            <w:vAlign w:val="bottom"/>
          </w:tcPr>
          <w:p w14:paraId="3F440B95" w14:textId="77777777" w:rsidR="0001630A" w:rsidRPr="004D4A67" w:rsidRDefault="0001630A" w:rsidP="00741B70">
            <w:pPr>
              <w:keepNext/>
              <w:tabs>
                <w:tab w:val="left" w:pos="0"/>
                <w:tab w:val="left" w:pos="360"/>
                <w:tab w:val="left" w:pos="720"/>
              </w:tabs>
              <w:spacing w:before="60" w:after="60"/>
              <w:jc w:val="center"/>
              <w:rPr>
                <w:sz w:val="18"/>
                <w:szCs w:val="18"/>
              </w:rPr>
            </w:pPr>
            <w:r w:rsidRPr="004D4A67">
              <w:rPr>
                <w:rFonts w:cs="Arial"/>
                <w:b/>
                <w:bCs/>
                <w:sz w:val="18"/>
                <w:szCs w:val="18"/>
              </w:rPr>
              <w:t>Less than Significant with Mitigation</w:t>
            </w:r>
          </w:p>
        </w:tc>
        <w:tc>
          <w:tcPr>
            <w:tcW w:w="1222" w:type="dxa"/>
            <w:tcBorders>
              <w:top w:val="double" w:sz="6" w:space="0" w:color="000000"/>
              <w:left w:val="nil"/>
              <w:bottom w:val="single" w:sz="6" w:space="0" w:color="000000"/>
              <w:right w:val="nil"/>
            </w:tcBorders>
            <w:vAlign w:val="bottom"/>
          </w:tcPr>
          <w:p w14:paraId="307D1F7B" w14:textId="77777777" w:rsidR="0001630A" w:rsidRPr="004D4A67" w:rsidRDefault="0001630A" w:rsidP="00741B70">
            <w:pPr>
              <w:keepNext/>
              <w:tabs>
                <w:tab w:val="left" w:pos="0"/>
                <w:tab w:val="left" w:pos="360"/>
                <w:tab w:val="left" w:pos="720"/>
              </w:tabs>
              <w:spacing w:before="60" w:after="60"/>
              <w:jc w:val="center"/>
              <w:rPr>
                <w:sz w:val="18"/>
                <w:szCs w:val="18"/>
              </w:rPr>
            </w:pPr>
            <w:r w:rsidRPr="004D4A67">
              <w:rPr>
                <w:rFonts w:cs="Arial"/>
                <w:b/>
                <w:bCs/>
                <w:sz w:val="18"/>
                <w:szCs w:val="18"/>
              </w:rPr>
              <w:t>Less than Significant Impact</w:t>
            </w:r>
          </w:p>
        </w:tc>
        <w:tc>
          <w:tcPr>
            <w:tcW w:w="871" w:type="dxa"/>
            <w:tcBorders>
              <w:top w:val="double" w:sz="6" w:space="0" w:color="000000"/>
              <w:left w:val="nil"/>
              <w:bottom w:val="single" w:sz="6" w:space="0" w:color="000000"/>
              <w:right w:val="double" w:sz="6" w:space="0" w:color="000000"/>
            </w:tcBorders>
            <w:vAlign w:val="bottom"/>
          </w:tcPr>
          <w:p w14:paraId="4B2D8F0B" w14:textId="77777777" w:rsidR="0001630A" w:rsidRPr="004D4A67" w:rsidRDefault="0001630A" w:rsidP="00741B70">
            <w:pPr>
              <w:keepNext/>
              <w:tabs>
                <w:tab w:val="left" w:pos="0"/>
                <w:tab w:val="left" w:pos="360"/>
                <w:tab w:val="left" w:pos="720"/>
              </w:tabs>
              <w:spacing w:before="60" w:after="60"/>
              <w:jc w:val="center"/>
              <w:rPr>
                <w:sz w:val="18"/>
                <w:szCs w:val="18"/>
              </w:rPr>
            </w:pPr>
            <w:r w:rsidRPr="004D4A67">
              <w:rPr>
                <w:rFonts w:cs="Arial"/>
                <w:b/>
                <w:bCs/>
                <w:sz w:val="18"/>
                <w:szCs w:val="18"/>
              </w:rPr>
              <w:t>No Impact</w:t>
            </w:r>
          </w:p>
        </w:tc>
      </w:tr>
      <w:tr w:rsidR="0001630A" w:rsidRPr="004D4A67" w14:paraId="45865EBF" w14:textId="77777777">
        <w:trPr>
          <w:cantSplit/>
          <w:tblHeader/>
          <w:jc w:val="center"/>
        </w:trPr>
        <w:tc>
          <w:tcPr>
            <w:tcW w:w="9647" w:type="dxa"/>
            <w:gridSpan w:val="6"/>
            <w:tcBorders>
              <w:top w:val="single" w:sz="6" w:space="0" w:color="000000"/>
              <w:left w:val="double" w:sz="6" w:space="0" w:color="000000"/>
              <w:bottom w:val="nil"/>
              <w:right w:val="double" w:sz="6" w:space="0" w:color="000000"/>
            </w:tcBorders>
            <w:shd w:val="clear" w:color="auto" w:fill="F2F2F2" w:themeFill="background1" w:themeFillShade="F2"/>
          </w:tcPr>
          <w:p w14:paraId="728077F1" w14:textId="77777777" w:rsidR="0001630A" w:rsidRPr="004D4A67"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sidRPr="004D4A67">
              <w:rPr>
                <w:rFonts w:cs="Arial"/>
                <w:sz w:val="18"/>
                <w:szCs w:val="18"/>
              </w:rPr>
              <w:t>Would the project:</w:t>
            </w:r>
          </w:p>
        </w:tc>
      </w:tr>
      <w:tr w:rsidR="0001630A" w:rsidRPr="004D4A67" w14:paraId="4535D25B" w14:textId="77777777">
        <w:trPr>
          <w:cantSplit/>
          <w:jc w:val="center"/>
        </w:trPr>
        <w:tc>
          <w:tcPr>
            <w:tcW w:w="5112" w:type="dxa"/>
            <w:tcBorders>
              <w:top w:val="single" w:sz="6" w:space="0" w:color="000000"/>
              <w:left w:val="double" w:sz="6" w:space="0" w:color="000000"/>
              <w:right w:val="nil"/>
            </w:tcBorders>
          </w:tcPr>
          <w:p w14:paraId="4EEDAB83" w14:textId="77777777" w:rsidR="0001630A" w:rsidRPr="004D4A67" w:rsidRDefault="0001630A" w:rsidP="0051177A">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4D4A67">
              <w:rPr>
                <w:rFonts w:cs="Arial"/>
                <w:sz w:val="18"/>
                <w:szCs w:val="18"/>
              </w:rPr>
              <w:t>a)</w:t>
            </w:r>
            <w:r w:rsidRPr="004D4A67">
              <w:rPr>
                <w:rFonts w:cs="Arial"/>
                <w:sz w:val="18"/>
                <w:szCs w:val="18"/>
              </w:rPr>
              <w:tab/>
              <w:t xml:space="preserve">Have a substantial adverse effect, either directly or through habitat modification, on any species identified as a candidate, sensitive, or special status species in local or regional plans, policies, or regulations, or by the </w:t>
            </w:r>
            <w:r>
              <w:rPr>
                <w:rFonts w:cs="Arial"/>
                <w:sz w:val="18"/>
                <w:szCs w:val="18"/>
              </w:rPr>
              <w:t>California Department of Fish and Wildlife</w:t>
            </w:r>
            <w:r w:rsidRPr="004D4A67">
              <w:rPr>
                <w:rFonts w:cs="Arial"/>
                <w:sz w:val="18"/>
                <w:szCs w:val="18"/>
              </w:rPr>
              <w:t xml:space="preserve"> or U.S. Fish and Wildlife Service?</w:t>
            </w:r>
          </w:p>
        </w:tc>
        <w:tc>
          <w:tcPr>
            <w:tcW w:w="1246" w:type="dxa"/>
            <w:gridSpan w:val="2"/>
            <w:tcBorders>
              <w:top w:val="single" w:sz="6" w:space="0" w:color="000000"/>
              <w:left w:val="nil"/>
              <w:right w:val="nil"/>
            </w:tcBorders>
            <w:vAlign w:val="center"/>
          </w:tcPr>
          <w:p w14:paraId="0ED9B089"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top w:val="single" w:sz="6" w:space="0" w:color="000000"/>
              <w:left w:val="nil"/>
              <w:right w:val="nil"/>
            </w:tcBorders>
            <w:vAlign w:val="center"/>
          </w:tcPr>
          <w:p w14:paraId="5056397B"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
                  <w:enabled/>
                  <w:calcOnExit w:val="0"/>
                  <w:checkBox>
                    <w:sizeAuto/>
                    <w:default w:val="1"/>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222" w:type="dxa"/>
            <w:tcBorders>
              <w:top w:val="single" w:sz="6" w:space="0" w:color="000000"/>
              <w:left w:val="nil"/>
              <w:right w:val="nil"/>
            </w:tcBorders>
            <w:vAlign w:val="center"/>
          </w:tcPr>
          <w:p w14:paraId="16E808FD"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Check25"/>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871" w:type="dxa"/>
            <w:tcBorders>
              <w:top w:val="single" w:sz="6" w:space="0" w:color="000000"/>
              <w:left w:val="nil"/>
              <w:right w:val="double" w:sz="6" w:space="0" w:color="000000"/>
            </w:tcBorders>
            <w:vAlign w:val="center"/>
          </w:tcPr>
          <w:p w14:paraId="5EAD9B90"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Check25"/>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r>
      <w:tr w:rsidR="0001630A" w:rsidRPr="004D4A67" w14:paraId="00F59CD8" w14:textId="77777777">
        <w:trPr>
          <w:cantSplit/>
          <w:jc w:val="center"/>
        </w:trPr>
        <w:tc>
          <w:tcPr>
            <w:tcW w:w="5112" w:type="dxa"/>
            <w:tcBorders>
              <w:top w:val="nil"/>
              <w:left w:val="double" w:sz="6" w:space="0" w:color="000000"/>
              <w:bottom w:val="nil"/>
              <w:right w:val="nil"/>
            </w:tcBorders>
          </w:tcPr>
          <w:p w14:paraId="3CD3CE3E" w14:textId="77777777" w:rsidR="0001630A" w:rsidRPr="004D4A67" w:rsidRDefault="0001630A" w:rsidP="0051177A">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4D4A67">
              <w:rPr>
                <w:rFonts w:cs="Arial"/>
                <w:sz w:val="18"/>
                <w:szCs w:val="18"/>
              </w:rPr>
              <w:t xml:space="preserve">b) </w:t>
            </w:r>
            <w:r w:rsidRPr="004D4A67">
              <w:rPr>
                <w:rFonts w:cs="Arial"/>
                <w:sz w:val="18"/>
                <w:szCs w:val="18"/>
              </w:rPr>
              <w:tab/>
              <w:t xml:space="preserve">Have a substantial adverse effect on any riparian habitat or other sensitive natural community identified in local or regional plans, policies, regulations, or by the </w:t>
            </w:r>
            <w:r>
              <w:rPr>
                <w:rFonts w:cs="Arial"/>
                <w:sz w:val="18"/>
                <w:szCs w:val="18"/>
              </w:rPr>
              <w:t>California Department of Fish and Wildlife</w:t>
            </w:r>
            <w:r w:rsidRPr="004D4A67">
              <w:rPr>
                <w:rFonts w:cs="Arial"/>
                <w:sz w:val="18"/>
                <w:szCs w:val="18"/>
              </w:rPr>
              <w:t xml:space="preserve"> or U.S. Fish and Wildlife Service?</w:t>
            </w:r>
          </w:p>
        </w:tc>
        <w:tc>
          <w:tcPr>
            <w:tcW w:w="1246" w:type="dxa"/>
            <w:gridSpan w:val="2"/>
            <w:tcBorders>
              <w:top w:val="nil"/>
              <w:left w:val="nil"/>
              <w:bottom w:val="nil"/>
              <w:right w:val="nil"/>
            </w:tcBorders>
            <w:vAlign w:val="center"/>
          </w:tcPr>
          <w:p w14:paraId="249BEA8E"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top w:val="nil"/>
              <w:left w:val="nil"/>
              <w:bottom w:val="nil"/>
              <w:right w:val="nil"/>
            </w:tcBorders>
            <w:vAlign w:val="center"/>
          </w:tcPr>
          <w:p w14:paraId="0C820EC0"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
                  <w:enabled/>
                  <w:calcOnExit w:val="0"/>
                  <w:checkBox>
                    <w:sizeAuto/>
                    <w:default w:val="1"/>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222" w:type="dxa"/>
            <w:tcBorders>
              <w:top w:val="nil"/>
              <w:left w:val="nil"/>
              <w:bottom w:val="nil"/>
              <w:right w:val="nil"/>
            </w:tcBorders>
            <w:vAlign w:val="center"/>
          </w:tcPr>
          <w:p w14:paraId="747C81F6"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871" w:type="dxa"/>
            <w:tcBorders>
              <w:top w:val="nil"/>
              <w:left w:val="nil"/>
              <w:bottom w:val="nil"/>
              <w:right w:val="double" w:sz="6" w:space="0" w:color="000000"/>
            </w:tcBorders>
            <w:vAlign w:val="center"/>
          </w:tcPr>
          <w:p w14:paraId="6792ACA1" w14:textId="77777777" w:rsidR="0001630A" w:rsidRPr="004D4A67" w:rsidRDefault="00371F17" w:rsidP="0001630A">
            <w:pPr>
              <w:tabs>
                <w:tab w:val="left" w:pos="0"/>
                <w:tab w:val="left" w:pos="360"/>
                <w:tab w:val="left" w:pos="720"/>
              </w:tabs>
              <w:spacing w:before="144"/>
              <w:jc w:val="center"/>
              <w:rPr>
                <w:sz w:val="18"/>
                <w:szCs w:val="18"/>
              </w:rPr>
            </w:pPr>
            <w:r w:rsidRPr="004D4A67">
              <w:rPr>
                <w:sz w:val="18"/>
                <w:szCs w:val="18"/>
              </w:rPr>
              <w:fldChar w:fldCharType="begin">
                <w:ffData>
                  <w:name w:val="Check25"/>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r>
      <w:tr w:rsidR="0001630A" w:rsidRPr="004D4A67" w14:paraId="35D994DD" w14:textId="77777777">
        <w:trPr>
          <w:cantSplit/>
          <w:jc w:val="center"/>
        </w:trPr>
        <w:tc>
          <w:tcPr>
            <w:tcW w:w="5112" w:type="dxa"/>
            <w:tcBorders>
              <w:top w:val="nil"/>
              <w:left w:val="double" w:sz="6" w:space="0" w:color="000000"/>
              <w:right w:val="nil"/>
            </w:tcBorders>
          </w:tcPr>
          <w:p w14:paraId="698EC3B6" w14:textId="77777777" w:rsidR="0001630A" w:rsidRPr="004D4A67" w:rsidRDefault="0001630A" w:rsidP="0051177A">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4D4A67">
              <w:rPr>
                <w:rFonts w:cs="Arial"/>
                <w:sz w:val="18"/>
                <w:szCs w:val="18"/>
              </w:rPr>
              <w:t>c)</w:t>
            </w:r>
            <w:r w:rsidRPr="004D4A67">
              <w:rPr>
                <w:rFonts w:cs="Arial"/>
                <w:sz w:val="18"/>
                <w:szCs w:val="18"/>
              </w:rPr>
              <w:tab/>
              <w:t xml:space="preserve">Have a substantial adverse effect on federally protected wetlands as defined by Section 404 of the Clean Water Act (including, but not limited to, marsh, vernal pool, coastal, etc.) through direct removal, filling, hydrological interruption, or other means? </w:t>
            </w:r>
          </w:p>
        </w:tc>
        <w:tc>
          <w:tcPr>
            <w:tcW w:w="1246" w:type="dxa"/>
            <w:gridSpan w:val="2"/>
            <w:tcBorders>
              <w:top w:val="nil"/>
              <w:left w:val="nil"/>
              <w:right w:val="nil"/>
            </w:tcBorders>
            <w:vAlign w:val="center"/>
          </w:tcPr>
          <w:p w14:paraId="24F714A2"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top w:val="nil"/>
              <w:left w:val="nil"/>
              <w:right w:val="nil"/>
            </w:tcBorders>
            <w:vAlign w:val="center"/>
          </w:tcPr>
          <w:p w14:paraId="35DF3EED"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
                  <w:enabled/>
                  <w:calcOnExit w:val="0"/>
                  <w:checkBox>
                    <w:sizeAuto/>
                    <w:default w:val="1"/>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222" w:type="dxa"/>
            <w:tcBorders>
              <w:top w:val="nil"/>
              <w:left w:val="nil"/>
              <w:right w:val="nil"/>
            </w:tcBorders>
            <w:vAlign w:val="center"/>
          </w:tcPr>
          <w:p w14:paraId="507DED27"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871" w:type="dxa"/>
            <w:tcBorders>
              <w:top w:val="nil"/>
              <w:left w:val="nil"/>
              <w:right w:val="double" w:sz="6" w:space="0" w:color="000000"/>
            </w:tcBorders>
            <w:vAlign w:val="center"/>
          </w:tcPr>
          <w:p w14:paraId="09FFCFF5" w14:textId="77777777" w:rsidR="0001630A" w:rsidRPr="004D4A67" w:rsidRDefault="00371F17" w:rsidP="0001630A">
            <w:pPr>
              <w:keepNext/>
              <w:tabs>
                <w:tab w:val="left" w:pos="0"/>
                <w:tab w:val="left" w:pos="360"/>
                <w:tab w:val="left" w:pos="720"/>
              </w:tabs>
              <w:spacing w:before="144"/>
              <w:jc w:val="center"/>
              <w:rPr>
                <w:sz w:val="18"/>
                <w:szCs w:val="18"/>
              </w:rPr>
            </w:pPr>
            <w:r w:rsidRPr="004D4A67">
              <w:rPr>
                <w:sz w:val="18"/>
                <w:szCs w:val="18"/>
              </w:rPr>
              <w:fldChar w:fldCharType="begin">
                <w:ffData>
                  <w:name w:val=""/>
                  <w:enabled/>
                  <w:calcOnExit w:val="0"/>
                  <w:checkBox>
                    <w:sizeAuto/>
                    <w:default w:val="0"/>
                  </w:checkBox>
                </w:ffData>
              </w:fldChar>
            </w:r>
            <w:r w:rsidR="0001630A"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r>
      <w:tr w:rsidR="00723850" w:rsidRPr="004D4A67" w14:paraId="4F3A67A4" w14:textId="77777777">
        <w:trPr>
          <w:cantSplit/>
          <w:jc w:val="center"/>
        </w:trPr>
        <w:tc>
          <w:tcPr>
            <w:tcW w:w="5112" w:type="dxa"/>
            <w:tcBorders>
              <w:top w:val="nil"/>
              <w:left w:val="double" w:sz="6" w:space="0" w:color="000000"/>
              <w:right w:val="nil"/>
            </w:tcBorders>
          </w:tcPr>
          <w:p w14:paraId="7730B83A" w14:textId="77777777" w:rsidR="00723850" w:rsidRPr="004D4A67" w:rsidRDefault="00723850" w:rsidP="0051177A">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4D4A67">
              <w:rPr>
                <w:rFonts w:cs="Arial"/>
                <w:sz w:val="18"/>
                <w:szCs w:val="18"/>
              </w:rPr>
              <w:t>d)</w:t>
            </w:r>
            <w:r w:rsidRPr="004D4A67">
              <w:rPr>
                <w:rFonts w:cs="Arial"/>
                <w:sz w:val="18"/>
                <w:szCs w:val="18"/>
              </w:rPr>
              <w:tab/>
              <w:t>Interfere substantially with the movement of any native resident or migratory fish or wildlife species or with established native resident or migratory wildlife corridors, or impede the use of native wildlife nursery sites?</w:t>
            </w:r>
          </w:p>
        </w:tc>
        <w:tc>
          <w:tcPr>
            <w:tcW w:w="1246" w:type="dxa"/>
            <w:gridSpan w:val="2"/>
            <w:tcBorders>
              <w:top w:val="nil"/>
              <w:left w:val="nil"/>
              <w:right w:val="nil"/>
            </w:tcBorders>
            <w:vAlign w:val="center"/>
          </w:tcPr>
          <w:p w14:paraId="23187006" w14:textId="77777777" w:rsidR="00723850" w:rsidRPr="004D4A67" w:rsidRDefault="00371F17" w:rsidP="00723850">
            <w:pPr>
              <w:keepNext/>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top w:val="nil"/>
              <w:left w:val="nil"/>
              <w:right w:val="nil"/>
            </w:tcBorders>
            <w:vAlign w:val="center"/>
          </w:tcPr>
          <w:p w14:paraId="7B8E5FD5" w14:textId="77777777" w:rsidR="00723850" w:rsidRPr="004D4A67" w:rsidRDefault="00371F17" w:rsidP="00723850">
            <w:pPr>
              <w:keepNext/>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sidR="00723850">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1FFF5D6D" w14:textId="77777777" w:rsidR="00723850" w:rsidRPr="004D4A67" w:rsidRDefault="00371F17" w:rsidP="00723850">
            <w:pPr>
              <w:keepNext/>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1"/>
                  </w:checkBox>
                </w:ffData>
              </w:fldChar>
            </w:r>
            <w:r w:rsidR="00723850">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right w:val="double" w:sz="6" w:space="0" w:color="000000"/>
            </w:tcBorders>
            <w:vAlign w:val="center"/>
          </w:tcPr>
          <w:p w14:paraId="22AFD991" w14:textId="77777777" w:rsidR="00723850" w:rsidRPr="004D4A67" w:rsidRDefault="00371F17" w:rsidP="00723850">
            <w:pPr>
              <w:keepNext/>
              <w:tabs>
                <w:tab w:val="left" w:pos="0"/>
                <w:tab w:val="left" w:pos="360"/>
                <w:tab w:val="left" w:pos="720"/>
              </w:tabs>
              <w:spacing w:before="144"/>
              <w:jc w:val="center"/>
              <w:rPr>
                <w:sz w:val="18"/>
                <w:szCs w:val="18"/>
              </w:rPr>
            </w:pPr>
            <w:r w:rsidRPr="004D4A67">
              <w:rPr>
                <w:sz w:val="18"/>
                <w:szCs w:val="18"/>
              </w:rPr>
              <w:fldChar w:fldCharType="begin">
                <w:ffData>
                  <w:name w:val="Check25"/>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r>
      <w:tr w:rsidR="00723850" w:rsidRPr="004D4A67" w14:paraId="5ACFD259" w14:textId="77777777">
        <w:trPr>
          <w:cantSplit/>
          <w:jc w:val="center"/>
        </w:trPr>
        <w:tc>
          <w:tcPr>
            <w:tcW w:w="5112" w:type="dxa"/>
            <w:tcBorders>
              <w:left w:val="double" w:sz="6" w:space="0" w:color="000000"/>
              <w:right w:val="nil"/>
            </w:tcBorders>
          </w:tcPr>
          <w:p w14:paraId="0EA6E1DD" w14:textId="77777777" w:rsidR="00723850" w:rsidRPr="004D4A67" w:rsidRDefault="00723850" w:rsidP="0051177A">
            <w:pPr>
              <w:tabs>
                <w:tab w:val="left" w:pos="384"/>
                <w:tab w:val="left" w:pos="720"/>
                <w:tab w:val="left" w:pos="2430"/>
                <w:tab w:val="left" w:pos="2790"/>
                <w:tab w:val="left" w:pos="3420"/>
                <w:tab w:val="left" w:pos="4410"/>
                <w:tab w:val="left" w:pos="5040"/>
              </w:tabs>
              <w:spacing w:before="120" w:after="120"/>
              <w:ind w:left="366" w:hanging="366"/>
              <w:rPr>
                <w:sz w:val="18"/>
                <w:szCs w:val="18"/>
              </w:rPr>
            </w:pPr>
            <w:r w:rsidRPr="004D4A67">
              <w:rPr>
                <w:rFonts w:cs="Arial"/>
                <w:sz w:val="18"/>
                <w:szCs w:val="18"/>
              </w:rPr>
              <w:t>e)</w:t>
            </w:r>
            <w:r w:rsidRPr="004D4A67">
              <w:rPr>
                <w:rFonts w:cs="Arial"/>
                <w:sz w:val="18"/>
                <w:szCs w:val="18"/>
              </w:rPr>
              <w:tab/>
              <w:t xml:space="preserve">Conflict with any </w:t>
            </w:r>
            <w:r w:rsidRPr="0051177A">
              <w:rPr>
                <w:rFonts w:cs="Arial"/>
                <w:sz w:val="18"/>
                <w:szCs w:val="18"/>
              </w:rPr>
              <w:t>l</w:t>
            </w:r>
            <w:r w:rsidRPr="004D4A67">
              <w:rPr>
                <w:rFonts w:cs="Arial"/>
                <w:sz w:val="18"/>
                <w:szCs w:val="18"/>
              </w:rPr>
              <w:t>ocal policies or ordinances protecting biological resources, such as a tree preservation policy or ordinance?</w:t>
            </w:r>
          </w:p>
        </w:tc>
        <w:tc>
          <w:tcPr>
            <w:tcW w:w="1246" w:type="dxa"/>
            <w:gridSpan w:val="2"/>
            <w:tcBorders>
              <w:left w:val="nil"/>
              <w:right w:val="nil"/>
            </w:tcBorders>
            <w:vAlign w:val="center"/>
          </w:tcPr>
          <w:p w14:paraId="33338240" w14:textId="77777777" w:rsidR="00723850" w:rsidRPr="004D4A67" w:rsidRDefault="00371F17" w:rsidP="00723850">
            <w:pPr>
              <w:keepNext/>
              <w:tabs>
                <w:tab w:val="left" w:pos="0"/>
                <w:tab w:val="left" w:pos="360"/>
                <w:tab w:val="left" w:pos="720"/>
              </w:tabs>
              <w:spacing w:before="144"/>
              <w:jc w:val="center"/>
              <w:rPr>
                <w:sz w:val="18"/>
                <w:szCs w:val="18"/>
              </w:rPr>
            </w:pPr>
            <w:r w:rsidRPr="004D4A67">
              <w:rPr>
                <w:sz w:val="18"/>
                <w:szCs w:val="18"/>
              </w:rPr>
              <w:fldChar w:fldCharType="begin">
                <w:ffData>
                  <w:name w:val="Check23"/>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left w:val="nil"/>
              <w:right w:val="nil"/>
            </w:tcBorders>
            <w:vAlign w:val="center"/>
          </w:tcPr>
          <w:p w14:paraId="5A18961C" w14:textId="5CD6D6E5" w:rsidR="00723850" w:rsidRPr="004D4A67" w:rsidRDefault="00000E1A" w:rsidP="00723850">
            <w:pPr>
              <w:keepNext/>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right w:val="nil"/>
            </w:tcBorders>
            <w:vAlign w:val="center"/>
          </w:tcPr>
          <w:p w14:paraId="7C43873C" w14:textId="0BB57EED" w:rsidR="00723850" w:rsidRPr="004D4A67" w:rsidRDefault="00000E1A" w:rsidP="00723850">
            <w:pPr>
              <w:keepNext/>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1"/>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left w:val="nil"/>
              <w:right w:val="double" w:sz="6" w:space="0" w:color="000000"/>
            </w:tcBorders>
            <w:vAlign w:val="center"/>
          </w:tcPr>
          <w:p w14:paraId="45A80B8C" w14:textId="77777777" w:rsidR="00723850" w:rsidRPr="004D4A67" w:rsidRDefault="00371F17" w:rsidP="00723850">
            <w:pPr>
              <w:keepNext/>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sidR="00723850">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723850" w:rsidRPr="004D4A67" w14:paraId="61F5F226" w14:textId="77777777" w:rsidTr="00C74C32">
        <w:trPr>
          <w:cantSplit/>
          <w:trHeight w:val="1017"/>
          <w:jc w:val="center"/>
        </w:trPr>
        <w:tc>
          <w:tcPr>
            <w:tcW w:w="5112" w:type="dxa"/>
            <w:tcBorders>
              <w:top w:val="nil"/>
              <w:left w:val="double" w:sz="6" w:space="0" w:color="000000"/>
              <w:bottom w:val="double" w:sz="6" w:space="0" w:color="000000"/>
              <w:right w:val="nil"/>
            </w:tcBorders>
          </w:tcPr>
          <w:p w14:paraId="71C58E06" w14:textId="77777777" w:rsidR="00723850" w:rsidRPr="004D4A67" w:rsidRDefault="00723850" w:rsidP="0051177A">
            <w:pPr>
              <w:tabs>
                <w:tab w:val="left" w:pos="384"/>
                <w:tab w:val="left" w:pos="720"/>
                <w:tab w:val="left" w:pos="2430"/>
                <w:tab w:val="left" w:pos="2790"/>
                <w:tab w:val="left" w:pos="3420"/>
                <w:tab w:val="left" w:pos="4410"/>
                <w:tab w:val="left" w:pos="5040"/>
              </w:tabs>
              <w:spacing w:before="120"/>
              <w:ind w:left="366" w:hanging="366"/>
              <w:rPr>
                <w:sz w:val="18"/>
                <w:szCs w:val="18"/>
              </w:rPr>
            </w:pPr>
            <w:r w:rsidRPr="004D4A67">
              <w:rPr>
                <w:rFonts w:cs="Arial"/>
                <w:sz w:val="18"/>
                <w:szCs w:val="18"/>
              </w:rPr>
              <w:t>f)</w:t>
            </w:r>
            <w:r w:rsidRPr="004D4A67">
              <w:rPr>
                <w:rFonts w:cs="Arial"/>
                <w:sz w:val="18"/>
                <w:szCs w:val="18"/>
              </w:rPr>
              <w:tab/>
              <w:t>Conflict with the provisions of an adopted Habitat Conservation Plan, Natural Community Conservation Plan, or other approved local, regional, or state habitat conservation plan?</w:t>
            </w:r>
          </w:p>
        </w:tc>
        <w:tc>
          <w:tcPr>
            <w:tcW w:w="1246" w:type="dxa"/>
            <w:gridSpan w:val="2"/>
            <w:tcBorders>
              <w:top w:val="nil"/>
              <w:left w:val="nil"/>
              <w:bottom w:val="double" w:sz="6" w:space="0" w:color="000000"/>
              <w:right w:val="nil"/>
            </w:tcBorders>
            <w:vAlign w:val="center"/>
          </w:tcPr>
          <w:p w14:paraId="42E67963" w14:textId="77777777" w:rsidR="00723850" w:rsidRPr="004D4A67" w:rsidRDefault="00371F17" w:rsidP="00723850">
            <w:pPr>
              <w:keepNext/>
              <w:tabs>
                <w:tab w:val="left" w:pos="0"/>
                <w:tab w:val="left" w:pos="360"/>
                <w:tab w:val="left" w:pos="720"/>
              </w:tabs>
              <w:spacing w:before="144" w:after="80"/>
              <w:jc w:val="center"/>
              <w:rPr>
                <w:sz w:val="18"/>
                <w:szCs w:val="18"/>
              </w:rPr>
            </w:pPr>
            <w:r w:rsidRPr="004D4A67">
              <w:rPr>
                <w:sz w:val="18"/>
                <w:szCs w:val="18"/>
              </w:rPr>
              <w:fldChar w:fldCharType="begin">
                <w:ffData>
                  <w:name w:val="Check23"/>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196" w:type="dxa"/>
            <w:tcBorders>
              <w:top w:val="nil"/>
              <w:left w:val="nil"/>
              <w:bottom w:val="double" w:sz="6" w:space="0" w:color="000000"/>
              <w:right w:val="nil"/>
            </w:tcBorders>
            <w:vAlign w:val="center"/>
          </w:tcPr>
          <w:p w14:paraId="1ECB9286" w14:textId="77777777" w:rsidR="00723850" w:rsidRPr="004D4A67" w:rsidRDefault="00371F17" w:rsidP="00723850">
            <w:pPr>
              <w:keepNext/>
              <w:tabs>
                <w:tab w:val="left" w:pos="0"/>
                <w:tab w:val="left" w:pos="360"/>
                <w:tab w:val="left" w:pos="720"/>
              </w:tabs>
              <w:spacing w:before="144" w:after="80"/>
              <w:jc w:val="center"/>
              <w:rPr>
                <w:sz w:val="18"/>
                <w:szCs w:val="18"/>
              </w:rPr>
            </w:pPr>
            <w:r w:rsidRPr="004D4A67">
              <w:rPr>
                <w:sz w:val="18"/>
                <w:szCs w:val="18"/>
              </w:rPr>
              <w:fldChar w:fldCharType="begin">
                <w:ffData>
                  <w:name w:val="Check23"/>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1222" w:type="dxa"/>
            <w:tcBorders>
              <w:top w:val="nil"/>
              <w:left w:val="nil"/>
              <w:bottom w:val="double" w:sz="6" w:space="0" w:color="000000"/>
              <w:right w:val="nil"/>
            </w:tcBorders>
            <w:vAlign w:val="center"/>
          </w:tcPr>
          <w:p w14:paraId="02C0E411" w14:textId="77777777" w:rsidR="00723850" w:rsidRPr="004D4A67" w:rsidRDefault="00371F17" w:rsidP="00723850">
            <w:pPr>
              <w:keepNext/>
              <w:tabs>
                <w:tab w:val="left" w:pos="0"/>
                <w:tab w:val="left" w:pos="360"/>
                <w:tab w:val="left" w:pos="720"/>
              </w:tabs>
              <w:spacing w:before="144" w:after="80"/>
              <w:jc w:val="center"/>
              <w:rPr>
                <w:sz w:val="18"/>
                <w:szCs w:val="18"/>
              </w:rPr>
            </w:pPr>
            <w:r w:rsidRPr="004D4A67">
              <w:rPr>
                <w:sz w:val="18"/>
                <w:szCs w:val="18"/>
              </w:rPr>
              <w:fldChar w:fldCharType="begin">
                <w:ffData>
                  <w:name w:val="Check25"/>
                  <w:enabled/>
                  <w:calcOnExit w:val="0"/>
                  <w:checkBox>
                    <w:sizeAuto/>
                    <w:default w:val="0"/>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c>
          <w:tcPr>
            <w:tcW w:w="871" w:type="dxa"/>
            <w:tcBorders>
              <w:top w:val="nil"/>
              <w:left w:val="nil"/>
              <w:bottom w:val="double" w:sz="6" w:space="0" w:color="000000"/>
              <w:right w:val="double" w:sz="6" w:space="0" w:color="000000"/>
            </w:tcBorders>
            <w:vAlign w:val="center"/>
          </w:tcPr>
          <w:p w14:paraId="3CFA1B4B" w14:textId="77777777" w:rsidR="00723850" w:rsidRPr="004D4A67" w:rsidRDefault="00371F17" w:rsidP="00723850">
            <w:pPr>
              <w:keepNext/>
              <w:tabs>
                <w:tab w:val="left" w:pos="0"/>
                <w:tab w:val="left" w:pos="360"/>
                <w:tab w:val="left" w:pos="720"/>
              </w:tabs>
              <w:spacing w:before="144" w:after="80"/>
              <w:jc w:val="center"/>
              <w:rPr>
                <w:sz w:val="18"/>
                <w:szCs w:val="18"/>
              </w:rPr>
            </w:pPr>
            <w:r w:rsidRPr="004D4A67">
              <w:rPr>
                <w:sz w:val="18"/>
                <w:szCs w:val="18"/>
              </w:rPr>
              <w:fldChar w:fldCharType="begin">
                <w:ffData>
                  <w:name w:val=""/>
                  <w:enabled/>
                  <w:calcOnExit w:val="0"/>
                  <w:checkBox>
                    <w:sizeAuto/>
                    <w:default w:val="1"/>
                  </w:checkBox>
                </w:ffData>
              </w:fldChar>
            </w:r>
            <w:r w:rsidR="00723850" w:rsidRPr="004D4A67">
              <w:rPr>
                <w:sz w:val="18"/>
                <w:szCs w:val="18"/>
              </w:rPr>
              <w:instrText xml:space="preserve"> FORMCHECKBOX </w:instrText>
            </w:r>
            <w:r w:rsidR="0033695D">
              <w:rPr>
                <w:sz w:val="18"/>
                <w:szCs w:val="18"/>
              </w:rPr>
            </w:r>
            <w:r w:rsidR="0033695D">
              <w:rPr>
                <w:sz w:val="18"/>
                <w:szCs w:val="18"/>
              </w:rPr>
              <w:fldChar w:fldCharType="separate"/>
            </w:r>
            <w:r w:rsidRPr="004D4A67">
              <w:rPr>
                <w:sz w:val="18"/>
                <w:szCs w:val="18"/>
              </w:rPr>
              <w:fldChar w:fldCharType="end"/>
            </w:r>
          </w:p>
        </w:tc>
      </w:tr>
    </w:tbl>
    <w:p w14:paraId="33578DD9" w14:textId="4CD30644" w:rsidR="00FA6293" w:rsidRPr="00710484" w:rsidRDefault="0001630A" w:rsidP="0051177A">
      <w:pPr>
        <w:pStyle w:val="BodyText"/>
        <w:spacing w:before="240"/>
      </w:pPr>
      <w:r w:rsidRPr="00710484">
        <w:t>Vegetation mapping, general plant and wildlife surveys, habitat assessments for special status species, focused surveys,</w:t>
      </w:r>
      <w:r w:rsidR="00000E1A">
        <w:t xml:space="preserve"> a tree report,</w:t>
      </w:r>
      <w:r w:rsidRPr="00710484">
        <w:t xml:space="preserve"> and a jurisdictional delineation </w:t>
      </w:r>
      <w:r w:rsidR="00723850">
        <w:t>have</w:t>
      </w:r>
      <w:r w:rsidRPr="00710484">
        <w:t xml:space="preserve"> been completed to determine the presence of biological resources that may be impacted by the Project. </w:t>
      </w:r>
      <w:r w:rsidR="00FA6293" w:rsidRPr="00710484">
        <w:t>The</w:t>
      </w:r>
      <w:r w:rsidR="00710484" w:rsidRPr="00710484">
        <w:t xml:space="preserve"> findings of these studies are summarized below and the studies are provided in Appendix B.</w:t>
      </w:r>
      <w:r w:rsidR="00233E66">
        <w:t xml:space="preserve"> </w:t>
      </w:r>
    </w:p>
    <w:p w14:paraId="40E982D7" w14:textId="77777777" w:rsidR="001C62D7" w:rsidRDefault="0001630A" w:rsidP="00CD01AD">
      <w:pPr>
        <w:pStyle w:val="Heading3"/>
      </w:pPr>
      <w:r w:rsidRPr="003605C0">
        <w:t>Existing Conditions</w:t>
      </w:r>
    </w:p>
    <w:p w14:paraId="594D571C" w14:textId="77777777" w:rsidR="00D83772" w:rsidRDefault="00D83772" w:rsidP="00D83772">
      <w:pPr>
        <w:pStyle w:val="BodyBT"/>
      </w:pPr>
      <w:r>
        <w:t xml:space="preserve">The Project site is located within Arroyo Seco Canyon on the southern front of the San Gabriel Mountains. This Canyon represents one of the largest in the area and drains a large portion of the Angeles National Forest north of the Project site. The Canyon has a north-south alignment with steep east and west facing slopes. Chaparral and coastal sage scrub/sumac scrub are the dominant vegetation types on these steep slopes, although there are pockets of coast-live oak woodlands on the east facing slopes. A perennial stream with pool and riffles meanders through the canyon bottom and supports a dense riparian woodland before exiting the Canyon and crossing alluvial flats towards the </w:t>
      </w:r>
      <w:r w:rsidR="00670C35">
        <w:t>Devil’s</w:t>
      </w:r>
      <w:r>
        <w:t xml:space="preserve"> Gate Dam.</w:t>
      </w:r>
    </w:p>
    <w:p w14:paraId="0713A152" w14:textId="77777777" w:rsidR="00723850" w:rsidRPr="004335FB" w:rsidRDefault="00723850" w:rsidP="00CD01AD">
      <w:pPr>
        <w:pStyle w:val="BodyBT"/>
        <w:rPr>
          <w:highlight w:val="yellow"/>
        </w:rPr>
      </w:pPr>
      <w:bookmarkStart w:id="130" w:name="_Toc143578626"/>
      <w:r>
        <w:t>The survey area included</w:t>
      </w:r>
      <w:r w:rsidRPr="006C0AA8">
        <w:t xml:space="preserve"> </w:t>
      </w:r>
      <w:r>
        <w:t>four</w:t>
      </w:r>
      <w:r w:rsidRPr="006C0AA8">
        <w:t xml:space="preserve"> </w:t>
      </w:r>
      <w:r>
        <w:t>locations</w:t>
      </w:r>
      <w:r w:rsidRPr="006C0AA8">
        <w:t>: Area 1</w:t>
      </w:r>
      <w:r>
        <w:t xml:space="preserve"> –</w:t>
      </w:r>
      <w:r w:rsidRPr="006C0AA8">
        <w:t xml:space="preserve"> Arroyo Seco Headworks; Area 2</w:t>
      </w:r>
      <w:r>
        <w:t xml:space="preserve"> –</w:t>
      </w:r>
      <w:r w:rsidRPr="006C0AA8">
        <w:t xml:space="preserve"> Arroyo Seco Intake; Area 3</w:t>
      </w:r>
      <w:r>
        <w:t xml:space="preserve"> –</w:t>
      </w:r>
      <w:r w:rsidRPr="006C0AA8">
        <w:t xml:space="preserve"> </w:t>
      </w:r>
      <w:r>
        <w:t>JPL East Parking Lot; and a Temporary Staging Site</w:t>
      </w:r>
      <w:r w:rsidRPr="006C0AA8">
        <w:t xml:space="preserve">. These </w:t>
      </w:r>
      <w:r>
        <w:t>four</w:t>
      </w:r>
      <w:r w:rsidRPr="006C0AA8">
        <w:t xml:space="preserve"> </w:t>
      </w:r>
      <w:r>
        <w:t>locations</w:t>
      </w:r>
      <w:r w:rsidRPr="006C0AA8">
        <w:t xml:space="preserve"> are connected together by the Gabrielino Trail, which serves as a recreational trail</w:t>
      </w:r>
      <w:r>
        <w:t>,</w:t>
      </w:r>
      <w:r w:rsidRPr="006C0AA8">
        <w:t xml:space="preserve"> as well as </w:t>
      </w:r>
      <w:r>
        <w:t>a</w:t>
      </w:r>
      <w:r w:rsidRPr="006C0AA8">
        <w:t xml:space="preserve"> </w:t>
      </w:r>
      <w:r>
        <w:t xml:space="preserve">vehicular </w:t>
      </w:r>
      <w:r w:rsidRPr="006C0AA8">
        <w:t>access road</w:t>
      </w:r>
      <w:r>
        <w:t xml:space="preserve"> to the Arroyo Seco Canyon</w:t>
      </w:r>
      <w:r w:rsidRPr="006C0AA8">
        <w:t xml:space="preserve"> for </w:t>
      </w:r>
      <w:r>
        <w:t xml:space="preserve">the </w:t>
      </w:r>
      <w:r w:rsidRPr="006C0AA8">
        <w:t>City</w:t>
      </w:r>
      <w:r>
        <w:t xml:space="preserve"> of Pasadena</w:t>
      </w:r>
      <w:r w:rsidRPr="006C0AA8">
        <w:t xml:space="preserve"> and </w:t>
      </w:r>
      <w:r>
        <w:t xml:space="preserve">the </w:t>
      </w:r>
      <w:r w:rsidRPr="006C0AA8">
        <w:t>USFS.</w:t>
      </w:r>
      <w:r>
        <w:t xml:space="preserve"> This area</w:t>
      </w:r>
      <w:r w:rsidRPr="00D042E8">
        <w:t xml:space="preserve"> support</w:t>
      </w:r>
      <w:r>
        <w:t>s</w:t>
      </w:r>
      <w:r w:rsidRPr="00D042E8">
        <w:t xml:space="preserve"> a variety of plant and wildlife species</w:t>
      </w:r>
      <w:r>
        <w:t>.</w:t>
      </w:r>
    </w:p>
    <w:p w14:paraId="17207998" w14:textId="77777777" w:rsidR="00D83772" w:rsidRDefault="00D83772" w:rsidP="00D83772">
      <w:pPr>
        <w:pStyle w:val="BodyBT"/>
        <w:rPr>
          <w:rFonts w:eastAsia="Times"/>
        </w:rPr>
      </w:pPr>
      <w:r>
        <w:rPr>
          <w:rFonts w:eastAsia="Times"/>
        </w:rPr>
        <w:t xml:space="preserve">Twenty-two vegetation types and other areas (i.e., unvegetated areas) occur in the </w:t>
      </w:r>
      <w:r w:rsidR="00723850">
        <w:rPr>
          <w:rFonts w:eastAsia="Times"/>
        </w:rPr>
        <w:t xml:space="preserve">Project’s </w:t>
      </w:r>
      <w:r>
        <w:rPr>
          <w:rFonts w:eastAsia="Times"/>
        </w:rPr>
        <w:t xml:space="preserve">study area and are depicted in the Vegetation Map included in </w:t>
      </w:r>
      <w:r w:rsidRPr="00D6646A">
        <w:rPr>
          <w:rFonts w:eastAsia="Times"/>
        </w:rPr>
        <w:t>Exhibits 4-1</w:t>
      </w:r>
      <w:r w:rsidRPr="00F550FB">
        <w:rPr>
          <w:rFonts w:eastAsia="Times"/>
        </w:rPr>
        <w:t>a</w:t>
      </w:r>
      <w:r>
        <w:rPr>
          <w:rFonts w:eastAsia="Times"/>
        </w:rPr>
        <w:t xml:space="preserve">, 4-1b, 4-1c, and </w:t>
      </w:r>
      <w:r w:rsidR="00306716">
        <w:rPr>
          <w:rFonts w:eastAsia="Times"/>
        </w:rPr>
        <w:br/>
      </w:r>
      <w:r>
        <w:rPr>
          <w:rFonts w:eastAsia="Times"/>
        </w:rPr>
        <w:t xml:space="preserve">4-1d. Where one vegetation type overlaps another type of mapping unit (e.g., a tree canopy over water or roads), the area was mapped according to the uppermost canopy of vegetation. </w:t>
      </w:r>
      <w:r w:rsidRPr="009D16BE">
        <w:rPr>
          <w:rFonts w:eastAsia="Times"/>
        </w:rPr>
        <w:t xml:space="preserve">Nomenclature for vegetation types generally follows that of </w:t>
      </w:r>
      <w:r w:rsidRPr="009D16BE">
        <w:rPr>
          <w:rFonts w:eastAsia="Times"/>
          <w:i/>
        </w:rPr>
        <w:t>The Vegetation Classification and Mapping Program: List of California Terrestrial Natural Communities Recognized by the California Natural Diversity Database</w:t>
      </w:r>
      <w:r>
        <w:rPr>
          <w:rFonts w:eastAsia="Times"/>
        </w:rPr>
        <w:t>.</w:t>
      </w:r>
      <w:r w:rsidR="00E124B2">
        <w:rPr>
          <w:rFonts w:eastAsia="Times"/>
        </w:rPr>
        <w:t xml:space="preserve"> </w:t>
      </w:r>
      <w:r w:rsidR="00371F17">
        <w:fldChar w:fldCharType="begin"/>
      </w:r>
      <w:r w:rsidR="00E124B2">
        <w:instrText xml:space="preserve"> TC "</w:instrText>
      </w:r>
      <w:bookmarkStart w:id="131" w:name="_Toc400534442"/>
      <w:r w:rsidR="00E124B2">
        <w:instrText>4-1a</w:instrText>
      </w:r>
      <w:r w:rsidR="00E124B2">
        <w:tab/>
        <w:instrText xml:space="preserve">Area 1 </w:instrText>
      </w:r>
      <w:r w:rsidR="00342784">
        <w:instrText xml:space="preserve">– </w:instrText>
      </w:r>
      <w:r w:rsidR="00E124B2">
        <w:instrText>Existing Vegetation</w:instrText>
      </w:r>
      <w:bookmarkEnd w:id="131"/>
      <w:r w:rsidR="00E124B2">
        <w:instrText xml:space="preserve">" \f E </w:instrText>
      </w:r>
      <w:r w:rsidR="00371F17">
        <w:fldChar w:fldCharType="end"/>
      </w:r>
      <w:r w:rsidR="00371F17">
        <w:fldChar w:fldCharType="begin"/>
      </w:r>
      <w:r w:rsidR="00E124B2">
        <w:instrText xml:space="preserve"> TC "</w:instrText>
      </w:r>
      <w:bookmarkStart w:id="132" w:name="_Toc400534443"/>
      <w:r w:rsidR="00E124B2">
        <w:instrText>4-1b</w:instrText>
      </w:r>
      <w:r w:rsidR="00E124B2">
        <w:tab/>
        <w:instrText xml:space="preserve">Area 2 </w:instrText>
      </w:r>
      <w:r w:rsidR="00342784">
        <w:instrText xml:space="preserve">– </w:instrText>
      </w:r>
      <w:r w:rsidR="00E124B2">
        <w:instrText>Existing Vegetation</w:instrText>
      </w:r>
      <w:bookmarkEnd w:id="132"/>
      <w:r w:rsidR="00E124B2">
        <w:instrText xml:space="preserve">" \f E </w:instrText>
      </w:r>
      <w:r w:rsidR="00371F17">
        <w:fldChar w:fldCharType="end"/>
      </w:r>
      <w:r w:rsidR="00371F17">
        <w:fldChar w:fldCharType="begin"/>
      </w:r>
      <w:r w:rsidR="00E124B2">
        <w:instrText xml:space="preserve"> TC "</w:instrText>
      </w:r>
      <w:bookmarkStart w:id="133" w:name="_Toc400534444"/>
      <w:r w:rsidR="00E124B2">
        <w:instrText>4-1c</w:instrText>
      </w:r>
      <w:r w:rsidR="00E124B2">
        <w:tab/>
        <w:instrText xml:space="preserve">Area 3 </w:instrText>
      </w:r>
      <w:r w:rsidR="00342784">
        <w:instrText xml:space="preserve">– </w:instrText>
      </w:r>
      <w:r w:rsidR="00E124B2">
        <w:instrText>Existing Vegetation</w:instrText>
      </w:r>
      <w:bookmarkEnd w:id="133"/>
      <w:r w:rsidR="00E124B2">
        <w:instrText xml:space="preserve">" \f E </w:instrText>
      </w:r>
      <w:r w:rsidR="00371F17">
        <w:fldChar w:fldCharType="end"/>
      </w:r>
      <w:r w:rsidR="00371F17">
        <w:fldChar w:fldCharType="begin"/>
      </w:r>
      <w:r w:rsidR="00E124B2">
        <w:instrText xml:space="preserve"> TC "</w:instrText>
      </w:r>
      <w:bookmarkStart w:id="134" w:name="_Toc400534445"/>
      <w:r w:rsidR="00E124B2">
        <w:instrText>4-1d</w:instrText>
      </w:r>
      <w:r w:rsidR="00E124B2">
        <w:tab/>
        <w:instrText xml:space="preserve">Area 3 </w:instrText>
      </w:r>
      <w:r w:rsidR="00342784">
        <w:instrText xml:space="preserve">– </w:instrText>
      </w:r>
      <w:r w:rsidR="00E124B2">
        <w:instrText>Existing Vegetation</w:instrText>
      </w:r>
      <w:bookmarkEnd w:id="134"/>
      <w:r w:rsidR="00E124B2">
        <w:instrText xml:space="preserve">" \f E </w:instrText>
      </w:r>
      <w:r w:rsidR="00371F17">
        <w:fldChar w:fldCharType="end"/>
      </w:r>
    </w:p>
    <w:p w14:paraId="53E5758A" w14:textId="09070DA5" w:rsidR="00D83772" w:rsidRPr="00A24DAD" w:rsidRDefault="00D83772" w:rsidP="00D83772">
      <w:pPr>
        <w:pStyle w:val="BodyText"/>
      </w:pPr>
      <w:r>
        <w:t xml:space="preserve">Vegetation types within the project site </w:t>
      </w:r>
      <w:r w:rsidR="005A5FE4">
        <w:t>disturbance limits</w:t>
      </w:r>
      <w:r>
        <w:t xml:space="preserve"> include California buckwheat scrub, California buckwheat scrub/annual brome grasslands, California buckwheat scrub/laurel sumac scrub, coast-live oak woodland, California sagebrush scrub/laurel sumac scrub, California sagebrush scrub/California buckwheat scrub, disturbed, disturbed/annual brome grasslands, mule fat thickets, annual brome grasslands, coast live oak/California sycamore woodland, poison oak scrub, riparian herb, riparian herb/unvegetated wash, scrub oak chaparral, arroyo willow thickets, laurel sumac scrub, California sycamore woodl</w:t>
      </w:r>
      <w:r w:rsidR="00B15CC0">
        <w:t>a</w:t>
      </w:r>
      <w:r>
        <w:t>nd</w:t>
      </w:r>
      <w:r w:rsidR="00C81353">
        <w:t>;</w:t>
      </w:r>
      <w:r>
        <w:t xml:space="preserve"> white alder grove/California sycamore woodland, and arroyo willow thickets/mule fat thickets.</w:t>
      </w:r>
      <w:r w:rsidR="00B15CC0">
        <w:t xml:space="preserve"> </w:t>
      </w:r>
      <w:r>
        <w:t>Area 1 is dominated by arroyo willow thicket and white alder grove/California sycamore woodlands; Area 2 is dominated by white alder grove/California sycamore woodland, Area 3 is dominated by developed and disturbed/annual brome grasslands; and the temporary staging site is dominated by California sagebrush scrub/California buckwheat scrub. V</w:t>
      </w:r>
      <w:r w:rsidRPr="00BB070B">
        <w:t xml:space="preserve">egetation </w:t>
      </w:r>
      <w:r>
        <w:t xml:space="preserve">on </w:t>
      </w:r>
      <w:r w:rsidRPr="00BB070B">
        <w:t xml:space="preserve">the </w:t>
      </w:r>
      <w:r>
        <w:t xml:space="preserve">project site primarily consists of native trees and plants (as indicated by the vegetation types above), though minimal amounts of non-native vegetation such as </w:t>
      </w:r>
      <w:r w:rsidR="005A2E50" w:rsidRPr="005A2E50">
        <w:rPr>
          <w:rFonts w:cs="Arial"/>
        </w:rPr>
        <w:t>eupatory (</w:t>
      </w:r>
      <w:r w:rsidR="005A2E50" w:rsidRPr="00F46426">
        <w:rPr>
          <w:rFonts w:cs="Arial"/>
          <w:i/>
          <w:color w:val="000000"/>
        </w:rPr>
        <w:t>Ageratina adenophora</w:t>
      </w:r>
      <w:r w:rsidR="005A2E50" w:rsidRPr="00F46426">
        <w:rPr>
          <w:rFonts w:cs="Arial"/>
          <w:color w:val="000000"/>
        </w:rPr>
        <w:t xml:space="preserve">), </w:t>
      </w:r>
      <w:r w:rsidRPr="005A2E50">
        <w:rPr>
          <w:rFonts w:cs="Arial"/>
        </w:rPr>
        <w:t>giant reed (</w:t>
      </w:r>
      <w:r w:rsidRPr="005A2E50">
        <w:rPr>
          <w:rFonts w:cs="Arial"/>
          <w:i/>
        </w:rPr>
        <w:t>Arundo donax</w:t>
      </w:r>
      <w:r w:rsidRPr="005A2E50">
        <w:rPr>
          <w:rFonts w:cs="Arial"/>
        </w:rPr>
        <w:t>)</w:t>
      </w:r>
      <w:r w:rsidR="005A2E50" w:rsidRPr="004C3551">
        <w:rPr>
          <w:rFonts w:cs="Arial"/>
        </w:rPr>
        <w:t xml:space="preserve">, </w:t>
      </w:r>
      <w:r w:rsidR="005A2E50" w:rsidRPr="006B56F0">
        <w:rPr>
          <w:rFonts w:cs="Arial"/>
        </w:rPr>
        <w:t>cape ivy (</w:t>
      </w:r>
      <w:r w:rsidR="005A2E50" w:rsidRPr="00F46426">
        <w:rPr>
          <w:rFonts w:cs="Arial"/>
          <w:i/>
          <w:color w:val="000000"/>
        </w:rPr>
        <w:t>Delairea oderata</w:t>
      </w:r>
      <w:r w:rsidR="005A2E50" w:rsidRPr="00F46426">
        <w:rPr>
          <w:rFonts w:cs="Arial"/>
          <w:color w:val="000000"/>
        </w:rPr>
        <w:t>),</w:t>
      </w:r>
      <w:r w:rsidRPr="005A2E50">
        <w:rPr>
          <w:rFonts w:cs="Arial"/>
        </w:rPr>
        <w:t xml:space="preserve"> and tree toba</w:t>
      </w:r>
      <w:r w:rsidRPr="00E36A10">
        <w:t>cco (</w:t>
      </w:r>
      <w:r w:rsidRPr="00E36A10">
        <w:rPr>
          <w:i/>
        </w:rPr>
        <w:t>Nicotiana glauca</w:t>
      </w:r>
      <w:r w:rsidRPr="00E36A10">
        <w:t xml:space="preserve">) </w:t>
      </w:r>
      <w:r>
        <w:t>were observed in the disturbed portions of Area 1.</w:t>
      </w:r>
    </w:p>
    <w:p w14:paraId="24DB0740" w14:textId="77777777" w:rsidR="00D83772" w:rsidRDefault="00D83772" w:rsidP="00D83772">
      <w:pPr>
        <w:pStyle w:val="Heading4"/>
      </w:pPr>
      <w:bookmarkStart w:id="135" w:name="_Toc269908650"/>
      <w:bookmarkEnd w:id="130"/>
      <w:r>
        <w:t>Wildlife</w:t>
      </w:r>
    </w:p>
    <w:p w14:paraId="01B1ED1C" w14:textId="77777777" w:rsidR="00D83772" w:rsidRPr="00CF7655" w:rsidRDefault="00D83772" w:rsidP="00D83772">
      <w:pPr>
        <w:pStyle w:val="BodyText"/>
      </w:pPr>
      <w:r w:rsidRPr="00CF7655">
        <w:t xml:space="preserve">The native vegetation types discussed above combined with the presence of naturally occurring pooled and running water give the site potential to support many wildlife species. The following discussion is intended to provide a general description of wildlife species observed or expected to occur on the </w:t>
      </w:r>
      <w:r w:rsidR="00C81353">
        <w:t>P</w:t>
      </w:r>
      <w:r w:rsidRPr="00CF7655">
        <w:t xml:space="preserve">roject site. </w:t>
      </w:r>
    </w:p>
    <w:p w14:paraId="33E7A8C8" w14:textId="798D16EA" w:rsidR="00A658BF" w:rsidRDefault="00A658BF" w:rsidP="00A658BF">
      <w:pPr>
        <w:pStyle w:val="BodyText"/>
      </w:pPr>
      <w:r>
        <w:t xml:space="preserve">Fish within the Project area are </w:t>
      </w:r>
      <w:r w:rsidR="00615F8E">
        <w:t>predominantly</w:t>
      </w:r>
      <w:r>
        <w:t xml:space="preserve"> non-native </w:t>
      </w:r>
      <w:r w:rsidR="00F82146">
        <w:t>mosquito fish (</w:t>
      </w:r>
      <w:r w:rsidR="00F82146" w:rsidRPr="005511C8">
        <w:rPr>
          <w:i/>
        </w:rPr>
        <w:t>Gambusia affinis</w:t>
      </w:r>
      <w:r w:rsidR="00F82146">
        <w:t>). One native fish, rainbow trout (</w:t>
      </w:r>
      <w:r w:rsidR="00F82146" w:rsidRPr="005511C8">
        <w:rPr>
          <w:i/>
        </w:rPr>
        <w:t>Oncorhynchus mykiss</w:t>
      </w:r>
      <w:r w:rsidR="00F82146">
        <w:t>) is known to occur in upstream and downstream pockets, although its genetic origin is unclear due to stocking which occurred for many years in the Arroyo Seco. One other native fish, arroyo chub (</w:t>
      </w:r>
      <w:r w:rsidR="00F82146">
        <w:rPr>
          <w:i/>
          <w:iCs/>
          <w:lang w:val="en"/>
        </w:rPr>
        <w:t>Gila orcuttii)</w:t>
      </w:r>
      <w:r w:rsidR="00F82146">
        <w:t>, was recently reintroduced within the Devil’s Gate Dam area and may persist at that location.</w:t>
      </w:r>
      <w:r w:rsidR="00C04ADB">
        <w:t xml:space="preserve"> </w:t>
      </w:r>
      <w:r>
        <w:t xml:space="preserve">Although habitat is potentially suitable, with pooling and flowing water in portions of the site year-round, native species have </w:t>
      </w:r>
      <w:r w:rsidR="00615F8E">
        <w:t xml:space="preserve">largely been </w:t>
      </w:r>
      <w:r>
        <w:t>extirpated</w:t>
      </w:r>
      <w:r w:rsidR="00F82146">
        <w:t xml:space="preserve"> from the project area</w:t>
      </w:r>
      <w:r>
        <w:t>. Post</w:t>
      </w:r>
      <w:r w:rsidR="001C31BD">
        <w:t>-P</w:t>
      </w:r>
      <w:r>
        <w:t xml:space="preserve">roject conditions </w:t>
      </w:r>
      <w:r w:rsidR="00615F8E">
        <w:t xml:space="preserve">are expected to </w:t>
      </w:r>
      <w:r>
        <w:t>enhance suitability</w:t>
      </w:r>
      <w:r w:rsidR="00615F8E">
        <w:t xml:space="preserve"> for fish oc</w:t>
      </w:r>
      <w:r w:rsidR="00027575">
        <w:t>c</w:t>
      </w:r>
      <w:r w:rsidR="00615F8E">
        <w:t>upation</w:t>
      </w:r>
      <w:r>
        <w:t xml:space="preserve"> as a result of removing structures and diversions in Area 1</w:t>
      </w:r>
      <w:r w:rsidR="00615F8E">
        <w:t xml:space="preserve"> and </w:t>
      </w:r>
      <w:r w:rsidR="00D963BC">
        <w:t xml:space="preserve">the </w:t>
      </w:r>
      <w:r w:rsidR="00615F8E">
        <w:t>new weir design wi</w:t>
      </w:r>
      <w:r w:rsidR="00D963BC">
        <w:t>ll</w:t>
      </w:r>
      <w:r w:rsidR="00615F8E">
        <w:t xml:space="preserve"> reduce potential fish mortality </w:t>
      </w:r>
      <w:r w:rsidR="00D963BC">
        <w:t>a</w:t>
      </w:r>
      <w:r w:rsidR="00C36F1F">
        <w:t>nd increase potential for passage throughout the area when and where flows are sufficient</w:t>
      </w:r>
      <w:r>
        <w:t>.</w:t>
      </w:r>
      <w:r w:rsidR="00842ED4">
        <w:t xml:space="preserve"> </w:t>
      </w:r>
    </w:p>
    <w:p w14:paraId="21E1E9E5" w14:textId="77777777" w:rsidR="00D83772" w:rsidRPr="00CF7655" w:rsidRDefault="00D83772" w:rsidP="00D83772">
      <w:pPr>
        <w:pStyle w:val="BodyText"/>
      </w:pPr>
      <w:r w:rsidRPr="00CF7655">
        <w:t xml:space="preserve">Amphibians spend at least part of their life cycle in water. Amphibians are expected on the </w:t>
      </w:r>
      <w:r>
        <w:t>P</w:t>
      </w:r>
      <w:r w:rsidRPr="00CF7655">
        <w:t xml:space="preserve">roject site due to the presence of water. Amphibians </w:t>
      </w:r>
      <w:r>
        <w:t xml:space="preserve">observed or </w:t>
      </w:r>
      <w:r w:rsidRPr="00CF7655">
        <w:t xml:space="preserve">expected to occur on the </w:t>
      </w:r>
      <w:r>
        <w:t>P</w:t>
      </w:r>
      <w:r w:rsidRPr="00CF7655">
        <w:t xml:space="preserve">roject site include </w:t>
      </w:r>
      <w:r>
        <w:t xml:space="preserve">the </w:t>
      </w:r>
      <w:r w:rsidRPr="00CF7655">
        <w:t>coast range newt (</w:t>
      </w:r>
      <w:r w:rsidRPr="00CF7655">
        <w:rPr>
          <w:i/>
        </w:rPr>
        <w:t>Taricha torosa torosa</w:t>
      </w:r>
      <w:r w:rsidRPr="00CF7655">
        <w:t xml:space="preserve">), California </w:t>
      </w:r>
      <w:r>
        <w:t>chorus</w:t>
      </w:r>
      <w:r w:rsidRPr="00CF7655">
        <w:t xml:space="preserve"> frog (</w:t>
      </w:r>
      <w:r w:rsidRPr="00CF7655">
        <w:rPr>
          <w:i/>
        </w:rPr>
        <w:t>Pseudacris cadaverina</w:t>
      </w:r>
      <w:r w:rsidRPr="00CF7655">
        <w:t>),</w:t>
      </w:r>
      <w:r>
        <w:t xml:space="preserve"> Pacific chorus frog (</w:t>
      </w:r>
      <w:r>
        <w:rPr>
          <w:i/>
        </w:rPr>
        <w:t>Pseudacris regilla</w:t>
      </w:r>
      <w:r>
        <w:t>)</w:t>
      </w:r>
      <w:r w:rsidR="00E339CC">
        <w:t>,</w:t>
      </w:r>
      <w:r w:rsidRPr="00CF7655">
        <w:t xml:space="preserve"> and western toad (</w:t>
      </w:r>
      <w:r w:rsidRPr="00CF7655">
        <w:rPr>
          <w:i/>
        </w:rPr>
        <w:t>Anaxyrus boreas</w:t>
      </w:r>
      <w:r w:rsidRPr="00CF7655">
        <w:t xml:space="preserve">). </w:t>
      </w:r>
    </w:p>
    <w:p w14:paraId="72D6BBCD" w14:textId="77777777" w:rsidR="00D83772" w:rsidRPr="00CF7655" w:rsidRDefault="00D83772" w:rsidP="00C22F43">
      <w:pPr>
        <w:pStyle w:val="BodyText"/>
        <w:keepNext/>
        <w:keepLines/>
      </w:pPr>
      <w:r w:rsidRPr="00CF7655">
        <w:t xml:space="preserve">Reptiles generally favor habitats with boulders, rocks, cobble and sand. These elements offer protection from predators and thermal insulation. The </w:t>
      </w:r>
      <w:r>
        <w:t>P</w:t>
      </w:r>
      <w:r w:rsidRPr="00CF7655">
        <w:t xml:space="preserve">roject site contains these elements in the upland areas and the unvegetated portions of the stream. Reptiles </w:t>
      </w:r>
      <w:r>
        <w:t xml:space="preserve">observed or </w:t>
      </w:r>
      <w:r w:rsidRPr="00CF7655">
        <w:t xml:space="preserve">expected to occur on the </w:t>
      </w:r>
      <w:r>
        <w:t>P</w:t>
      </w:r>
      <w:r w:rsidRPr="00CF7655">
        <w:t>roject site include western fence lizard (</w:t>
      </w:r>
      <w:r w:rsidRPr="00CF7655">
        <w:rPr>
          <w:i/>
        </w:rPr>
        <w:t>Sceloporus occidentalis</w:t>
      </w:r>
      <w:r w:rsidRPr="00CF7655">
        <w:t>), Western whiptail (</w:t>
      </w:r>
      <w:r w:rsidRPr="00CF7655">
        <w:rPr>
          <w:i/>
        </w:rPr>
        <w:t>Cnemidophorus tigris</w:t>
      </w:r>
      <w:r w:rsidRPr="00CF7655">
        <w:t>), side-blotched lizard (</w:t>
      </w:r>
      <w:r w:rsidRPr="00CF7655">
        <w:rPr>
          <w:i/>
        </w:rPr>
        <w:t>Uta stansburiana</w:t>
      </w:r>
      <w:r w:rsidRPr="00CF7655">
        <w:t>), gopher snake (</w:t>
      </w:r>
      <w:r w:rsidRPr="00CF7655">
        <w:rPr>
          <w:i/>
        </w:rPr>
        <w:t>Pituophis catenifer</w:t>
      </w:r>
      <w:r w:rsidRPr="00CF7655">
        <w:t>)</w:t>
      </w:r>
      <w:r>
        <w:t>, and western rattlesnake (</w:t>
      </w:r>
      <w:r>
        <w:rPr>
          <w:i/>
        </w:rPr>
        <w:t>Crotalus oreganus</w:t>
      </w:r>
      <w:r>
        <w:t>)</w:t>
      </w:r>
      <w:r w:rsidRPr="00CF7655">
        <w:t xml:space="preserve">. </w:t>
      </w:r>
    </w:p>
    <w:p w14:paraId="32EF8E80" w14:textId="77777777" w:rsidR="00D83772" w:rsidRPr="00CF7655" w:rsidRDefault="00C81353" w:rsidP="00D83772">
      <w:pPr>
        <w:pStyle w:val="BodyText"/>
      </w:pPr>
      <w:r>
        <w:t>The P</w:t>
      </w:r>
      <w:r w:rsidR="00D83772" w:rsidRPr="00CF7655">
        <w:t>roject site contains and is contiguous</w:t>
      </w:r>
      <w:r w:rsidR="00D83772">
        <w:t xml:space="preserve"> with a large </w:t>
      </w:r>
      <w:r w:rsidR="00D83772" w:rsidRPr="00CF7655">
        <w:t>open space</w:t>
      </w:r>
      <w:r w:rsidR="00D83772">
        <w:t xml:space="preserve"> area</w:t>
      </w:r>
      <w:r w:rsidR="00D83772" w:rsidRPr="00CF7655">
        <w:t xml:space="preserve">. This association with </w:t>
      </w:r>
      <w:r w:rsidR="00D83772">
        <w:t>a large</w:t>
      </w:r>
      <w:r w:rsidR="00D83772" w:rsidRPr="00CF7655">
        <w:t xml:space="preserve"> open space</w:t>
      </w:r>
      <w:r w:rsidR="00D83772">
        <w:t xml:space="preserve"> area</w:t>
      </w:r>
      <w:r w:rsidR="00D83772" w:rsidRPr="00CF7655">
        <w:t xml:space="preserve"> and a perennial source of water on the </w:t>
      </w:r>
      <w:r w:rsidR="00D83772">
        <w:t>P</w:t>
      </w:r>
      <w:r w:rsidR="00D83772" w:rsidRPr="00CF7655">
        <w:t xml:space="preserve">roject site is expected to draw a multitude of bird species (residents and migrants). Bird species that </w:t>
      </w:r>
      <w:r w:rsidR="00D83772">
        <w:t>wer</w:t>
      </w:r>
      <w:r w:rsidR="00D83772" w:rsidRPr="00CF7655">
        <w:t xml:space="preserve">e </w:t>
      </w:r>
      <w:r w:rsidR="00D83772">
        <w:t xml:space="preserve">observed or </w:t>
      </w:r>
      <w:r>
        <w:t>expected to occur on the P</w:t>
      </w:r>
      <w:r w:rsidR="00D83772" w:rsidRPr="00CF7655">
        <w:t>roject site include residents such as the California quail (</w:t>
      </w:r>
      <w:r w:rsidR="00D83772" w:rsidRPr="00CF7655">
        <w:rPr>
          <w:i/>
        </w:rPr>
        <w:t>Callipepla californica</w:t>
      </w:r>
      <w:r w:rsidR="00D83772" w:rsidRPr="00CF7655">
        <w:t>),</w:t>
      </w:r>
      <w:r w:rsidR="00D83772">
        <w:t xml:space="preserve"> western screech-owl (</w:t>
      </w:r>
      <w:r w:rsidR="00D83772">
        <w:rPr>
          <w:i/>
        </w:rPr>
        <w:t>Megascops kennicottii</w:t>
      </w:r>
      <w:r w:rsidR="00D83772">
        <w:t>), great horned owl (</w:t>
      </w:r>
      <w:r w:rsidR="00D83772">
        <w:rPr>
          <w:i/>
        </w:rPr>
        <w:t>Bubo virginianus</w:t>
      </w:r>
      <w:r w:rsidR="00D83772">
        <w:t>), Anna’s hummingbird (</w:t>
      </w:r>
      <w:r w:rsidR="00D83772">
        <w:rPr>
          <w:i/>
        </w:rPr>
        <w:t>Calypte anna</w:t>
      </w:r>
      <w:r w:rsidR="00D83772">
        <w:t>)</w:t>
      </w:r>
      <w:r w:rsidR="00D83772" w:rsidRPr="00CF7655">
        <w:t xml:space="preserve"> acorn woodpecker (</w:t>
      </w:r>
      <w:r w:rsidR="00D83772" w:rsidRPr="00CF7655">
        <w:rPr>
          <w:i/>
        </w:rPr>
        <w:t>Melanerpes formicivorus</w:t>
      </w:r>
      <w:r w:rsidR="00D83772" w:rsidRPr="00CF7655">
        <w:t>),</w:t>
      </w:r>
      <w:r w:rsidR="00D83772">
        <w:t xml:space="preserve"> western scrub-jay (</w:t>
      </w:r>
      <w:r w:rsidR="00D83772">
        <w:rPr>
          <w:i/>
        </w:rPr>
        <w:t>Aphelocoma californica</w:t>
      </w:r>
      <w:r w:rsidR="00D83772">
        <w:t>), oak titmouse (</w:t>
      </w:r>
      <w:r w:rsidR="00D83772">
        <w:rPr>
          <w:i/>
        </w:rPr>
        <w:t>Baeolophus inornatus</w:t>
      </w:r>
      <w:r w:rsidR="00D83772">
        <w:t>),</w:t>
      </w:r>
      <w:r w:rsidR="00D83772" w:rsidRPr="00CF7655">
        <w:t xml:space="preserve"> bushtit (</w:t>
      </w:r>
      <w:r w:rsidR="00D83772" w:rsidRPr="00CF7655">
        <w:rPr>
          <w:i/>
        </w:rPr>
        <w:t>Psaltriparus minimus</w:t>
      </w:r>
      <w:r w:rsidR="00D83772" w:rsidRPr="00CF7655">
        <w:t>), house wren (</w:t>
      </w:r>
      <w:r w:rsidR="00D83772" w:rsidRPr="00CF7655">
        <w:rPr>
          <w:i/>
        </w:rPr>
        <w:t>Troglodytes aedon</w:t>
      </w:r>
      <w:r w:rsidR="00D83772" w:rsidRPr="00CF7655">
        <w:t>),</w:t>
      </w:r>
      <w:r w:rsidR="00D83772">
        <w:t xml:space="preserve"> </w:t>
      </w:r>
      <w:r w:rsidR="00D83772" w:rsidRPr="00CF7655">
        <w:t>California towhee (</w:t>
      </w:r>
      <w:r w:rsidR="00D83772" w:rsidRPr="00CF7655">
        <w:rPr>
          <w:i/>
        </w:rPr>
        <w:t>Melozone crissalis</w:t>
      </w:r>
      <w:r w:rsidR="00D83772" w:rsidRPr="00CF7655">
        <w:t>),</w:t>
      </w:r>
      <w:r w:rsidR="00D83772">
        <w:t xml:space="preserve"> </w:t>
      </w:r>
      <w:r w:rsidR="00D83772" w:rsidRPr="00CF7655">
        <w:t>lesser goldfinch (</w:t>
      </w:r>
      <w:r w:rsidR="00D83772" w:rsidRPr="00CF7655">
        <w:rPr>
          <w:i/>
        </w:rPr>
        <w:t>Spinus psaltria</w:t>
      </w:r>
      <w:r w:rsidR="00D83772" w:rsidRPr="00CF7655">
        <w:t>), and migrants such as</w:t>
      </w:r>
      <w:r w:rsidR="00233E66">
        <w:t xml:space="preserve"> </w:t>
      </w:r>
      <w:r w:rsidR="00D83772" w:rsidRPr="00CF7655">
        <w:t>black-chinned hummingbird (</w:t>
      </w:r>
      <w:r w:rsidR="00D83772" w:rsidRPr="00CF7655">
        <w:rPr>
          <w:i/>
        </w:rPr>
        <w:t>Archilochus alexandri</w:t>
      </w:r>
      <w:r w:rsidR="00D83772" w:rsidRPr="00CF7655">
        <w:t>)</w:t>
      </w:r>
      <w:r w:rsidR="00D83772">
        <w:t>, western wood-pewee (</w:t>
      </w:r>
      <w:r w:rsidR="00D83772">
        <w:rPr>
          <w:i/>
        </w:rPr>
        <w:t>Contopus sordidulus</w:t>
      </w:r>
      <w:r w:rsidR="00D83772">
        <w:t>), Pacific-slope flycatcher (</w:t>
      </w:r>
      <w:r w:rsidR="00D83772">
        <w:rPr>
          <w:i/>
        </w:rPr>
        <w:t>Empidonax difficilis</w:t>
      </w:r>
      <w:r w:rsidR="00D83772">
        <w:t>), cliff swallow (</w:t>
      </w:r>
      <w:r w:rsidR="00D83772">
        <w:rPr>
          <w:i/>
        </w:rPr>
        <w:t>Petrochelidon pyrrhonota</w:t>
      </w:r>
      <w:r w:rsidR="00D83772">
        <w:t>), black-throated gray warbler (</w:t>
      </w:r>
      <w:r w:rsidR="00D83772">
        <w:rPr>
          <w:i/>
        </w:rPr>
        <w:t>Setophaga nigrescens</w:t>
      </w:r>
      <w:r w:rsidR="00D83772">
        <w:t>),</w:t>
      </w:r>
      <w:r w:rsidR="00D83772" w:rsidRPr="00CF7655">
        <w:t xml:space="preserve"> Wilson’s warbler (</w:t>
      </w:r>
      <w:r w:rsidR="00D83772" w:rsidRPr="00CF7655">
        <w:rPr>
          <w:i/>
        </w:rPr>
        <w:t>Cardellina pusilla</w:t>
      </w:r>
      <w:r w:rsidR="00D83772" w:rsidRPr="00CF7655">
        <w:t>)</w:t>
      </w:r>
      <w:r w:rsidR="00D83772">
        <w:t>, white-crowned sparrow (</w:t>
      </w:r>
      <w:r w:rsidR="00D83772">
        <w:rPr>
          <w:i/>
        </w:rPr>
        <w:t>Zonotrichia leucophyrys</w:t>
      </w:r>
      <w:r w:rsidR="00D83772">
        <w:t>), and Bullock’s oriole (</w:t>
      </w:r>
      <w:r w:rsidR="00D83772">
        <w:rPr>
          <w:i/>
        </w:rPr>
        <w:t>Icterus bullockii</w:t>
      </w:r>
      <w:r w:rsidR="00D83772">
        <w:t>).</w:t>
      </w:r>
      <w:r w:rsidR="00D83772" w:rsidRPr="00CF7655">
        <w:t xml:space="preserve"> </w:t>
      </w:r>
    </w:p>
    <w:p w14:paraId="2B3A950D" w14:textId="77777777" w:rsidR="00D83772" w:rsidRDefault="00D83772" w:rsidP="00D83772">
      <w:pPr>
        <w:pStyle w:val="BodyText"/>
      </w:pPr>
      <w:r w:rsidRPr="00CF7655">
        <w:t>Mammals ar</w:t>
      </w:r>
      <w:r w:rsidR="00C81353">
        <w:t>e also expected to utilize the P</w:t>
      </w:r>
      <w:r w:rsidRPr="00CF7655">
        <w:t xml:space="preserve">roject site for the same reasons mentioned above. The </w:t>
      </w:r>
      <w:r w:rsidR="00C81353">
        <w:t>P</w:t>
      </w:r>
      <w:r w:rsidRPr="00CF7655">
        <w:t xml:space="preserve">roject site is expected to have a high abundance of small and large mammals. Mammals </w:t>
      </w:r>
      <w:r>
        <w:t xml:space="preserve">observed or </w:t>
      </w:r>
      <w:r w:rsidRPr="00CF7655">
        <w:t xml:space="preserve">expected to occur on the </w:t>
      </w:r>
      <w:r w:rsidR="00C81353">
        <w:t>P</w:t>
      </w:r>
      <w:r w:rsidRPr="00CF7655">
        <w:t>roject site include</w:t>
      </w:r>
      <w:r>
        <w:t xml:space="preserve"> large mammals such as the</w:t>
      </w:r>
      <w:r w:rsidRPr="00CF7655">
        <w:t xml:space="preserve"> mule deer (</w:t>
      </w:r>
      <w:r w:rsidRPr="00CF7655">
        <w:rPr>
          <w:i/>
        </w:rPr>
        <w:t>Odocoileus hemionus</w:t>
      </w:r>
      <w:r w:rsidRPr="00CF7655">
        <w:t>), coyote (</w:t>
      </w:r>
      <w:r w:rsidRPr="00CF7655">
        <w:rPr>
          <w:i/>
        </w:rPr>
        <w:t>Canis latrans</w:t>
      </w:r>
      <w:r w:rsidRPr="00CF7655">
        <w:t>), mountain lion (</w:t>
      </w:r>
      <w:r w:rsidRPr="00CF7655">
        <w:rPr>
          <w:i/>
        </w:rPr>
        <w:t>Puma concolor</w:t>
      </w:r>
      <w:r w:rsidRPr="00CF7655">
        <w:t>), American black bear (</w:t>
      </w:r>
      <w:r w:rsidRPr="00CF7655">
        <w:rPr>
          <w:i/>
        </w:rPr>
        <w:t>Ursus americanus</w:t>
      </w:r>
      <w:r w:rsidRPr="00CF7655">
        <w:t>), bobcat (</w:t>
      </w:r>
      <w:r w:rsidRPr="00CF7655">
        <w:rPr>
          <w:i/>
        </w:rPr>
        <w:t>Lynx rufus</w:t>
      </w:r>
      <w:r w:rsidRPr="00CF7655">
        <w:t>)</w:t>
      </w:r>
      <w:r>
        <w:t xml:space="preserve">, </w:t>
      </w:r>
      <w:r w:rsidRPr="00CF7655">
        <w:t>small mesopredators such as striped skunk (</w:t>
      </w:r>
      <w:r w:rsidRPr="00CF7655">
        <w:rPr>
          <w:i/>
        </w:rPr>
        <w:t>Mephitis mephitis</w:t>
      </w:r>
      <w:r w:rsidRPr="00CF7655">
        <w:t>), raccoon (</w:t>
      </w:r>
      <w:r w:rsidRPr="00CF7655">
        <w:rPr>
          <w:i/>
        </w:rPr>
        <w:t>Procyon lotor</w:t>
      </w:r>
      <w:r w:rsidRPr="00CF7655">
        <w:t xml:space="preserve">), </w:t>
      </w:r>
      <w:r w:rsidR="00C81353">
        <w:t xml:space="preserve">and </w:t>
      </w:r>
      <w:r w:rsidRPr="00CF7655">
        <w:t>Virginia opossum (</w:t>
      </w:r>
      <w:r w:rsidRPr="00CF7655">
        <w:rPr>
          <w:i/>
        </w:rPr>
        <w:t>Didelphis virginiana</w:t>
      </w:r>
      <w:r w:rsidRPr="00CF7655">
        <w:t>)</w:t>
      </w:r>
      <w:r w:rsidR="00C81353">
        <w:t>;</w:t>
      </w:r>
      <w:r w:rsidRPr="00CF7655">
        <w:t xml:space="preserve"> and </w:t>
      </w:r>
      <w:r>
        <w:t xml:space="preserve">small </w:t>
      </w:r>
      <w:r w:rsidRPr="00CF7655">
        <w:t>herbivores like the desert cottontail (</w:t>
      </w:r>
      <w:r w:rsidRPr="00CF7655">
        <w:rPr>
          <w:i/>
        </w:rPr>
        <w:t>Sylvilagus audubonii</w:t>
      </w:r>
      <w:r w:rsidRPr="00CF7655">
        <w:t>)</w:t>
      </w:r>
      <w:r>
        <w:t>,</w:t>
      </w:r>
      <w:r w:rsidRPr="00CF7655">
        <w:t>California ground squirrel (</w:t>
      </w:r>
      <w:r w:rsidRPr="00CF7655">
        <w:rPr>
          <w:i/>
        </w:rPr>
        <w:t>Otospermophilus beecheyi</w:t>
      </w:r>
      <w:r w:rsidRPr="00CF7655">
        <w:t>)</w:t>
      </w:r>
      <w:r>
        <w:t>, and Botta’s pocket gopher (</w:t>
      </w:r>
      <w:r>
        <w:rPr>
          <w:i/>
        </w:rPr>
        <w:t>Thomomys bottae</w:t>
      </w:r>
      <w:r>
        <w:t>).</w:t>
      </w:r>
      <w:r w:rsidRPr="00CF7655">
        <w:t xml:space="preserve"> </w:t>
      </w:r>
      <w:r>
        <w:t>A variety of bats are also expected to occur on the Project site including the California bat (</w:t>
      </w:r>
      <w:r>
        <w:rPr>
          <w:i/>
        </w:rPr>
        <w:t>Myotix californicus</w:t>
      </w:r>
      <w:r>
        <w:t>), hoary bat (</w:t>
      </w:r>
      <w:r>
        <w:rPr>
          <w:i/>
        </w:rPr>
        <w:t>Lasiurus cinereus</w:t>
      </w:r>
      <w:r>
        <w:t>), big brown bat (</w:t>
      </w:r>
      <w:r>
        <w:rPr>
          <w:i/>
        </w:rPr>
        <w:t>Eptesicus fuscus</w:t>
      </w:r>
      <w:r>
        <w:t>), and Brazilian free-tailed bat (</w:t>
      </w:r>
      <w:r>
        <w:rPr>
          <w:i/>
        </w:rPr>
        <w:t>Tadarida brasiliensis</w:t>
      </w:r>
      <w:r>
        <w:t xml:space="preserve">). </w:t>
      </w:r>
      <w:bookmarkEnd w:id="135"/>
    </w:p>
    <w:p w14:paraId="0174D151" w14:textId="77777777" w:rsidR="00294910" w:rsidRDefault="00294910" w:rsidP="00294910">
      <w:pPr>
        <w:pStyle w:val="Heading4"/>
        <w:rPr>
          <w:color w:val="000000" w:themeColor="text1"/>
        </w:rPr>
      </w:pPr>
      <w:r w:rsidRPr="00FC4899">
        <w:rPr>
          <w:color w:val="000000" w:themeColor="text1"/>
        </w:rPr>
        <w:t>Special Status Resources</w:t>
      </w:r>
    </w:p>
    <w:p w14:paraId="798ECFBD" w14:textId="77777777" w:rsidR="00294910" w:rsidRDefault="00294910" w:rsidP="00294910">
      <w:pPr>
        <w:pStyle w:val="BodyText"/>
        <w:rPr>
          <w:bCs/>
          <w:iCs/>
        </w:rPr>
      </w:pPr>
      <w:r>
        <w:t xml:space="preserve">A number of special status resources have the potential to occur on the Project site. These include the </w:t>
      </w:r>
      <w:r>
        <w:rPr>
          <w:bCs/>
          <w:iCs/>
        </w:rPr>
        <w:t>l</w:t>
      </w:r>
      <w:r w:rsidRPr="00007F50">
        <w:rPr>
          <w:bCs/>
          <w:iCs/>
        </w:rPr>
        <w:t xml:space="preserve">east Bell’s </w:t>
      </w:r>
      <w:r>
        <w:rPr>
          <w:bCs/>
          <w:iCs/>
        </w:rPr>
        <w:t>v</w:t>
      </w:r>
      <w:r w:rsidRPr="00007F50">
        <w:rPr>
          <w:bCs/>
          <w:iCs/>
        </w:rPr>
        <w:t>ireo</w:t>
      </w:r>
      <w:r>
        <w:rPr>
          <w:bCs/>
          <w:iCs/>
        </w:rPr>
        <w:t xml:space="preserve"> (</w:t>
      </w:r>
      <w:r w:rsidRPr="009871B5">
        <w:rPr>
          <w:rStyle w:val="st"/>
          <w:i/>
        </w:rPr>
        <w:t>Vireo bellii pusillus</w:t>
      </w:r>
      <w:r>
        <w:rPr>
          <w:rStyle w:val="st"/>
        </w:rPr>
        <w:t>)</w:t>
      </w:r>
      <w:r>
        <w:rPr>
          <w:bCs/>
          <w:iCs/>
        </w:rPr>
        <w:t>, southwestern w</w:t>
      </w:r>
      <w:r w:rsidRPr="00007F50">
        <w:rPr>
          <w:bCs/>
          <w:iCs/>
        </w:rPr>
        <w:t xml:space="preserve">illow </w:t>
      </w:r>
      <w:r>
        <w:rPr>
          <w:bCs/>
          <w:iCs/>
        </w:rPr>
        <w:t>f</w:t>
      </w:r>
      <w:r w:rsidRPr="00007F50">
        <w:rPr>
          <w:bCs/>
          <w:iCs/>
        </w:rPr>
        <w:t>lycatcher</w:t>
      </w:r>
      <w:r w:rsidRPr="005B7CC5">
        <w:t xml:space="preserve"> </w:t>
      </w:r>
      <w:r>
        <w:t>(</w:t>
      </w:r>
      <w:r w:rsidRPr="005B7CC5">
        <w:rPr>
          <w:rStyle w:val="st"/>
          <w:i/>
        </w:rPr>
        <w:t>Empidonax traillii extimus</w:t>
      </w:r>
      <w:r>
        <w:rPr>
          <w:rStyle w:val="st"/>
          <w:i/>
        </w:rPr>
        <w:t>)</w:t>
      </w:r>
      <w:r>
        <w:rPr>
          <w:bCs/>
          <w:iCs/>
        </w:rPr>
        <w:t>, California red-legged frog (</w:t>
      </w:r>
      <w:r w:rsidRPr="009871B5">
        <w:rPr>
          <w:rStyle w:val="kno-fv-vq"/>
          <w:i/>
        </w:rPr>
        <w:t>Rana draytonii</w:t>
      </w:r>
      <w:r>
        <w:rPr>
          <w:rStyle w:val="kno-fv-vq"/>
        </w:rPr>
        <w:t>)</w:t>
      </w:r>
      <w:r>
        <w:rPr>
          <w:bCs/>
          <w:iCs/>
        </w:rPr>
        <w:t>, arroyo toad (</w:t>
      </w:r>
      <w:r w:rsidRPr="009871B5">
        <w:rPr>
          <w:rStyle w:val="kno-fv-vq"/>
          <w:i/>
        </w:rPr>
        <w:t>Bufo californicus</w:t>
      </w:r>
      <w:r>
        <w:rPr>
          <w:rStyle w:val="kno-fv-vq"/>
        </w:rPr>
        <w:t>)</w:t>
      </w:r>
      <w:r>
        <w:rPr>
          <w:bCs/>
          <w:iCs/>
        </w:rPr>
        <w:t>, special status plants, regulated trees, jurisdictional waters and their associated habitats, and nesting birds. Other special status species are known to occur or may potentially occur but are not expected to be impacted by the Project.</w:t>
      </w:r>
    </w:p>
    <w:p w14:paraId="76C47228" w14:textId="77777777" w:rsidR="00294910" w:rsidRPr="00E73F68" w:rsidRDefault="00294910" w:rsidP="00294910">
      <w:pPr>
        <w:pStyle w:val="Heading5"/>
        <w:rPr>
          <w:color w:val="000000" w:themeColor="text1"/>
        </w:rPr>
      </w:pPr>
      <w:r w:rsidRPr="00FC4899">
        <w:rPr>
          <w:color w:val="000000" w:themeColor="text1"/>
        </w:rPr>
        <w:t>Least Bell’s Vireo/Willow Flycatcher</w:t>
      </w:r>
    </w:p>
    <w:p w14:paraId="695C4E82" w14:textId="6DF25DDF" w:rsidR="00294910" w:rsidRDefault="00294910" w:rsidP="00294910">
      <w:pPr>
        <w:pStyle w:val="BodyText"/>
      </w:pPr>
      <w:r>
        <w:rPr>
          <w:rFonts w:cs="Arial"/>
          <w:szCs w:val="22"/>
        </w:rPr>
        <w:t xml:space="preserve">The least Bell’s vireo and willow flycatcher are </w:t>
      </w:r>
      <w:r>
        <w:rPr>
          <w:rFonts w:eastAsiaTheme="minorHAnsi" w:cs="Arial"/>
          <w:szCs w:val="22"/>
        </w:rPr>
        <w:t>Endangered species</w:t>
      </w:r>
      <w:r>
        <w:rPr>
          <w:rFonts w:cs="Arial"/>
          <w:szCs w:val="22"/>
        </w:rPr>
        <w:t xml:space="preserve"> that have the potential to occur in the willow riparian woodlands along the Arroyo Seco drainage. Historically, the b</w:t>
      </w:r>
      <w:r w:rsidRPr="00F61B2C">
        <w:rPr>
          <w:rFonts w:cs="Arial"/>
          <w:szCs w:val="22"/>
        </w:rPr>
        <w:t xml:space="preserve">reeding habitat of </w:t>
      </w:r>
      <w:r>
        <w:rPr>
          <w:rFonts w:cs="Arial"/>
          <w:szCs w:val="22"/>
        </w:rPr>
        <w:t>the least Bell’s vireo</w:t>
      </w:r>
      <w:r w:rsidRPr="00F61B2C">
        <w:rPr>
          <w:rFonts w:cs="Arial"/>
          <w:szCs w:val="22"/>
        </w:rPr>
        <w:t xml:space="preserve"> </w:t>
      </w:r>
      <w:r>
        <w:rPr>
          <w:rFonts w:cs="Arial"/>
          <w:szCs w:val="22"/>
        </w:rPr>
        <w:t xml:space="preserve">and </w:t>
      </w:r>
      <w:r w:rsidRPr="00E4370C">
        <w:rPr>
          <w:spacing w:val="-2"/>
        </w:rPr>
        <w:t>southwestern willow flycatcher</w:t>
      </w:r>
      <w:r>
        <w:rPr>
          <w:rFonts w:cs="Arial"/>
          <w:szCs w:val="22"/>
        </w:rPr>
        <w:t xml:space="preserve"> </w:t>
      </w:r>
      <w:r w:rsidRPr="00F61B2C">
        <w:rPr>
          <w:rFonts w:cs="Arial"/>
          <w:szCs w:val="22"/>
        </w:rPr>
        <w:t>is primarily riparian dominated by willows</w:t>
      </w:r>
      <w:r>
        <w:rPr>
          <w:rFonts w:cs="Arial"/>
          <w:szCs w:val="22"/>
        </w:rPr>
        <w:t xml:space="preserve"> </w:t>
      </w:r>
      <w:r w:rsidRPr="00F61B2C">
        <w:rPr>
          <w:rFonts w:cs="Arial"/>
          <w:szCs w:val="22"/>
        </w:rPr>
        <w:t xml:space="preserve">with dense understory vegetation. </w:t>
      </w:r>
      <w:r w:rsidRPr="00E4370C">
        <w:rPr>
          <w:spacing w:val="-2"/>
        </w:rPr>
        <w:t xml:space="preserve">The southwestern willow flycatcher differs from least Bell’s vireo in that it shows a stronger dependency on willow thickets </w:t>
      </w:r>
      <w:r>
        <w:rPr>
          <w:spacing w:val="-2"/>
        </w:rPr>
        <w:t xml:space="preserve">and surface water </w:t>
      </w:r>
      <w:r w:rsidRPr="00E4370C">
        <w:rPr>
          <w:spacing w:val="-2"/>
        </w:rPr>
        <w:t>for all its req</w:t>
      </w:r>
      <w:r>
        <w:rPr>
          <w:spacing w:val="-2"/>
        </w:rPr>
        <w:t>uirements</w:t>
      </w:r>
      <w:r w:rsidRPr="00E4370C">
        <w:rPr>
          <w:spacing w:val="-2"/>
        </w:rPr>
        <w:t>.</w:t>
      </w:r>
      <w:r>
        <w:rPr>
          <w:spacing w:val="-2"/>
        </w:rPr>
        <w:t xml:space="preserve"> </w:t>
      </w:r>
      <w:r>
        <w:t xml:space="preserve">According to findings by the </w:t>
      </w:r>
      <w:r>
        <w:rPr>
          <w:rFonts w:cs="Arial"/>
          <w:color w:val="000000"/>
          <w:spacing w:val="-2"/>
          <w:szCs w:val="22"/>
        </w:rPr>
        <w:t>U.S. </w:t>
      </w:r>
      <w:r w:rsidRPr="00E4370C">
        <w:rPr>
          <w:rFonts w:cs="Arial"/>
          <w:color w:val="000000"/>
          <w:spacing w:val="-2"/>
          <w:szCs w:val="22"/>
        </w:rPr>
        <w:t>Fish and Wildlife Service</w:t>
      </w:r>
      <w:r>
        <w:rPr>
          <w:rFonts w:cs="Arial"/>
          <w:color w:val="000000"/>
          <w:spacing w:val="-2"/>
          <w:szCs w:val="22"/>
        </w:rPr>
        <w:t>, t</w:t>
      </w:r>
      <w:r>
        <w:t>he Project site is not located</w:t>
      </w:r>
      <w:r w:rsidRPr="00D90A17">
        <w:t xml:space="preserve"> </w:t>
      </w:r>
      <w:r>
        <w:t>in</w:t>
      </w:r>
      <w:r w:rsidRPr="00D90A17">
        <w:t xml:space="preserve"> designated critical habitat for th</w:t>
      </w:r>
      <w:r>
        <w:t xml:space="preserve">e </w:t>
      </w:r>
      <w:r>
        <w:rPr>
          <w:rFonts w:cs="Arial"/>
          <w:szCs w:val="22"/>
        </w:rPr>
        <w:t>least Bell’s vireo</w:t>
      </w:r>
      <w:r w:rsidRPr="00F61B2C">
        <w:rPr>
          <w:rFonts w:cs="Arial"/>
          <w:szCs w:val="22"/>
        </w:rPr>
        <w:t xml:space="preserve"> </w:t>
      </w:r>
      <w:r w:rsidR="00A40DA2">
        <w:rPr>
          <w:rFonts w:cs="Arial"/>
          <w:szCs w:val="22"/>
        </w:rPr>
        <w:t>or</w:t>
      </w:r>
      <w:r>
        <w:rPr>
          <w:rFonts w:cs="Arial"/>
          <w:szCs w:val="22"/>
        </w:rPr>
        <w:t xml:space="preserve"> </w:t>
      </w:r>
      <w:r w:rsidRPr="00E4370C">
        <w:rPr>
          <w:spacing w:val="-2"/>
        </w:rPr>
        <w:t>southwestern willow flycatcher</w:t>
      </w:r>
      <w:r w:rsidRPr="00D90A17">
        <w:t>.</w:t>
      </w:r>
      <w:r>
        <w:t xml:space="preserve"> </w:t>
      </w:r>
    </w:p>
    <w:p w14:paraId="153CB350" w14:textId="6EEAB986" w:rsidR="00294910" w:rsidRDefault="00294910" w:rsidP="00294910">
      <w:pPr>
        <w:pStyle w:val="BodyText"/>
        <w:rPr>
          <w:rFonts w:cs="Arial"/>
          <w:szCs w:val="22"/>
        </w:rPr>
      </w:pPr>
      <w:r>
        <w:t xml:space="preserve">Protocol surveys for the least </w:t>
      </w:r>
      <w:r w:rsidR="00A40DA2">
        <w:t>B</w:t>
      </w:r>
      <w:r>
        <w:t xml:space="preserve">ell’s vireo and the </w:t>
      </w:r>
      <w:r w:rsidRPr="00E4370C">
        <w:rPr>
          <w:spacing w:val="-2"/>
        </w:rPr>
        <w:t xml:space="preserve">southwestern willow flycatcher </w:t>
      </w:r>
      <w:r>
        <w:t xml:space="preserve">indicated that no </w:t>
      </w:r>
      <w:r>
        <w:rPr>
          <w:rFonts w:eastAsiaTheme="minorHAnsi" w:cs="Arial"/>
          <w:szCs w:val="22"/>
        </w:rPr>
        <w:t xml:space="preserve">breeding least Bell’s vireos or southwestern willow flycatchers were present on or near the Project site. Also, no migrant </w:t>
      </w:r>
      <w:r w:rsidR="00000E1A">
        <w:rPr>
          <w:rFonts w:eastAsiaTheme="minorHAnsi" w:cs="Arial"/>
          <w:szCs w:val="22"/>
        </w:rPr>
        <w:t xml:space="preserve">least Bell’s vireo or </w:t>
      </w:r>
      <w:r>
        <w:rPr>
          <w:rFonts w:eastAsiaTheme="minorHAnsi" w:cs="Arial"/>
          <w:szCs w:val="22"/>
        </w:rPr>
        <w:t xml:space="preserve">willow flycatchers were observed during the surveys. The survey report is provided in </w:t>
      </w:r>
      <w:r w:rsidR="0090554D">
        <w:rPr>
          <w:rFonts w:eastAsiaTheme="minorHAnsi" w:cs="Arial"/>
          <w:szCs w:val="22"/>
        </w:rPr>
        <w:t xml:space="preserve">Attachment F </w:t>
      </w:r>
      <w:r w:rsidR="00233FD1">
        <w:rPr>
          <w:rFonts w:eastAsiaTheme="minorHAnsi" w:cs="Arial"/>
          <w:szCs w:val="22"/>
        </w:rPr>
        <w:t>of</w:t>
      </w:r>
      <w:r w:rsidR="0090554D">
        <w:rPr>
          <w:rFonts w:eastAsiaTheme="minorHAnsi" w:cs="Arial"/>
          <w:szCs w:val="22"/>
        </w:rPr>
        <w:t xml:space="preserve"> </w:t>
      </w:r>
      <w:r>
        <w:rPr>
          <w:rFonts w:eastAsiaTheme="minorHAnsi" w:cs="Arial"/>
          <w:szCs w:val="22"/>
        </w:rPr>
        <w:t>Appendix B.</w:t>
      </w:r>
    </w:p>
    <w:p w14:paraId="54B7AE9F" w14:textId="77777777" w:rsidR="00294910" w:rsidRDefault="00294910" w:rsidP="00294910">
      <w:pPr>
        <w:pStyle w:val="Heading5"/>
        <w:rPr>
          <w:bCs w:val="0"/>
          <w:iCs w:val="0"/>
        </w:rPr>
      </w:pPr>
      <w:r>
        <w:rPr>
          <w:bCs w:val="0"/>
          <w:iCs w:val="0"/>
        </w:rPr>
        <w:t>California Red-Legged F</w:t>
      </w:r>
      <w:r w:rsidRPr="00007F50">
        <w:rPr>
          <w:bCs w:val="0"/>
          <w:iCs w:val="0"/>
        </w:rPr>
        <w:t>rog</w:t>
      </w:r>
    </w:p>
    <w:p w14:paraId="25B2EA32" w14:textId="459B32A2" w:rsidR="00294910" w:rsidRDefault="00294910" w:rsidP="00294910">
      <w:pPr>
        <w:autoSpaceDE w:val="0"/>
        <w:autoSpaceDN w:val="0"/>
        <w:adjustRightInd w:val="0"/>
        <w:spacing w:after="240"/>
        <w:rPr>
          <w:rFonts w:eastAsiaTheme="minorHAnsi" w:cs="Arial"/>
          <w:szCs w:val="22"/>
        </w:rPr>
      </w:pPr>
      <w:r>
        <w:t xml:space="preserve">The California red-legged frog is an </w:t>
      </w:r>
      <w:r>
        <w:rPr>
          <w:rFonts w:eastAsiaTheme="minorHAnsi" w:cs="Arial"/>
          <w:szCs w:val="22"/>
        </w:rPr>
        <w:t>Endangered species</w:t>
      </w:r>
      <w:r>
        <w:t xml:space="preserve"> that has the potential to occur in the open water of the Arroyo Creek that runs through the Project site. </w:t>
      </w:r>
      <w:r w:rsidRPr="008C4897">
        <w:t>The California red-legged frog was a</w:t>
      </w:r>
      <w:r>
        <w:t xml:space="preserve"> </w:t>
      </w:r>
      <w:r w:rsidRPr="008C4897">
        <w:t>common native frog in parts of Los Angeles,</w:t>
      </w:r>
      <w:r>
        <w:t xml:space="preserve"> </w:t>
      </w:r>
      <w:r w:rsidRPr="008C4897">
        <w:t xml:space="preserve">San Bernardino, Orange, Riverside, and </w:t>
      </w:r>
      <w:r w:rsidR="00306716">
        <w:br/>
      </w:r>
      <w:r w:rsidRPr="008C4897">
        <w:t>San</w:t>
      </w:r>
      <w:r>
        <w:t xml:space="preserve"> </w:t>
      </w:r>
      <w:r w:rsidRPr="008C4897">
        <w:t>Diego Counties.</w:t>
      </w:r>
      <w:r>
        <w:t xml:space="preserve"> </w:t>
      </w:r>
      <w:r w:rsidRPr="008C4897">
        <w:t>Th</w:t>
      </w:r>
      <w:r>
        <w:t>is</w:t>
      </w:r>
      <w:r w:rsidRPr="008C4897">
        <w:t xml:space="preserve"> frog</w:t>
      </w:r>
      <w:r>
        <w:t xml:space="preserve"> </w:t>
      </w:r>
      <w:r w:rsidRPr="008C4897">
        <w:t>historically occurred in the San Gabriel</w:t>
      </w:r>
      <w:r>
        <w:t xml:space="preserve"> </w:t>
      </w:r>
      <w:r w:rsidRPr="008C4897">
        <w:t xml:space="preserve">Wilderness Area of the </w:t>
      </w:r>
      <w:r>
        <w:t>ANF</w:t>
      </w:r>
      <w:r w:rsidRPr="008C4897">
        <w:t>; until 1999,</w:t>
      </w:r>
      <w:r>
        <w:t xml:space="preserve"> </w:t>
      </w:r>
      <w:r w:rsidRPr="008C4897">
        <w:t>there were no post-1970 observations in this</w:t>
      </w:r>
      <w:r>
        <w:t xml:space="preserve"> </w:t>
      </w:r>
      <w:r w:rsidRPr="008C4897">
        <w:t xml:space="preserve">area or nearby parts of </w:t>
      </w:r>
      <w:r>
        <w:t>the ANF</w:t>
      </w:r>
      <w:r w:rsidRPr="008C4897">
        <w:t>. In 1999, a population</w:t>
      </w:r>
      <w:r>
        <w:t xml:space="preserve"> </w:t>
      </w:r>
      <w:r w:rsidRPr="008C4897">
        <w:t>of California red-legged frogs was located on</w:t>
      </w:r>
      <w:r>
        <w:t xml:space="preserve"> </w:t>
      </w:r>
      <w:r w:rsidRPr="008C4897">
        <w:t xml:space="preserve">the </w:t>
      </w:r>
      <w:r>
        <w:t>ANF</w:t>
      </w:r>
      <w:r w:rsidRPr="008C4897">
        <w:t xml:space="preserve"> in the San</w:t>
      </w:r>
      <w:r>
        <w:t xml:space="preserve"> </w:t>
      </w:r>
      <w:r w:rsidRPr="008C4897">
        <w:t xml:space="preserve">Francisquito </w:t>
      </w:r>
      <w:r>
        <w:t>D</w:t>
      </w:r>
      <w:r w:rsidRPr="008C4897">
        <w:t>rainage</w:t>
      </w:r>
      <w:r w:rsidR="00A40DA2">
        <w:t xml:space="preserve"> in the Santa Clarita area</w:t>
      </w:r>
      <w:r w:rsidRPr="008C4897">
        <w:t>. Current population</w:t>
      </w:r>
      <w:r>
        <w:t xml:space="preserve"> </w:t>
      </w:r>
      <w:r w:rsidRPr="008C4897">
        <w:t>estimates suggest that there are between 15</w:t>
      </w:r>
      <w:r>
        <w:t xml:space="preserve"> </w:t>
      </w:r>
      <w:r w:rsidRPr="008C4897">
        <w:t>and 25 adults.</w:t>
      </w:r>
      <w:r>
        <w:t xml:space="preserve"> T</w:t>
      </w:r>
      <w:r w:rsidRPr="008C4897">
        <w:t>his population</w:t>
      </w:r>
      <w:r>
        <w:t>, however,</w:t>
      </w:r>
      <w:r w:rsidRPr="008C4897">
        <w:t xml:space="preserve"> is threatened by</w:t>
      </w:r>
      <w:r>
        <w:t xml:space="preserve"> </w:t>
      </w:r>
      <w:r w:rsidRPr="008C4897">
        <w:t>non-native predators, disease, and</w:t>
      </w:r>
      <w:r>
        <w:t xml:space="preserve"> </w:t>
      </w:r>
      <w:r w:rsidRPr="008C4897">
        <w:t>parasites.</w:t>
      </w:r>
      <w:r>
        <w:t xml:space="preserve"> </w:t>
      </w:r>
      <w:r>
        <w:rPr>
          <w:rFonts w:cs="Arial"/>
          <w:szCs w:val="22"/>
        </w:rPr>
        <w:t>The nearest recorded population is located on the north side of the San Gabriel Mountains</w:t>
      </w:r>
      <w:r w:rsidR="00A40DA2">
        <w:rPr>
          <w:rFonts w:cs="Arial"/>
          <w:szCs w:val="22"/>
        </w:rPr>
        <w:t xml:space="preserve"> approximately </w:t>
      </w:r>
      <w:r w:rsidR="00000E1A">
        <w:rPr>
          <w:rFonts w:cs="Arial"/>
          <w:szCs w:val="22"/>
        </w:rPr>
        <w:t>15</w:t>
      </w:r>
      <w:r w:rsidR="00A40DA2">
        <w:rPr>
          <w:rFonts w:cs="Arial"/>
          <w:szCs w:val="22"/>
        </w:rPr>
        <w:t xml:space="preserve"> miles away from the Project site</w:t>
      </w:r>
      <w:r>
        <w:rPr>
          <w:rFonts w:cs="Arial"/>
          <w:szCs w:val="22"/>
        </w:rPr>
        <w:t xml:space="preserve">. </w:t>
      </w:r>
      <w:r>
        <w:rPr>
          <w:rFonts w:eastAsiaTheme="minorHAnsi" w:cs="Arial"/>
          <w:szCs w:val="22"/>
        </w:rPr>
        <w:t>The Project site is not located within designated critical habitat for this species.</w:t>
      </w:r>
    </w:p>
    <w:p w14:paraId="5BCF513C" w14:textId="4744B243" w:rsidR="00294910" w:rsidRDefault="00294910" w:rsidP="00294910">
      <w:pPr>
        <w:pStyle w:val="BodyText"/>
      </w:pPr>
      <w:r>
        <w:t xml:space="preserve">Focused surveys for the California red-legged frog indicated that </w:t>
      </w:r>
      <w:r>
        <w:rPr>
          <w:rFonts w:eastAsiaTheme="minorHAnsi" w:cs="Arial"/>
          <w:szCs w:val="22"/>
        </w:rPr>
        <w:t xml:space="preserve">no </w:t>
      </w:r>
      <w:r>
        <w:t>red-legged frog</w:t>
      </w:r>
      <w:r>
        <w:rPr>
          <w:rFonts w:eastAsiaTheme="minorHAnsi" w:cs="Arial"/>
          <w:szCs w:val="22"/>
        </w:rPr>
        <w:t xml:space="preserve"> was present on or near the Project site. The survey report is provided in </w:t>
      </w:r>
      <w:r w:rsidR="0090554D">
        <w:rPr>
          <w:rFonts w:eastAsiaTheme="minorHAnsi" w:cs="Arial"/>
          <w:szCs w:val="22"/>
        </w:rPr>
        <w:t xml:space="preserve">Attachment E </w:t>
      </w:r>
      <w:r w:rsidR="00233FD1">
        <w:rPr>
          <w:rFonts w:eastAsiaTheme="minorHAnsi" w:cs="Arial"/>
          <w:szCs w:val="22"/>
        </w:rPr>
        <w:t>of</w:t>
      </w:r>
      <w:r w:rsidR="0090554D">
        <w:rPr>
          <w:rFonts w:eastAsiaTheme="minorHAnsi" w:cs="Arial"/>
          <w:szCs w:val="22"/>
        </w:rPr>
        <w:t xml:space="preserve"> </w:t>
      </w:r>
      <w:r>
        <w:rPr>
          <w:rFonts w:eastAsiaTheme="minorHAnsi" w:cs="Arial"/>
          <w:szCs w:val="22"/>
        </w:rPr>
        <w:t>Appendix B.</w:t>
      </w:r>
    </w:p>
    <w:p w14:paraId="3B6C592B" w14:textId="77777777" w:rsidR="00294910" w:rsidRDefault="00294910" w:rsidP="00294910">
      <w:pPr>
        <w:pStyle w:val="BodyText"/>
        <w:rPr>
          <w:b/>
          <w:bCs/>
          <w:i/>
          <w:iCs/>
        </w:rPr>
      </w:pPr>
      <w:r>
        <w:rPr>
          <w:b/>
          <w:bCs/>
          <w:i/>
          <w:iCs/>
        </w:rPr>
        <w:t>Arroyo T</w:t>
      </w:r>
      <w:r w:rsidRPr="00007F50">
        <w:rPr>
          <w:b/>
          <w:bCs/>
          <w:i/>
          <w:iCs/>
        </w:rPr>
        <w:t>oad</w:t>
      </w:r>
    </w:p>
    <w:p w14:paraId="46A58F74" w14:textId="600D6DB2" w:rsidR="00294910" w:rsidRDefault="00294910" w:rsidP="00294910">
      <w:pPr>
        <w:pStyle w:val="BodyText"/>
        <w:rPr>
          <w:rFonts w:cs="Arial"/>
          <w:szCs w:val="22"/>
        </w:rPr>
      </w:pPr>
      <w:r>
        <w:t xml:space="preserve">The </w:t>
      </w:r>
      <w:r w:rsidRPr="006105FE">
        <w:rPr>
          <w:bCs/>
          <w:iCs/>
        </w:rPr>
        <w:t>arroyo toad</w:t>
      </w:r>
      <w:r>
        <w:t xml:space="preserve"> is a </w:t>
      </w:r>
      <w:r>
        <w:rPr>
          <w:rFonts w:eastAsiaTheme="minorHAnsi" w:cs="Arial"/>
          <w:szCs w:val="22"/>
        </w:rPr>
        <w:t>federally Endangered species</w:t>
      </w:r>
      <w:r>
        <w:t xml:space="preserve"> that has the potential to occur in the open water of the Arroyo Seco stream that runs through the project site. </w:t>
      </w:r>
      <w:r w:rsidRPr="006105FE">
        <w:rPr>
          <w:bCs/>
          <w:iCs/>
        </w:rPr>
        <w:t>The arroyo toad is found from northern San Luis Obispo Co</w:t>
      </w:r>
      <w:r>
        <w:rPr>
          <w:bCs/>
          <w:iCs/>
        </w:rPr>
        <w:t>unty south to Baja California, with an elevational range that</w:t>
      </w:r>
      <w:r w:rsidRPr="006105FE">
        <w:rPr>
          <w:bCs/>
          <w:iCs/>
        </w:rPr>
        <w:t xml:space="preserve"> extends up to 1</w:t>
      </w:r>
      <w:r>
        <w:rPr>
          <w:bCs/>
          <w:iCs/>
        </w:rPr>
        <w:t>,</w:t>
      </w:r>
      <w:r w:rsidRPr="006105FE">
        <w:rPr>
          <w:bCs/>
          <w:iCs/>
        </w:rPr>
        <w:t>950 m</w:t>
      </w:r>
      <w:r>
        <w:rPr>
          <w:bCs/>
          <w:iCs/>
        </w:rPr>
        <w:t>eters</w:t>
      </w:r>
      <w:r w:rsidRPr="006105FE">
        <w:rPr>
          <w:bCs/>
          <w:iCs/>
        </w:rPr>
        <w:t>. This species is found in semi-arid regions near washes or intermittent streams. Habitats used include valley-foothill and desert riparian as well as a variety of more arid habitats including desert wash, palm oasis, and Joshua tree, mixed chaparral</w:t>
      </w:r>
      <w:r>
        <w:rPr>
          <w:bCs/>
          <w:iCs/>
        </w:rPr>
        <w:t>,</w:t>
      </w:r>
      <w:r w:rsidRPr="006105FE">
        <w:rPr>
          <w:bCs/>
          <w:iCs/>
        </w:rPr>
        <w:t xml:space="preserve"> and sagebrush. Adults </w:t>
      </w:r>
      <w:r>
        <w:rPr>
          <w:bCs/>
          <w:iCs/>
        </w:rPr>
        <w:t xml:space="preserve">are </w:t>
      </w:r>
      <w:r w:rsidRPr="006105FE">
        <w:rPr>
          <w:bCs/>
          <w:iCs/>
        </w:rPr>
        <w:t>activ</w:t>
      </w:r>
      <w:r>
        <w:rPr>
          <w:bCs/>
          <w:iCs/>
        </w:rPr>
        <w:t>e from March to July</w:t>
      </w:r>
      <w:r w:rsidRPr="006105FE">
        <w:rPr>
          <w:bCs/>
          <w:iCs/>
        </w:rPr>
        <w:t xml:space="preserve">. </w:t>
      </w:r>
      <w:r>
        <w:rPr>
          <w:bCs/>
          <w:iCs/>
        </w:rPr>
        <w:t>Arroyo toads are</w:t>
      </w:r>
      <w:r w:rsidRPr="006105FE">
        <w:rPr>
          <w:bCs/>
          <w:iCs/>
        </w:rPr>
        <w:t xml:space="preserve"> found near rivers with sandy banks, willows, cottonwoods, and sycamores in valley-foothil</w:t>
      </w:r>
      <w:r>
        <w:rPr>
          <w:bCs/>
          <w:iCs/>
        </w:rPr>
        <w:t xml:space="preserve">l areas, desert riparian habitats, and </w:t>
      </w:r>
      <w:r w:rsidRPr="006105FE">
        <w:rPr>
          <w:bCs/>
          <w:iCs/>
        </w:rPr>
        <w:t>in loose gravelly areas of streams in drier portions of its range.</w:t>
      </w:r>
      <w:r>
        <w:rPr>
          <w:rFonts w:cs="Arial"/>
          <w:szCs w:val="22"/>
        </w:rPr>
        <w:t xml:space="preserve"> The nearest recorded population is located near the center of the Angeles National Forest</w:t>
      </w:r>
      <w:r w:rsidR="005F406F">
        <w:rPr>
          <w:rFonts w:cs="Arial"/>
          <w:szCs w:val="22"/>
        </w:rPr>
        <w:t xml:space="preserve">, </w:t>
      </w:r>
      <w:r w:rsidR="00371F17" w:rsidRPr="00E4294F">
        <w:rPr>
          <w:rFonts w:cs="Arial"/>
          <w:szCs w:val="22"/>
        </w:rPr>
        <w:t xml:space="preserve">over </w:t>
      </w:r>
      <w:r w:rsidR="00E4294F" w:rsidRPr="00E4294F">
        <w:rPr>
          <w:rFonts w:cs="Arial"/>
          <w:szCs w:val="22"/>
        </w:rPr>
        <w:t>12</w:t>
      </w:r>
      <w:r w:rsidR="00371F17" w:rsidRPr="00E4294F">
        <w:rPr>
          <w:rFonts w:cs="Arial"/>
          <w:szCs w:val="22"/>
        </w:rPr>
        <w:t xml:space="preserve"> miles</w:t>
      </w:r>
      <w:r w:rsidR="005F406F">
        <w:rPr>
          <w:rFonts w:cs="Arial"/>
          <w:szCs w:val="22"/>
        </w:rPr>
        <w:t xml:space="preserve"> away from the Project site</w:t>
      </w:r>
      <w:r>
        <w:rPr>
          <w:rFonts w:cs="Arial"/>
          <w:szCs w:val="22"/>
        </w:rPr>
        <w:t>.</w:t>
      </w:r>
    </w:p>
    <w:p w14:paraId="587D1DE5" w14:textId="31778F01" w:rsidR="00294910" w:rsidRDefault="00294910" w:rsidP="00294910">
      <w:pPr>
        <w:autoSpaceDE w:val="0"/>
        <w:autoSpaceDN w:val="0"/>
        <w:adjustRightInd w:val="0"/>
        <w:spacing w:after="240"/>
      </w:pPr>
      <w:r>
        <w:t xml:space="preserve">Focused surveys for the </w:t>
      </w:r>
      <w:r w:rsidRPr="006105FE">
        <w:rPr>
          <w:bCs/>
          <w:iCs/>
        </w:rPr>
        <w:t xml:space="preserve">arroyo toad </w:t>
      </w:r>
      <w:r>
        <w:t xml:space="preserve">indicated that </w:t>
      </w:r>
      <w:r>
        <w:rPr>
          <w:rFonts w:eastAsiaTheme="minorHAnsi" w:cs="Arial"/>
          <w:szCs w:val="22"/>
        </w:rPr>
        <w:t xml:space="preserve">no </w:t>
      </w:r>
      <w:r w:rsidRPr="006105FE">
        <w:rPr>
          <w:bCs/>
          <w:iCs/>
        </w:rPr>
        <w:t xml:space="preserve">arroyo toad </w:t>
      </w:r>
      <w:r>
        <w:rPr>
          <w:rFonts w:eastAsiaTheme="minorHAnsi" w:cs="Arial"/>
          <w:szCs w:val="22"/>
        </w:rPr>
        <w:t xml:space="preserve">was present on or near the Project site. The survey report is provided in </w:t>
      </w:r>
      <w:r w:rsidR="0090554D">
        <w:rPr>
          <w:rFonts w:eastAsiaTheme="minorHAnsi" w:cs="Arial"/>
          <w:szCs w:val="22"/>
        </w:rPr>
        <w:t xml:space="preserve">Attachment E </w:t>
      </w:r>
      <w:r w:rsidR="00233FD1">
        <w:rPr>
          <w:rFonts w:eastAsiaTheme="minorHAnsi" w:cs="Arial"/>
          <w:szCs w:val="22"/>
        </w:rPr>
        <w:t>of</w:t>
      </w:r>
      <w:r w:rsidR="0090554D">
        <w:rPr>
          <w:rFonts w:eastAsiaTheme="minorHAnsi" w:cs="Arial"/>
          <w:szCs w:val="22"/>
        </w:rPr>
        <w:t xml:space="preserve"> </w:t>
      </w:r>
      <w:r>
        <w:rPr>
          <w:rFonts w:eastAsiaTheme="minorHAnsi" w:cs="Arial"/>
          <w:szCs w:val="22"/>
        </w:rPr>
        <w:t>Appendix B.</w:t>
      </w:r>
    </w:p>
    <w:p w14:paraId="52F0C257" w14:textId="77777777" w:rsidR="00294910" w:rsidRDefault="00294910" w:rsidP="00294910">
      <w:pPr>
        <w:pStyle w:val="BodyText"/>
        <w:rPr>
          <w:b/>
          <w:bCs/>
          <w:i/>
          <w:iCs/>
        </w:rPr>
      </w:pPr>
      <w:r>
        <w:rPr>
          <w:b/>
          <w:bCs/>
          <w:i/>
          <w:iCs/>
        </w:rPr>
        <w:t>Special Status P</w:t>
      </w:r>
      <w:r w:rsidRPr="00007F50">
        <w:rPr>
          <w:b/>
          <w:bCs/>
          <w:i/>
          <w:iCs/>
        </w:rPr>
        <w:t>lants</w:t>
      </w:r>
    </w:p>
    <w:p w14:paraId="795C6FE0" w14:textId="77777777" w:rsidR="00294910" w:rsidRDefault="00294910" w:rsidP="00294910">
      <w:pPr>
        <w:spacing w:after="240"/>
        <w:rPr>
          <w:rFonts w:cs="Arial"/>
          <w:szCs w:val="22"/>
        </w:rPr>
      </w:pPr>
      <w:r w:rsidRPr="00AF436F">
        <w:rPr>
          <w:rFonts w:cs="Arial"/>
          <w:szCs w:val="22"/>
        </w:rPr>
        <w:t xml:space="preserve">Special status plants have the potential to occur </w:t>
      </w:r>
      <w:r w:rsidRPr="00D40B41">
        <w:rPr>
          <w:rFonts w:cs="Arial"/>
          <w:szCs w:val="22"/>
        </w:rPr>
        <w:t xml:space="preserve">in many of the </w:t>
      </w:r>
      <w:r>
        <w:rPr>
          <w:rFonts w:cs="Arial"/>
          <w:szCs w:val="22"/>
        </w:rPr>
        <w:t xml:space="preserve">Project site’s </w:t>
      </w:r>
      <w:r w:rsidRPr="00D40B41">
        <w:rPr>
          <w:rFonts w:cs="Arial"/>
          <w:szCs w:val="22"/>
        </w:rPr>
        <w:t>activity areas.</w:t>
      </w:r>
      <w:r w:rsidRPr="00AF436F">
        <w:rPr>
          <w:rFonts w:cs="Arial"/>
          <w:szCs w:val="22"/>
        </w:rPr>
        <w:t xml:space="preserve"> Various plants are considered to be special status by State and federal resource agencies, academic institutions, and various conservation groups. Determination of the sensitivity level is based on the Nature Conservancy Heritage Program Status Ranks, which ranks special status plants on a global and statewide basis according to the number and size of remaining occurrences and recognized threats. </w:t>
      </w:r>
    </w:p>
    <w:p w14:paraId="5D052EFF" w14:textId="591963DE" w:rsidR="00E04245" w:rsidRPr="00445CDB" w:rsidRDefault="00000E1A" w:rsidP="00445CDB">
      <w:pPr>
        <w:spacing w:after="240"/>
        <w:rPr>
          <w:rFonts w:cs="Arial"/>
          <w:szCs w:val="22"/>
        </w:rPr>
      </w:pPr>
      <w:r>
        <w:rPr>
          <w:rFonts w:cs="Arial"/>
          <w:szCs w:val="22"/>
        </w:rPr>
        <w:t xml:space="preserve">Botanical surveys conducted in and near the Project site indicate that no </w:t>
      </w:r>
      <w:r w:rsidRPr="00E516AC">
        <w:rPr>
          <w:rFonts w:cs="Arial"/>
          <w:szCs w:val="22"/>
        </w:rPr>
        <w:t xml:space="preserve">special status plants were </w:t>
      </w:r>
      <w:r>
        <w:rPr>
          <w:rFonts w:cs="Arial"/>
          <w:szCs w:val="22"/>
        </w:rPr>
        <w:t>observed on site.</w:t>
      </w:r>
      <w:r w:rsidRPr="00E516AC">
        <w:rPr>
          <w:rFonts w:cs="Arial"/>
          <w:szCs w:val="22"/>
        </w:rPr>
        <w:t xml:space="preserve"> </w:t>
      </w:r>
      <w:r>
        <w:rPr>
          <w:rFonts w:cs="Arial"/>
          <w:szCs w:val="22"/>
        </w:rPr>
        <w:t xml:space="preserve">Two </w:t>
      </w:r>
      <w:r w:rsidRPr="00E516AC">
        <w:rPr>
          <w:rFonts w:cs="Arial"/>
          <w:szCs w:val="22"/>
        </w:rPr>
        <w:t xml:space="preserve">special status plants </w:t>
      </w:r>
      <w:r w:rsidR="00445CDB">
        <w:rPr>
          <w:rFonts w:cs="Arial"/>
          <w:szCs w:val="22"/>
        </w:rPr>
        <w:t xml:space="preserve">listed </w:t>
      </w:r>
      <w:r w:rsidR="00445CDB" w:rsidRPr="00E516AC">
        <w:rPr>
          <w:rFonts w:cs="Arial"/>
          <w:szCs w:val="22"/>
        </w:rPr>
        <w:t xml:space="preserve">on the </w:t>
      </w:r>
      <w:r w:rsidR="00445CDB" w:rsidRPr="00445CDB">
        <w:rPr>
          <w:rFonts w:cs="Arial"/>
          <w:szCs w:val="22"/>
        </w:rPr>
        <w:t>California Rare Plant Rank</w:t>
      </w:r>
      <w:r w:rsidR="00445CDB">
        <w:rPr>
          <w:rFonts w:cs="Arial"/>
          <w:szCs w:val="22"/>
        </w:rPr>
        <w:t xml:space="preserve"> </w:t>
      </w:r>
      <w:r w:rsidR="00445CDB" w:rsidRPr="00E516AC">
        <w:rPr>
          <w:rFonts w:cs="Arial"/>
          <w:szCs w:val="22"/>
        </w:rPr>
        <w:t>(</w:t>
      </w:r>
      <w:r w:rsidR="00445CDB">
        <w:rPr>
          <w:rFonts w:cs="Arial"/>
          <w:szCs w:val="22"/>
        </w:rPr>
        <w:t>C</w:t>
      </w:r>
      <w:r w:rsidR="00445CDB" w:rsidRPr="00E516AC">
        <w:rPr>
          <w:rFonts w:cs="Arial"/>
          <w:szCs w:val="22"/>
        </w:rPr>
        <w:t>RPR) Watch List</w:t>
      </w:r>
      <w:r w:rsidR="00445CDB">
        <w:rPr>
          <w:rFonts w:cs="Arial"/>
          <w:szCs w:val="22"/>
        </w:rPr>
        <w:t xml:space="preserve"> </w:t>
      </w:r>
      <w:r>
        <w:rPr>
          <w:rFonts w:cs="Arial"/>
          <w:szCs w:val="22"/>
        </w:rPr>
        <w:t xml:space="preserve">(i.e. </w:t>
      </w:r>
      <w:r w:rsidRPr="00445CDB">
        <w:rPr>
          <w:rFonts w:cs="Arial"/>
          <w:szCs w:val="22"/>
        </w:rPr>
        <w:t>Southern California black walnut [</w:t>
      </w:r>
      <w:r w:rsidRPr="00445CDB">
        <w:rPr>
          <w:rFonts w:cs="Arial"/>
          <w:i/>
          <w:szCs w:val="22"/>
        </w:rPr>
        <w:t>Juglans californica</w:t>
      </w:r>
      <w:r w:rsidRPr="00445CDB">
        <w:rPr>
          <w:rFonts w:cs="Arial"/>
          <w:szCs w:val="22"/>
        </w:rPr>
        <w:t xml:space="preserve">] trees), were recorded </w:t>
      </w:r>
      <w:r w:rsidR="00E04245" w:rsidRPr="00445CDB">
        <w:rPr>
          <w:rFonts w:cs="Arial"/>
          <w:szCs w:val="22"/>
        </w:rPr>
        <w:t>near</w:t>
      </w:r>
      <w:r w:rsidRPr="00445CDB">
        <w:rPr>
          <w:rFonts w:cs="Arial"/>
          <w:szCs w:val="22"/>
        </w:rPr>
        <w:t xml:space="preserve"> the site</w:t>
      </w:r>
      <w:r w:rsidRPr="00E516AC">
        <w:rPr>
          <w:rFonts w:cs="Arial"/>
          <w:szCs w:val="22"/>
        </w:rPr>
        <w:t xml:space="preserve">. </w:t>
      </w:r>
      <w:r w:rsidR="00445CDB" w:rsidRPr="00445CDB">
        <w:rPr>
          <w:rFonts w:cs="Arial"/>
          <w:szCs w:val="22"/>
        </w:rPr>
        <w:t>One is adjacent to the Area 3 boundaries (slope to the east of the impact area) and the other is adjacent to the staging area.</w:t>
      </w:r>
      <w:r w:rsidR="00445CDB">
        <w:rPr>
          <w:rFonts w:cs="Arial"/>
          <w:szCs w:val="22"/>
        </w:rPr>
        <w:t xml:space="preserve"> These two trees</w:t>
      </w:r>
      <w:r w:rsidR="00E04245" w:rsidRPr="00445CDB">
        <w:rPr>
          <w:rFonts w:cs="Arial"/>
          <w:szCs w:val="22"/>
        </w:rPr>
        <w:t xml:space="preserve"> are not located within the Project’s disturbance limits and would not be impacted by Project implementation.</w:t>
      </w:r>
      <w:r w:rsidRPr="00445CDB">
        <w:rPr>
          <w:rFonts w:cs="Arial"/>
          <w:szCs w:val="22"/>
        </w:rPr>
        <w:t xml:space="preserve"> </w:t>
      </w:r>
    </w:p>
    <w:p w14:paraId="74A480D1" w14:textId="52B5EAF6" w:rsidR="00000E1A" w:rsidRPr="00E516AC" w:rsidRDefault="00000E1A" w:rsidP="00445CDB">
      <w:pPr>
        <w:spacing w:after="240"/>
        <w:rPr>
          <w:rFonts w:cs="Arial"/>
          <w:szCs w:val="22"/>
        </w:rPr>
      </w:pPr>
      <w:r w:rsidRPr="00445CDB">
        <w:rPr>
          <w:rFonts w:cs="Arial"/>
          <w:szCs w:val="22"/>
        </w:rPr>
        <w:t xml:space="preserve">The </w:t>
      </w:r>
      <w:r w:rsidR="00E04245" w:rsidRPr="00445CDB">
        <w:rPr>
          <w:rFonts w:cs="Arial"/>
          <w:szCs w:val="22"/>
        </w:rPr>
        <w:t xml:space="preserve">special status plant </w:t>
      </w:r>
      <w:r w:rsidRPr="00445CDB">
        <w:rPr>
          <w:rFonts w:cs="Arial"/>
          <w:szCs w:val="22"/>
        </w:rPr>
        <w:t xml:space="preserve">survey report is provided in </w:t>
      </w:r>
      <w:r w:rsidR="0090554D">
        <w:rPr>
          <w:rFonts w:cs="Arial"/>
          <w:szCs w:val="22"/>
        </w:rPr>
        <w:t xml:space="preserve">Attachment C </w:t>
      </w:r>
      <w:r w:rsidR="00233FD1">
        <w:rPr>
          <w:rFonts w:cs="Arial"/>
          <w:szCs w:val="22"/>
        </w:rPr>
        <w:t>of</w:t>
      </w:r>
      <w:r w:rsidR="0090554D">
        <w:rPr>
          <w:rFonts w:cs="Arial"/>
          <w:szCs w:val="22"/>
        </w:rPr>
        <w:t xml:space="preserve"> </w:t>
      </w:r>
      <w:r w:rsidRPr="00445CDB">
        <w:rPr>
          <w:rFonts w:cs="Arial"/>
          <w:szCs w:val="22"/>
        </w:rPr>
        <w:t>Appendix B.</w:t>
      </w:r>
    </w:p>
    <w:p w14:paraId="3A0ED67C" w14:textId="77777777" w:rsidR="00294910" w:rsidRDefault="00294910" w:rsidP="00C74C32">
      <w:pPr>
        <w:keepNext/>
        <w:spacing w:after="240"/>
        <w:rPr>
          <w:rFonts w:cs="Arial"/>
          <w:b/>
          <w:i/>
          <w:color w:val="000000" w:themeColor="text1"/>
        </w:rPr>
      </w:pPr>
      <w:r w:rsidRPr="002E17BA">
        <w:rPr>
          <w:rFonts w:cs="Arial"/>
          <w:b/>
          <w:i/>
          <w:color w:val="000000" w:themeColor="text1"/>
        </w:rPr>
        <w:t>Jurisdictional Waters and Associated Habitats</w:t>
      </w:r>
    </w:p>
    <w:p w14:paraId="664730B5" w14:textId="13FEB41E" w:rsidR="00294910" w:rsidRDefault="00294910" w:rsidP="00294910">
      <w:pPr>
        <w:pStyle w:val="BodyText"/>
      </w:pPr>
      <w:r>
        <w:t>Vegetation</w:t>
      </w:r>
      <w:r w:rsidRPr="003605C0">
        <w:t xml:space="preserve"> types</w:t>
      </w:r>
      <w:r>
        <w:t xml:space="preserve"> found in the Project area m</w:t>
      </w:r>
      <w:r w:rsidRPr="003605C0">
        <w:t xml:space="preserve">ay be subject to permit </w:t>
      </w:r>
      <w:r w:rsidR="005F406F">
        <w:t>requirements</w:t>
      </w:r>
      <w:r w:rsidRPr="003605C0">
        <w:t xml:space="preserve">, as regulated by the USACE, the </w:t>
      </w:r>
      <w:r>
        <w:t>CDFW</w:t>
      </w:r>
      <w:r w:rsidRPr="003605C0">
        <w:t>, and the RWQCB pursuant to Section 404 of the Clean Water Act and Section</w:t>
      </w:r>
      <w:r>
        <w:t>s</w:t>
      </w:r>
      <w:r w:rsidRPr="003605C0">
        <w:t xml:space="preserve"> 1600 et seq. of the </w:t>
      </w:r>
      <w:r w:rsidRPr="003605C0">
        <w:rPr>
          <w:i/>
        </w:rPr>
        <w:t>California</w:t>
      </w:r>
      <w:r w:rsidRPr="003605C0">
        <w:t xml:space="preserve"> </w:t>
      </w:r>
      <w:r w:rsidRPr="003605C0">
        <w:rPr>
          <w:i/>
        </w:rPr>
        <w:t>Fish and Game Code.</w:t>
      </w:r>
      <w:r w:rsidRPr="003605C0">
        <w:t xml:space="preserve"> The USACE takes jurisdiction over areas considered “waters of the U.S.”</w:t>
      </w:r>
      <w:r w:rsidR="00CF5AAD">
        <w:t>, which can consist of wetland and non-wetland areas</w:t>
      </w:r>
      <w:r w:rsidRPr="003605C0">
        <w:t>.</w:t>
      </w:r>
      <w:r>
        <w:t xml:space="preserve"> </w:t>
      </w:r>
      <w:r w:rsidR="00CF5AAD">
        <w:t>Non-wetland j</w:t>
      </w:r>
      <w:r w:rsidRPr="003605C0">
        <w:t xml:space="preserve">urisdictional waters </w:t>
      </w:r>
      <w:r w:rsidR="00CF5AAD">
        <w:t xml:space="preserve">(identified in the table below as open water and other non-wetland “waters of the U.S.”) </w:t>
      </w:r>
      <w:r w:rsidRPr="003605C0">
        <w:t>are typically defined by the ordinary high water mark and other specific criteria.</w:t>
      </w:r>
      <w:r>
        <w:t xml:space="preserve"> </w:t>
      </w:r>
      <w:r w:rsidRPr="003605C0">
        <w:t xml:space="preserve">Wetlands, a subset of jurisdictional </w:t>
      </w:r>
      <w:r w:rsidR="00CF5AAD">
        <w:t>“</w:t>
      </w:r>
      <w:r w:rsidRPr="003605C0">
        <w:t>waters</w:t>
      </w:r>
      <w:r w:rsidR="00CF5AAD">
        <w:t xml:space="preserve"> of the U.S.”</w:t>
      </w:r>
      <w:r w:rsidRPr="003605C0">
        <w:t xml:space="preserve">, are defined as those that possess the following three parameters: (1) hydrology that provides permanent or periodic inundation by groundwater or surface water; (2) hydric soils; and (3) hydrophytic vegetation. </w:t>
      </w:r>
      <w:r w:rsidR="00CF5AAD">
        <w:t xml:space="preserve">RWQCB jurisdictional limits equal those of the USACE, but can also include “isolated waters” that do not have a connection to a traditional navigable waterway. </w:t>
      </w:r>
      <w:r>
        <w:t>CDFW</w:t>
      </w:r>
      <w:r w:rsidRPr="003605C0">
        <w:t xml:space="preserve"> jurisdictional limits</w:t>
      </w:r>
      <w:r w:rsidR="00CF5AAD">
        <w:t xml:space="preserve"> extend to the top of bank and general</w:t>
      </w:r>
      <w:r w:rsidR="005A07AD">
        <w:t>l</w:t>
      </w:r>
      <w:r w:rsidR="00CF5AAD">
        <w:t xml:space="preserve">y exceed the </w:t>
      </w:r>
      <w:r w:rsidRPr="003605C0">
        <w:t>USACE jurisdiction</w:t>
      </w:r>
      <w:r w:rsidR="00CF5AAD">
        <w:t>al limits. CDFW jurisdictional areas also</w:t>
      </w:r>
      <w:r w:rsidRPr="003605C0">
        <w:t xml:space="preserve"> include riparian habitat supported by a river, stream, or lake regardless of the presence or absence of hydric soils and saturated soil conditions. The limits of </w:t>
      </w:r>
      <w:r>
        <w:t>CDFW</w:t>
      </w:r>
      <w:r w:rsidRPr="003605C0">
        <w:t xml:space="preserve"> jurisdiction are often defined by riparian vegetation.</w:t>
      </w:r>
    </w:p>
    <w:p w14:paraId="577A68C0" w14:textId="30C864BB" w:rsidR="00F578C5" w:rsidRPr="00E516AC" w:rsidRDefault="00F578C5" w:rsidP="00F578C5">
      <w:pPr>
        <w:spacing w:after="240"/>
        <w:rPr>
          <w:rFonts w:cs="Arial"/>
          <w:szCs w:val="22"/>
        </w:rPr>
      </w:pPr>
      <w:r>
        <w:t xml:space="preserve">Table </w:t>
      </w:r>
      <w:r w:rsidR="00C74C32">
        <w:t>4.4-1</w:t>
      </w:r>
      <w:r>
        <w:t xml:space="preserve"> shows the amount of jurisdictional resources that occur with</w:t>
      </w:r>
      <w:r w:rsidR="00470C86">
        <w:t>in</w:t>
      </w:r>
      <w:r>
        <w:t xml:space="preserve"> Project </w:t>
      </w:r>
      <w:r w:rsidR="00470C86">
        <w:t>study area</w:t>
      </w:r>
      <w:r>
        <w:t>.</w:t>
      </w:r>
      <w:r w:rsidRPr="00F578C5">
        <w:rPr>
          <w:rFonts w:cs="Arial"/>
          <w:szCs w:val="22"/>
        </w:rPr>
        <w:t xml:space="preserve"> </w:t>
      </w:r>
      <w:r w:rsidRPr="00445CDB">
        <w:rPr>
          <w:rFonts w:cs="Arial"/>
          <w:szCs w:val="22"/>
        </w:rPr>
        <w:t xml:space="preserve">The </w:t>
      </w:r>
      <w:r w:rsidR="00CF5AAD">
        <w:rPr>
          <w:rFonts w:cs="Arial"/>
          <w:szCs w:val="22"/>
        </w:rPr>
        <w:t>jurisdictional</w:t>
      </w:r>
      <w:r w:rsidRPr="00445CDB">
        <w:rPr>
          <w:rFonts w:cs="Arial"/>
          <w:szCs w:val="22"/>
        </w:rPr>
        <w:t xml:space="preserve"> report is provided in </w:t>
      </w:r>
      <w:r w:rsidR="0090554D">
        <w:rPr>
          <w:rFonts w:cs="Arial"/>
          <w:szCs w:val="22"/>
        </w:rPr>
        <w:t xml:space="preserve">Attachment G </w:t>
      </w:r>
      <w:r w:rsidR="00233FD1">
        <w:rPr>
          <w:rFonts w:cs="Arial"/>
          <w:szCs w:val="22"/>
        </w:rPr>
        <w:t>of</w:t>
      </w:r>
      <w:r w:rsidR="0090554D">
        <w:rPr>
          <w:rFonts w:cs="Arial"/>
          <w:szCs w:val="22"/>
        </w:rPr>
        <w:t xml:space="preserve"> </w:t>
      </w:r>
      <w:r w:rsidRPr="00445CDB">
        <w:rPr>
          <w:rFonts w:cs="Arial"/>
          <w:szCs w:val="22"/>
        </w:rPr>
        <w:t>Appendix B.</w:t>
      </w:r>
    </w:p>
    <w:p w14:paraId="4852F00D" w14:textId="53829974" w:rsidR="00F578C5" w:rsidRDefault="00C74C32" w:rsidP="00C74C32">
      <w:pPr>
        <w:pStyle w:val="Caption"/>
        <w:keepNext/>
      </w:pPr>
      <w:bookmarkStart w:id="136" w:name="_Toc378601214"/>
      <w:bookmarkStart w:id="137" w:name="_Toc388283243"/>
      <w:r>
        <w:t xml:space="preserve">Table </w:t>
      </w:r>
      <w:r w:rsidR="0033695D">
        <w:fldChar w:fldCharType="begin"/>
      </w:r>
      <w:r w:rsidR="0033695D">
        <w:instrText xml:space="preserve"> STYLEREF 2 \s </w:instrText>
      </w:r>
      <w:r w:rsidR="0033695D">
        <w:fldChar w:fldCharType="separate"/>
      </w:r>
      <w:r w:rsidR="00E912A2">
        <w:rPr>
          <w:noProof/>
        </w:rPr>
        <w:t>4.4</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00F578C5" w:rsidRPr="0022335B">
        <w:t xml:space="preserve">Jurisdictional Resources for Each Project </w:t>
      </w:r>
      <w:bookmarkEnd w:id="136"/>
      <w:r w:rsidR="00BC235A">
        <w:t>Area</w:t>
      </w:r>
      <w:bookmarkEnd w:id="137"/>
    </w:p>
    <w:p w14:paraId="30D00B79" w14:textId="77777777" w:rsidR="00F578C5" w:rsidRDefault="00F578C5" w:rsidP="00F578C5"/>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1425"/>
        <w:gridCol w:w="1080"/>
        <w:gridCol w:w="1890"/>
        <w:gridCol w:w="1183"/>
        <w:gridCol w:w="1136"/>
        <w:gridCol w:w="1312"/>
        <w:gridCol w:w="1304"/>
      </w:tblGrid>
      <w:tr w:rsidR="00501E50" w:rsidRPr="00DE45B4" w14:paraId="523B9399" w14:textId="77777777" w:rsidTr="00A81EC9">
        <w:trPr>
          <w:jc w:val="center"/>
        </w:trPr>
        <w:tc>
          <w:tcPr>
            <w:tcW w:w="1425" w:type="dxa"/>
            <w:vMerge w:val="restart"/>
            <w:tcBorders>
              <w:top w:val="double" w:sz="4" w:space="0" w:color="auto"/>
              <w:bottom w:val="single" w:sz="4" w:space="0" w:color="auto"/>
            </w:tcBorders>
            <w:shd w:val="clear" w:color="auto" w:fill="D9D9D9" w:themeFill="background1" w:themeFillShade="D9"/>
            <w:vAlign w:val="bottom"/>
          </w:tcPr>
          <w:p w14:paraId="27672A2F" w14:textId="77777777" w:rsidR="00501E50" w:rsidRPr="00723502" w:rsidRDefault="00501E50" w:rsidP="00A81EC9">
            <w:pPr>
              <w:autoSpaceDE w:val="0"/>
              <w:autoSpaceDN w:val="0"/>
              <w:adjustRightInd w:val="0"/>
              <w:jc w:val="center"/>
              <w:rPr>
                <w:rFonts w:cs="Arial"/>
                <w:b/>
                <w:sz w:val="18"/>
                <w:szCs w:val="18"/>
              </w:rPr>
            </w:pPr>
          </w:p>
        </w:tc>
        <w:tc>
          <w:tcPr>
            <w:tcW w:w="7905" w:type="dxa"/>
            <w:gridSpan w:val="6"/>
            <w:tcBorders>
              <w:top w:val="double" w:sz="4" w:space="0" w:color="auto"/>
              <w:bottom w:val="single" w:sz="4" w:space="0" w:color="auto"/>
            </w:tcBorders>
            <w:shd w:val="clear" w:color="auto" w:fill="D9D9D9" w:themeFill="background1" w:themeFillShade="D9"/>
            <w:vAlign w:val="bottom"/>
          </w:tcPr>
          <w:p w14:paraId="3BCA12AF" w14:textId="77777777" w:rsidR="00501E50" w:rsidRPr="00723502" w:rsidRDefault="00501E50" w:rsidP="00A81EC9">
            <w:pPr>
              <w:autoSpaceDE w:val="0"/>
              <w:autoSpaceDN w:val="0"/>
              <w:adjustRightInd w:val="0"/>
              <w:jc w:val="center"/>
              <w:rPr>
                <w:rFonts w:cs="Arial"/>
                <w:b/>
                <w:sz w:val="18"/>
                <w:szCs w:val="18"/>
              </w:rPr>
            </w:pPr>
            <w:r w:rsidRPr="00723502">
              <w:rPr>
                <w:rFonts w:cs="Arial"/>
                <w:b/>
                <w:sz w:val="18"/>
                <w:szCs w:val="18"/>
              </w:rPr>
              <w:t>Jurisdictional Resources</w:t>
            </w:r>
            <w:r>
              <w:rPr>
                <w:rFonts w:cs="Arial"/>
                <w:b/>
                <w:sz w:val="18"/>
                <w:szCs w:val="18"/>
              </w:rPr>
              <w:t xml:space="preserve"> (acres)</w:t>
            </w:r>
          </w:p>
        </w:tc>
      </w:tr>
      <w:tr w:rsidR="00501E50" w:rsidRPr="00DE45B4" w14:paraId="56459D41" w14:textId="77777777" w:rsidTr="00A81EC9">
        <w:trPr>
          <w:jc w:val="center"/>
        </w:trPr>
        <w:tc>
          <w:tcPr>
            <w:tcW w:w="1425" w:type="dxa"/>
            <w:vMerge/>
            <w:tcBorders>
              <w:top w:val="single" w:sz="4" w:space="0" w:color="auto"/>
              <w:bottom w:val="single" w:sz="4" w:space="0" w:color="auto"/>
            </w:tcBorders>
            <w:shd w:val="clear" w:color="auto" w:fill="D9D9D9" w:themeFill="background1" w:themeFillShade="D9"/>
            <w:vAlign w:val="bottom"/>
          </w:tcPr>
          <w:p w14:paraId="529A2E1F" w14:textId="77777777" w:rsidR="00501E50" w:rsidRPr="00723502" w:rsidRDefault="00501E50" w:rsidP="00A81EC9">
            <w:pPr>
              <w:jc w:val="center"/>
              <w:rPr>
                <w:rFonts w:cs="Arial"/>
                <w:b/>
                <w:sz w:val="18"/>
                <w:szCs w:val="18"/>
              </w:rPr>
            </w:pPr>
          </w:p>
        </w:tc>
        <w:tc>
          <w:tcPr>
            <w:tcW w:w="4153" w:type="dxa"/>
            <w:gridSpan w:val="3"/>
            <w:tcBorders>
              <w:top w:val="single" w:sz="4" w:space="0" w:color="auto"/>
              <w:bottom w:val="single" w:sz="4" w:space="0" w:color="auto"/>
            </w:tcBorders>
            <w:shd w:val="clear" w:color="auto" w:fill="D9D9D9" w:themeFill="background1" w:themeFillShade="D9"/>
            <w:vAlign w:val="bottom"/>
          </w:tcPr>
          <w:p w14:paraId="7FE8376C" w14:textId="77777777" w:rsidR="00501E50" w:rsidRPr="00723502" w:rsidRDefault="00501E50" w:rsidP="00A81EC9">
            <w:pPr>
              <w:jc w:val="center"/>
              <w:rPr>
                <w:rFonts w:cs="Arial"/>
                <w:b/>
                <w:sz w:val="18"/>
                <w:szCs w:val="18"/>
              </w:rPr>
            </w:pPr>
            <w:r>
              <w:rPr>
                <w:rFonts w:cs="Arial"/>
                <w:b/>
                <w:sz w:val="18"/>
                <w:szCs w:val="18"/>
              </w:rPr>
              <w:t>USACE Jurisdiction</w:t>
            </w:r>
          </w:p>
        </w:tc>
        <w:tc>
          <w:tcPr>
            <w:tcW w:w="1136" w:type="dxa"/>
            <w:vMerge w:val="restart"/>
            <w:tcBorders>
              <w:top w:val="single" w:sz="4" w:space="0" w:color="auto"/>
              <w:bottom w:val="single" w:sz="4" w:space="0" w:color="auto"/>
            </w:tcBorders>
            <w:shd w:val="clear" w:color="auto" w:fill="D9D9D9" w:themeFill="background1" w:themeFillShade="D9"/>
            <w:vAlign w:val="bottom"/>
          </w:tcPr>
          <w:p w14:paraId="0AA3141D" w14:textId="77777777" w:rsidR="00501E50" w:rsidRPr="00723502" w:rsidRDefault="00501E50" w:rsidP="00A81EC9">
            <w:pPr>
              <w:autoSpaceDE w:val="0"/>
              <w:autoSpaceDN w:val="0"/>
              <w:adjustRightInd w:val="0"/>
              <w:jc w:val="center"/>
              <w:rPr>
                <w:rFonts w:cs="Arial"/>
                <w:b/>
                <w:sz w:val="18"/>
                <w:szCs w:val="18"/>
              </w:rPr>
            </w:pPr>
            <w:r w:rsidRPr="00723502">
              <w:rPr>
                <w:rFonts w:cs="Arial"/>
                <w:b/>
                <w:sz w:val="18"/>
                <w:szCs w:val="18"/>
              </w:rPr>
              <w:t>Isolated Waters</w:t>
            </w:r>
          </w:p>
        </w:tc>
        <w:tc>
          <w:tcPr>
            <w:tcW w:w="1312" w:type="dxa"/>
            <w:vMerge w:val="restart"/>
            <w:tcBorders>
              <w:top w:val="single" w:sz="4" w:space="0" w:color="auto"/>
              <w:bottom w:val="single" w:sz="4" w:space="0" w:color="auto"/>
            </w:tcBorders>
            <w:shd w:val="clear" w:color="auto" w:fill="D9D9D9" w:themeFill="background1" w:themeFillShade="D9"/>
            <w:vAlign w:val="bottom"/>
          </w:tcPr>
          <w:p w14:paraId="2D4742FA" w14:textId="77777777" w:rsidR="00501E50" w:rsidRPr="00723502" w:rsidRDefault="00501E50" w:rsidP="00A81EC9">
            <w:pPr>
              <w:jc w:val="center"/>
              <w:rPr>
                <w:rFonts w:cs="Arial"/>
                <w:b/>
                <w:sz w:val="18"/>
                <w:szCs w:val="18"/>
              </w:rPr>
            </w:pPr>
            <w:r w:rsidRPr="00723502">
              <w:rPr>
                <w:rFonts w:cs="Arial"/>
                <w:b/>
                <w:sz w:val="18"/>
                <w:szCs w:val="18"/>
              </w:rPr>
              <w:t>Total RWQCB Jurisdiction</w:t>
            </w:r>
            <w:r>
              <w:rPr>
                <w:rFonts w:cs="Arial"/>
                <w:b/>
                <w:sz w:val="18"/>
                <w:szCs w:val="18"/>
                <w:vertAlign w:val="superscript"/>
              </w:rPr>
              <w:t>a</w:t>
            </w:r>
          </w:p>
        </w:tc>
        <w:tc>
          <w:tcPr>
            <w:tcW w:w="1304" w:type="dxa"/>
            <w:vMerge w:val="restart"/>
            <w:tcBorders>
              <w:top w:val="single" w:sz="4" w:space="0" w:color="auto"/>
              <w:bottom w:val="single" w:sz="4" w:space="0" w:color="auto"/>
            </w:tcBorders>
            <w:shd w:val="clear" w:color="auto" w:fill="D9D9D9" w:themeFill="background1" w:themeFillShade="D9"/>
            <w:vAlign w:val="bottom"/>
          </w:tcPr>
          <w:p w14:paraId="21E12B44" w14:textId="77777777" w:rsidR="00501E50" w:rsidRPr="00723502" w:rsidRDefault="00501E50" w:rsidP="00A81EC9">
            <w:pPr>
              <w:jc w:val="center"/>
              <w:rPr>
                <w:rFonts w:cs="Arial"/>
                <w:b/>
                <w:sz w:val="18"/>
                <w:szCs w:val="18"/>
              </w:rPr>
            </w:pPr>
            <w:r w:rsidRPr="00723502">
              <w:rPr>
                <w:rFonts w:cs="Arial"/>
                <w:b/>
                <w:sz w:val="18"/>
                <w:szCs w:val="18"/>
              </w:rPr>
              <w:t>Total CDFW Jurisdiction</w:t>
            </w:r>
          </w:p>
        </w:tc>
      </w:tr>
      <w:tr w:rsidR="00501E50" w:rsidRPr="00DE45B4" w14:paraId="21B77600" w14:textId="77777777" w:rsidTr="00A81EC9">
        <w:trPr>
          <w:jc w:val="center"/>
        </w:trPr>
        <w:tc>
          <w:tcPr>
            <w:tcW w:w="1425" w:type="dxa"/>
            <w:vMerge/>
            <w:tcBorders>
              <w:top w:val="single" w:sz="4" w:space="0" w:color="auto"/>
              <w:bottom w:val="single" w:sz="4" w:space="0" w:color="auto"/>
            </w:tcBorders>
            <w:shd w:val="clear" w:color="auto" w:fill="D9D9D9" w:themeFill="background1" w:themeFillShade="D9"/>
            <w:vAlign w:val="bottom"/>
          </w:tcPr>
          <w:p w14:paraId="47AEA061" w14:textId="77777777" w:rsidR="00501E50" w:rsidRPr="00723502" w:rsidRDefault="00501E50" w:rsidP="00A81EC9">
            <w:pPr>
              <w:jc w:val="center"/>
              <w:rPr>
                <w:rFonts w:cs="Arial"/>
                <w:b/>
                <w:sz w:val="18"/>
                <w:szCs w:val="18"/>
              </w:rPr>
            </w:pPr>
          </w:p>
        </w:tc>
        <w:tc>
          <w:tcPr>
            <w:tcW w:w="1080" w:type="dxa"/>
            <w:tcBorders>
              <w:top w:val="single" w:sz="4" w:space="0" w:color="auto"/>
              <w:bottom w:val="single" w:sz="4" w:space="0" w:color="auto"/>
            </w:tcBorders>
            <w:shd w:val="clear" w:color="auto" w:fill="D9D9D9" w:themeFill="background1" w:themeFillShade="D9"/>
            <w:vAlign w:val="bottom"/>
          </w:tcPr>
          <w:p w14:paraId="114B73F2" w14:textId="77777777" w:rsidR="00501E50" w:rsidRPr="00723502" w:rsidRDefault="00501E50" w:rsidP="00A81EC9">
            <w:pPr>
              <w:jc w:val="center"/>
              <w:rPr>
                <w:rFonts w:cs="Arial"/>
                <w:b/>
                <w:sz w:val="18"/>
                <w:szCs w:val="18"/>
              </w:rPr>
            </w:pPr>
            <w:r w:rsidRPr="00723502">
              <w:rPr>
                <w:rFonts w:cs="Arial"/>
                <w:b/>
                <w:sz w:val="18"/>
                <w:szCs w:val="18"/>
              </w:rPr>
              <w:t>Open Water</w:t>
            </w:r>
          </w:p>
        </w:tc>
        <w:tc>
          <w:tcPr>
            <w:tcW w:w="1890" w:type="dxa"/>
            <w:tcBorders>
              <w:top w:val="single" w:sz="4" w:space="0" w:color="auto"/>
              <w:bottom w:val="single" w:sz="4" w:space="0" w:color="auto"/>
            </w:tcBorders>
            <w:shd w:val="clear" w:color="auto" w:fill="D9D9D9" w:themeFill="background1" w:themeFillShade="D9"/>
            <w:vAlign w:val="bottom"/>
          </w:tcPr>
          <w:p w14:paraId="16ABC210" w14:textId="77777777" w:rsidR="00501E50" w:rsidRPr="00723502" w:rsidRDefault="00501E50" w:rsidP="00A81EC9">
            <w:pPr>
              <w:jc w:val="center"/>
              <w:rPr>
                <w:rFonts w:cs="Arial"/>
                <w:b/>
                <w:sz w:val="18"/>
                <w:szCs w:val="18"/>
              </w:rPr>
            </w:pPr>
            <w:r w:rsidRPr="00723502">
              <w:rPr>
                <w:rFonts w:cs="Arial"/>
                <w:b/>
                <w:sz w:val="18"/>
                <w:szCs w:val="18"/>
              </w:rPr>
              <w:t>Other Non-Wetland “Waters of the U.S.”</w:t>
            </w:r>
          </w:p>
        </w:tc>
        <w:tc>
          <w:tcPr>
            <w:tcW w:w="1183" w:type="dxa"/>
            <w:tcBorders>
              <w:top w:val="single" w:sz="4" w:space="0" w:color="auto"/>
              <w:bottom w:val="single" w:sz="4" w:space="0" w:color="auto"/>
            </w:tcBorders>
            <w:shd w:val="clear" w:color="auto" w:fill="D9D9D9" w:themeFill="background1" w:themeFillShade="D9"/>
            <w:vAlign w:val="bottom"/>
          </w:tcPr>
          <w:p w14:paraId="5640ADA9" w14:textId="04C18359" w:rsidR="00501E50" w:rsidRPr="00723502" w:rsidRDefault="00501E50" w:rsidP="00A81EC9">
            <w:pPr>
              <w:jc w:val="center"/>
              <w:rPr>
                <w:rFonts w:cs="Arial"/>
                <w:b/>
                <w:sz w:val="18"/>
                <w:szCs w:val="18"/>
              </w:rPr>
            </w:pPr>
            <w:r w:rsidRPr="00723502">
              <w:rPr>
                <w:rFonts w:cs="Arial"/>
                <w:b/>
                <w:sz w:val="18"/>
                <w:szCs w:val="18"/>
              </w:rPr>
              <w:t>Total</w:t>
            </w:r>
          </w:p>
        </w:tc>
        <w:tc>
          <w:tcPr>
            <w:tcW w:w="1136" w:type="dxa"/>
            <w:vMerge/>
            <w:tcBorders>
              <w:top w:val="single" w:sz="4" w:space="0" w:color="auto"/>
              <w:bottom w:val="single" w:sz="4" w:space="0" w:color="auto"/>
            </w:tcBorders>
            <w:shd w:val="clear" w:color="auto" w:fill="D9D9D9" w:themeFill="background1" w:themeFillShade="D9"/>
            <w:vAlign w:val="bottom"/>
          </w:tcPr>
          <w:p w14:paraId="0A532209" w14:textId="77777777" w:rsidR="00501E50" w:rsidRPr="00723502" w:rsidRDefault="00501E50" w:rsidP="00A81EC9">
            <w:pPr>
              <w:autoSpaceDE w:val="0"/>
              <w:autoSpaceDN w:val="0"/>
              <w:adjustRightInd w:val="0"/>
              <w:jc w:val="center"/>
              <w:rPr>
                <w:rFonts w:cs="Arial"/>
                <w:b/>
                <w:sz w:val="18"/>
                <w:szCs w:val="18"/>
              </w:rPr>
            </w:pPr>
          </w:p>
        </w:tc>
        <w:tc>
          <w:tcPr>
            <w:tcW w:w="1312" w:type="dxa"/>
            <w:vMerge/>
            <w:tcBorders>
              <w:top w:val="single" w:sz="4" w:space="0" w:color="auto"/>
              <w:bottom w:val="single" w:sz="4" w:space="0" w:color="auto"/>
            </w:tcBorders>
            <w:shd w:val="clear" w:color="auto" w:fill="D9D9D9" w:themeFill="background1" w:themeFillShade="D9"/>
            <w:vAlign w:val="bottom"/>
          </w:tcPr>
          <w:p w14:paraId="324D6D7D" w14:textId="77777777" w:rsidR="00501E50" w:rsidRPr="00723502" w:rsidRDefault="00501E50" w:rsidP="00A81EC9">
            <w:pPr>
              <w:jc w:val="center"/>
              <w:rPr>
                <w:rFonts w:cs="Arial"/>
                <w:b/>
                <w:sz w:val="18"/>
                <w:szCs w:val="18"/>
              </w:rPr>
            </w:pPr>
          </w:p>
        </w:tc>
        <w:tc>
          <w:tcPr>
            <w:tcW w:w="1304" w:type="dxa"/>
            <w:vMerge/>
            <w:tcBorders>
              <w:top w:val="single" w:sz="4" w:space="0" w:color="auto"/>
              <w:bottom w:val="single" w:sz="4" w:space="0" w:color="auto"/>
            </w:tcBorders>
            <w:shd w:val="clear" w:color="auto" w:fill="D9D9D9" w:themeFill="background1" w:themeFillShade="D9"/>
            <w:vAlign w:val="bottom"/>
          </w:tcPr>
          <w:p w14:paraId="5F6E336B" w14:textId="77777777" w:rsidR="00501E50" w:rsidRPr="00723502" w:rsidRDefault="00501E50" w:rsidP="00A81EC9">
            <w:pPr>
              <w:jc w:val="center"/>
              <w:rPr>
                <w:rFonts w:cs="Arial"/>
                <w:b/>
                <w:sz w:val="18"/>
                <w:szCs w:val="18"/>
              </w:rPr>
            </w:pPr>
          </w:p>
        </w:tc>
      </w:tr>
      <w:tr w:rsidR="00501E50" w:rsidRPr="00DE45B4" w14:paraId="495F06BB" w14:textId="77777777" w:rsidTr="00A81EC9">
        <w:trPr>
          <w:jc w:val="center"/>
        </w:trPr>
        <w:tc>
          <w:tcPr>
            <w:tcW w:w="1425" w:type="dxa"/>
            <w:tcBorders>
              <w:top w:val="single" w:sz="4" w:space="0" w:color="auto"/>
            </w:tcBorders>
            <w:vAlign w:val="center"/>
          </w:tcPr>
          <w:p w14:paraId="1636A795"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Area 1</w:t>
            </w:r>
          </w:p>
        </w:tc>
        <w:tc>
          <w:tcPr>
            <w:tcW w:w="1080" w:type="dxa"/>
            <w:tcBorders>
              <w:top w:val="single" w:sz="4" w:space="0" w:color="auto"/>
            </w:tcBorders>
            <w:vAlign w:val="center"/>
          </w:tcPr>
          <w:p w14:paraId="49C7C0D7"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0.52</w:t>
            </w:r>
          </w:p>
        </w:tc>
        <w:tc>
          <w:tcPr>
            <w:tcW w:w="1890" w:type="dxa"/>
            <w:tcBorders>
              <w:top w:val="single" w:sz="4" w:space="0" w:color="auto"/>
            </w:tcBorders>
            <w:vAlign w:val="center"/>
          </w:tcPr>
          <w:p w14:paraId="0F3DDD69"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5.26</w:t>
            </w:r>
          </w:p>
        </w:tc>
        <w:tc>
          <w:tcPr>
            <w:tcW w:w="1183" w:type="dxa"/>
            <w:tcBorders>
              <w:top w:val="single" w:sz="4" w:space="0" w:color="auto"/>
            </w:tcBorders>
            <w:vAlign w:val="center"/>
          </w:tcPr>
          <w:p w14:paraId="5363CECC" w14:textId="77777777" w:rsidR="00501E50" w:rsidRPr="00834AAE" w:rsidRDefault="00501E50" w:rsidP="003422E6">
            <w:pPr>
              <w:autoSpaceDE w:val="0"/>
              <w:autoSpaceDN w:val="0"/>
              <w:adjustRightInd w:val="0"/>
              <w:jc w:val="center"/>
              <w:rPr>
                <w:rFonts w:cs="Arial"/>
                <w:sz w:val="18"/>
                <w:szCs w:val="18"/>
              </w:rPr>
            </w:pPr>
            <w:r>
              <w:rPr>
                <w:rFonts w:cs="Arial"/>
                <w:sz w:val="18"/>
                <w:szCs w:val="18"/>
              </w:rPr>
              <w:t>5.78</w:t>
            </w:r>
          </w:p>
        </w:tc>
        <w:tc>
          <w:tcPr>
            <w:tcW w:w="1136" w:type="dxa"/>
            <w:tcBorders>
              <w:top w:val="single" w:sz="4" w:space="0" w:color="auto"/>
            </w:tcBorders>
            <w:vAlign w:val="center"/>
          </w:tcPr>
          <w:p w14:paraId="37015727"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0.00</w:t>
            </w:r>
          </w:p>
        </w:tc>
        <w:tc>
          <w:tcPr>
            <w:tcW w:w="1312" w:type="dxa"/>
            <w:tcBorders>
              <w:top w:val="single" w:sz="4" w:space="0" w:color="auto"/>
            </w:tcBorders>
            <w:vAlign w:val="center"/>
          </w:tcPr>
          <w:p w14:paraId="4979545A" w14:textId="77777777" w:rsidR="00501E50" w:rsidRPr="00834AAE" w:rsidRDefault="00501E50" w:rsidP="003422E6">
            <w:pPr>
              <w:autoSpaceDE w:val="0"/>
              <w:autoSpaceDN w:val="0"/>
              <w:adjustRightInd w:val="0"/>
              <w:jc w:val="center"/>
              <w:rPr>
                <w:rFonts w:cs="Arial"/>
                <w:sz w:val="18"/>
                <w:szCs w:val="18"/>
              </w:rPr>
            </w:pPr>
            <w:r w:rsidRPr="00834AAE">
              <w:rPr>
                <w:rFonts w:cs="Arial"/>
                <w:sz w:val="18"/>
                <w:szCs w:val="18"/>
              </w:rPr>
              <w:t>5.78</w:t>
            </w:r>
          </w:p>
        </w:tc>
        <w:tc>
          <w:tcPr>
            <w:tcW w:w="1304" w:type="dxa"/>
            <w:tcBorders>
              <w:top w:val="single" w:sz="4" w:space="0" w:color="auto"/>
            </w:tcBorders>
            <w:vAlign w:val="center"/>
          </w:tcPr>
          <w:p w14:paraId="4EA5CAB9" w14:textId="77777777" w:rsidR="00501E50" w:rsidRPr="00834AAE" w:rsidRDefault="00501E50" w:rsidP="003422E6">
            <w:pPr>
              <w:autoSpaceDE w:val="0"/>
              <w:autoSpaceDN w:val="0"/>
              <w:adjustRightInd w:val="0"/>
              <w:jc w:val="center"/>
              <w:rPr>
                <w:rFonts w:cs="Arial"/>
                <w:sz w:val="18"/>
                <w:szCs w:val="18"/>
              </w:rPr>
            </w:pPr>
            <w:r>
              <w:rPr>
                <w:rFonts w:cs="Arial"/>
                <w:sz w:val="18"/>
                <w:szCs w:val="18"/>
              </w:rPr>
              <w:t>6.90</w:t>
            </w:r>
          </w:p>
        </w:tc>
      </w:tr>
      <w:tr w:rsidR="00501E50" w:rsidRPr="00DE45B4" w14:paraId="4C54D942" w14:textId="77777777" w:rsidTr="00A81EC9">
        <w:trPr>
          <w:jc w:val="center"/>
        </w:trPr>
        <w:tc>
          <w:tcPr>
            <w:tcW w:w="1425" w:type="dxa"/>
            <w:vAlign w:val="center"/>
          </w:tcPr>
          <w:p w14:paraId="5D920082"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Area 2</w:t>
            </w:r>
          </w:p>
        </w:tc>
        <w:tc>
          <w:tcPr>
            <w:tcW w:w="1080" w:type="dxa"/>
            <w:vAlign w:val="center"/>
          </w:tcPr>
          <w:p w14:paraId="452A6D7E"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0.17</w:t>
            </w:r>
          </w:p>
        </w:tc>
        <w:tc>
          <w:tcPr>
            <w:tcW w:w="1890" w:type="dxa"/>
            <w:vAlign w:val="center"/>
          </w:tcPr>
          <w:p w14:paraId="07B754B1"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0.40</w:t>
            </w:r>
          </w:p>
        </w:tc>
        <w:tc>
          <w:tcPr>
            <w:tcW w:w="1183" w:type="dxa"/>
            <w:vAlign w:val="center"/>
          </w:tcPr>
          <w:p w14:paraId="1F38BC94" w14:textId="77777777" w:rsidR="00501E50" w:rsidRPr="00834AAE" w:rsidRDefault="00501E50" w:rsidP="003422E6">
            <w:pPr>
              <w:autoSpaceDE w:val="0"/>
              <w:autoSpaceDN w:val="0"/>
              <w:adjustRightInd w:val="0"/>
              <w:jc w:val="center"/>
              <w:rPr>
                <w:rFonts w:cs="Arial"/>
                <w:sz w:val="18"/>
                <w:szCs w:val="18"/>
              </w:rPr>
            </w:pPr>
            <w:r w:rsidRPr="00834AAE">
              <w:rPr>
                <w:rFonts w:cs="Arial"/>
                <w:sz w:val="18"/>
                <w:szCs w:val="18"/>
              </w:rPr>
              <w:t>0.57</w:t>
            </w:r>
          </w:p>
        </w:tc>
        <w:tc>
          <w:tcPr>
            <w:tcW w:w="1136" w:type="dxa"/>
            <w:vAlign w:val="center"/>
          </w:tcPr>
          <w:p w14:paraId="5EA74F08"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0.00</w:t>
            </w:r>
          </w:p>
        </w:tc>
        <w:tc>
          <w:tcPr>
            <w:tcW w:w="1312" w:type="dxa"/>
            <w:vAlign w:val="center"/>
          </w:tcPr>
          <w:p w14:paraId="538FDADE" w14:textId="77777777" w:rsidR="00501E50" w:rsidRPr="00834AAE" w:rsidRDefault="00501E50" w:rsidP="003422E6">
            <w:pPr>
              <w:autoSpaceDE w:val="0"/>
              <w:autoSpaceDN w:val="0"/>
              <w:adjustRightInd w:val="0"/>
              <w:jc w:val="center"/>
              <w:rPr>
                <w:rFonts w:cs="Arial"/>
                <w:sz w:val="18"/>
                <w:szCs w:val="18"/>
              </w:rPr>
            </w:pPr>
            <w:r w:rsidRPr="00834AAE">
              <w:rPr>
                <w:rFonts w:cs="Arial"/>
                <w:sz w:val="18"/>
                <w:szCs w:val="18"/>
              </w:rPr>
              <w:t>0.57</w:t>
            </w:r>
          </w:p>
        </w:tc>
        <w:tc>
          <w:tcPr>
            <w:tcW w:w="1304" w:type="dxa"/>
            <w:vAlign w:val="center"/>
          </w:tcPr>
          <w:p w14:paraId="50CC653E" w14:textId="77777777" w:rsidR="00501E50" w:rsidRPr="00834AAE" w:rsidRDefault="00501E50" w:rsidP="003422E6">
            <w:pPr>
              <w:autoSpaceDE w:val="0"/>
              <w:autoSpaceDN w:val="0"/>
              <w:adjustRightInd w:val="0"/>
              <w:jc w:val="center"/>
              <w:rPr>
                <w:rFonts w:cs="Arial"/>
                <w:sz w:val="18"/>
                <w:szCs w:val="18"/>
              </w:rPr>
            </w:pPr>
            <w:r>
              <w:rPr>
                <w:rFonts w:cs="Arial"/>
                <w:sz w:val="18"/>
                <w:szCs w:val="18"/>
              </w:rPr>
              <w:t>1.32</w:t>
            </w:r>
          </w:p>
        </w:tc>
      </w:tr>
      <w:tr w:rsidR="00501E50" w:rsidRPr="00DE45B4" w14:paraId="1D4BC633" w14:textId="77777777" w:rsidTr="00A81EC9">
        <w:trPr>
          <w:jc w:val="center"/>
        </w:trPr>
        <w:tc>
          <w:tcPr>
            <w:tcW w:w="1425" w:type="dxa"/>
            <w:vAlign w:val="center"/>
          </w:tcPr>
          <w:p w14:paraId="6E1F9BBB"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Area 3</w:t>
            </w:r>
          </w:p>
        </w:tc>
        <w:tc>
          <w:tcPr>
            <w:tcW w:w="1080" w:type="dxa"/>
            <w:vAlign w:val="center"/>
          </w:tcPr>
          <w:p w14:paraId="4DA63E35" w14:textId="77777777" w:rsidR="00501E50" w:rsidRPr="00723502" w:rsidRDefault="00501E50" w:rsidP="003422E6">
            <w:pPr>
              <w:autoSpaceDE w:val="0"/>
              <w:autoSpaceDN w:val="0"/>
              <w:adjustRightInd w:val="0"/>
              <w:jc w:val="center"/>
              <w:rPr>
                <w:rFonts w:cs="Arial"/>
                <w:sz w:val="18"/>
                <w:szCs w:val="18"/>
              </w:rPr>
            </w:pPr>
            <w:r w:rsidRPr="00723502">
              <w:rPr>
                <w:rFonts w:cs="Arial"/>
                <w:sz w:val="18"/>
                <w:szCs w:val="18"/>
              </w:rPr>
              <w:t>0.00</w:t>
            </w:r>
          </w:p>
        </w:tc>
        <w:tc>
          <w:tcPr>
            <w:tcW w:w="1890" w:type="dxa"/>
            <w:vAlign w:val="center"/>
          </w:tcPr>
          <w:p w14:paraId="7DAD5908" w14:textId="77777777" w:rsidR="00501E50" w:rsidRPr="00723502" w:rsidRDefault="00501E50" w:rsidP="003422E6">
            <w:pPr>
              <w:autoSpaceDE w:val="0"/>
              <w:autoSpaceDN w:val="0"/>
              <w:adjustRightInd w:val="0"/>
              <w:jc w:val="center"/>
              <w:rPr>
                <w:rFonts w:cs="Arial"/>
                <w:sz w:val="18"/>
                <w:szCs w:val="18"/>
              </w:rPr>
            </w:pPr>
            <w:r>
              <w:rPr>
                <w:rFonts w:cs="Arial"/>
                <w:sz w:val="18"/>
                <w:szCs w:val="18"/>
              </w:rPr>
              <w:t>0.00</w:t>
            </w:r>
          </w:p>
        </w:tc>
        <w:tc>
          <w:tcPr>
            <w:tcW w:w="1183" w:type="dxa"/>
            <w:vAlign w:val="center"/>
          </w:tcPr>
          <w:p w14:paraId="7E3D89AE" w14:textId="77777777" w:rsidR="00501E50" w:rsidRPr="00834AAE" w:rsidRDefault="00501E50" w:rsidP="003422E6">
            <w:pPr>
              <w:autoSpaceDE w:val="0"/>
              <w:autoSpaceDN w:val="0"/>
              <w:adjustRightInd w:val="0"/>
              <w:jc w:val="center"/>
              <w:rPr>
                <w:rFonts w:cs="Arial"/>
                <w:sz w:val="18"/>
                <w:szCs w:val="18"/>
              </w:rPr>
            </w:pPr>
            <w:r>
              <w:rPr>
                <w:rFonts w:cs="Arial"/>
                <w:sz w:val="18"/>
                <w:szCs w:val="18"/>
              </w:rPr>
              <w:t>0.00</w:t>
            </w:r>
          </w:p>
        </w:tc>
        <w:tc>
          <w:tcPr>
            <w:tcW w:w="1136" w:type="dxa"/>
            <w:vAlign w:val="center"/>
          </w:tcPr>
          <w:p w14:paraId="19D7C921" w14:textId="77777777" w:rsidR="00501E50" w:rsidRPr="00723502" w:rsidRDefault="00501E50" w:rsidP="003422E6">
            <w:pPr>
              <w:autoSpaceDE w:val="0"/>
              <w:autoSpaceDN w:val="0"/>
              <w:adjustRightInd w:val="0"/>
              <w:jc w:val="center"/>
              <w:rPr>
                <w:rFonts w:cs="Arial"/>
                <w:sz w:val="18"/>
                <w:szCs w:val="18"/>
              </w:rPr>
            </w:pPr>
            <w:r>
              <w:rPr>
                <w:rFonts w:cs="Arial"/>
                <w:sz w:val="18"/>
                <w:szCs w:val="18"/>
              </w:rPr>
              <w:t>3.87</w:t>
            </w:r>
          </w:p>
        </w:tc>
        <w:tc>
          <w:tcPr>
            <w:tcW w:w="1312" w:type="dxa"/>
            <w:vAlign w:val="center"/>
          </w:tcPr>
          <w:p w14:paraId="064BC6A4" w14:textId="77777777" w:rsidR="00501E50" w:rsidRPr="00834AAE" w:rsidRDefault="00501E50" w:rsidP="003422E6">
            <w:pPr>
              <w:autoSpaceDE w:val="0"/>
              <w:autoSpaceDN w:val="0"/>
              <w:adjustRightInd w:val="0"/>
              <w:jc w:val="center"/>
              <w:rPr>
                <w:rFonts w:cs="Arial"/>
                <w:sz w:val="18"/>
                <w:szCs w:val="18"/>
              </w:rPr>
            </w:pPr>
            <w:r w:rsidRPr="00834AAE">
              <w:rPr>
                <w:rFonts w:cs="Arial"/>
                <w:sz w:val="18"/>
                <w:szCs w:val="18"/>
              </w:rPr>
              <w:t>3.87</w:t>
            </w:r>
          </w:p>
        </w:tc>
        <w:tc>
          <w:tcPr>
            <w:tcW w:w="1304" w:type="dxa"/>
            <w:vAlign w:val="center"/>
          </w:tcPr>
          <w:p w14:paraId="24103847" w14:textId="77777777" w:rsidR="00501E50" w:rsidRPr="00834AAE" w:rsidRDefault="00501E50" w:rsidP="003422E6">
            <w:pPr>
              <w:autoSpaceDE w:val="0"/>
              <w:autoSpaceDN w:val="0"/>
              <w:adjustRightInd w:val="0"/>
              <w:jc w:val="center"/>
              <w:rPr>
                <w:rFonts w:cs="Arial"/>
                <w:sz w:val="18"/>
                <w:szCs w:val="18"/>
              </w:rPr>
            </w:pPr>
            <w:r>
              <w:rPr>
                <w:rFonts w:cs="Arial"/>
                <w:sz w:val="18"/>
                <w:szCs w:val="18"/>
              </w:rPr>
              <w:t>3.87</w:t>
            </w:r>
          </w:p>
        </w:tc>
      </w:tr>
      <w:tr w:rsidR="00501E50" w:rsidRPr="00DE45B4" w14:paraId="563A91C0" w14:textId="77777777" w:rsidTr="00A81EC9">
        <w:trPr>
          <w:jc w:val="center"/>
        </w:trPr>
        <w:tc>
          <w:tcPr>
            <w:tcW w:w="1425" w:type="dxa"/>
            <w:vAlign w:val="center"/>
          </w:tcPr>
          <w:p w14:paraId="7EFF5429" w14:textId="77777777" w:rsidR="00501E50" w:rsidRPr="00723502" w:rsidRDefault="00501E50" w:rsidP="003422E6">
            <w:pPr>
              <w:autoSpaceDE w:val="0"/>
              <w:autoSpaceDN w:val="0"/>
              <w:adjustRightInd w:val="0"/>
              <w:jc w:val="center"/>
              <w:rPr>
                <w:rFonts w:cs="Arial"/>
                <w:b/>
                <w:sz w:val="18"/>
                <w:szCs w:val="18"/>
              </w:rPr>
            </w:pPr>
            <w:r w:rsidRPr="00723502">
              <w:rPr>
                <w:rFonts w:cs="Arial"/>
                <w:b/>
                <w:sz w:val="18"/>
                <w:szCs w:val="18"/>
              </w:rPr>
              <w:t>Total</w:t>
            </w:r>
          </w:p>
        </w:tc>
        <w:tc>
          <w:tcPr>
            <w:tcW w:w="1080" w:type="dxa"/>
            <w:vAlign w:val="center"/>
          </w:tcPr>
          <w:p w14:paraId="244CAD98" w14:textId="77777777" w:rsidR="00501E50" w:rsidRPr="00B854D1" w:rsidRDefault="00501E50" w:rsidP="003422E6">
            <w:pPr>
              <w:keepNext/>
              <w:tabs>
                <w:tab w:val="center" w:pos="1800"/>
              </w:tabs>
              <w:autoSpaceDE w:val="0"/>
              <w:autoSpaceDN w:val="0"/>
              <w:adjustRightInd w:val="0"/>
              <w:jc w:val="center"/>
              <w:outlineLvl w:val="0"/>
              <w:rPr>
                <w:rFonts w:cs="Arial"/>
                <w:bCs/>
                <w:i/>
                <w:caps/>
                <w:kern w:val="32"/>
                <w:sz w:val="18"/>
                <w:szCs w:val="18"/>
              </w:rPr>
            </w:pPr>
            <w:r w:rsidRPr="00B854D1">
              <w:rPr>
                <w:rFonts w:cs="Arial"/>
                <w:i/>
                <w:sz w:val="18"/>
                <w:szCs w:val="18"/>
              </w:rPr>
              <w:t>0.69</w:t>
            </w:r>
          </w:p>
        </w:tc>
        <w:tc>
          <w:tcPr>
            <w:tcW w:w="1890" w:type="dxa"/>
            <w:vAlign w:val="center"/>
          </w:tcPr>
          <w:p w14:paraId="2CAC6E12" w14:textId="77777777" w:rsidR="00501E50" w:rsidRPr="00B854D1" w:rsidRDefault="00501E50" w:rsidP="003422E6">
            <w:pPr>
              <w:keepNext/>
              <w:tabs>
                <w:tab w:val="center" w:pos="1800"/>
              </w:tabs>
              <w:autoSpaceDE w:val="0"/>
              <w:autoSpaceDN w:val="0"/>
              <w:adjustRightInd w:val="0"/>
              <w:jc w:val="center"/>
              <w:outlineLvl w:val="0"/>
              <w:rPr>
                <w:rFonts w:cs="Arial"/>
                <w:bCs/>
                <w:i/>
                <w:caps/>
                <w:kern w:val="32"/>
                <w:sz w:val="18"/>
                <w:szCs w:val="18"/>
              </w:rPr>
            </w:pPr>
            <w:r w:rsidRPr="00B854D1">
              <w:rPr>
                <w:rFonts w:cs="Arial"/>
                <w:i/>
                <w:sz w:val="18"/>
                <w:szCs w:val="18"/>
              </w:rPr>
              <w:t>5.66</w:t>
            </w:r>
          </w:p>
        </w:tc>
        <w:tc>
          <w:tcPr>
            <w:tcW w:w="1183" w:type="dxa"/>
            <w:vAlign w:val="center"/>
          </w:tcPr>
          <w:p w14:paraId="6E0777D0" w14:textId="77777777" w:rsidR="00501E50" w:rsidRPr="00723502" w:rsidRDefault="00501E50" w:rsidP="003422E6">
            <w:pPr>
              <w:autoSpaceDE w:val="0"/>
              <w:autoSpaceDN w:val="0"/>
              <w:adjustRightInd w:val="0"/>
              <w:jc w:val="center"/>
              <w:rPr>
                <w:rFonts w:cs="Arial"/>
                <w:b/>
                <w:sz w:val="18"/>
                <w:szCs w:val="18"/>
              </w:rPr>
            </w:pPr>
            <w:r w:rsidRPr="00723502">
              <w:rPr>
                <w:rFonts w:cs="Arial"/>
                <w:b/>
                <w:sz w:val="18"/>
                <w:szCs w:val="18"/>
              </w:rPr>
              <w:t>6.35</w:t>
            </w:r>
          </w:p>
        </w:tc>
        <w:tc>
          <w:tcPr>
            <w:tcW w:w="1136" w:type="dxa"/>
            <w:vAlign w:val="center"/>
          </w:tcPr>
          <w:p w14:paraId="2F8C4725" w14:textId="77777777" w:rsidR="00501E50" w:rsidRPr="00723502" w:rsidRDefault="00501E50" w:rsidP="003422E6">
            <w:pPr>
              <w:autoSpaceDE w:val="0"/>
              <w:autoSpaceDN w:val="0"/>
              <w:adjustRightInd w:val="0"/>
              <w:jc w:val="center"/>
              <w:rPr>
                <w:rFonts w:cs="Arial"/>
                <w:b/>
                <w:sz w:val="18"/>
                <w:szCs w:val="18"/>
              </w:rPr>
            </w:pPr>
            <w:r w:rsidRPr="00723502">
              <w:rPr>
                <w:rFonts w:cs="Arial"/>
                <w:b/>
                <w:sz w:val="18"/>
                <w:szCs w:val="18"/>
              </w:rPr>
              <w:t>3.87</w:t>
            </w:r>
          </w:p>
        </w:tc>
        <w:tc>
          <w:tcPr>
            <w:tcW w:w="1312" w:type="dxa"/>
            <w:vAlign w:val="center"/>
          </w:tcPr>
          <w:p w14:paraId="33923587" w14:textId="77777777" w:rsidR="00501E50" w:rsidRPr="00723502" w:rsidRDefault="00501E50" w:rsidP="003422E6">
            <w:pPr>
              <w:autoSpaceDE w:val="0"/>
              <w:autoSpaceDN w:val="0"/>
              <w:adjustRightInd w:val="0"/>
              <w:jc w:val="center"/>
              <w:rPr>
                <w:rFonts w:cs="Arial"/>
                <w:b/>
                <w:sz w:val="18"/>
                <w:szCs w:val="18"/>
              </w:rPr>
            </w:pPr>
            <w:r w:rsidRPr="00723502">
              <w:rPr>
                <w:rFonts w:cs="Arial"/>
                <w:b/>
                <w:sz w:val="18"/>
                <w:szCs w:val="18"/>
              </w:rPr>
              <w:t>10.22</w:t>
            </w:r>
          </w:p>
        </w:tc>
        <w:tc>
          <w:tcPr>
            <w:tcW w:w="1304" w:type="dxa"/>
            <w:vAlign w:val="center"/>
          </w:tcPr>
          <w:p w14:paraId="0B1C42C7" w14:textId="77777777" w:rsidR="00501E50" w:rsidRPr="00723502" w:rsidRDefault="00501E50" w:rsidP="003422E6">
            <w:pPr>
              <w:autoSpaceDE w:val="0"/>
              <w:autoSpaceDN w:val="0"/>
              <w:adjustRightInd w:val="0"/>
              <w:jc w:val="center"/>
              <w:rPr>
                <w:rFonts w:cs="Arial"/>
                <w:b/>
                <w:sz w:val="18"/>
                <w:szCs w:val="18"/>
              </w:rPr>
            </w:pPr>
            <w:r>
              <w:rPr>
                <w:rFonts w:cs="Arial"/>
                <w:b/>
                <w:sz w:val="18"/>
                <w:szCs w:val="18"/>
              </w:rPr>
              <w:t>12.09</w:t>
            </w:r>
          </w:p>
        </w:tc>
      </w:tr>
      <w:tr w:rsidR="00501E50" w:rsidRPr="00DE45B4" w14:paraId="5C0DD31C" w14:textId="77777777" w:rsidTr="00A81EC9">
        <w:trPr>
          <w:jc w:val="center"/>
        </w:trPr>
        <w:tc>
          <w:tcPr>
            <w:tcW w:w="9330" w:type="dxa"/>
            <w:gridSpan w:val="7"/>
            <w:vAlign w:val="center"/>
          </w:tcPr>
          <w:p w14:paraId="1FF65B34" w14:textId="77777777" w:rsidR="00501E50" w:rsidRDefault="00501E50" w:rsidP="003422E6">
            <w:pPr>
              <w:autoSpaceDE w:val="0"/>
              <w:autoSpaceDN w:val="0"/>
              <w:adjustRightInd w:val="0"/>
              <w:spacing w:after="120"/>
              <w:rPr>
                <w:rFonts w:cs="Arial"/>
                <w:sz w:val="16"/>
                <w:szCs w:val="16"/>
              </w:rPr>
            </w:pPr>
            <w:r>
              <w:rPr>
                <w:rFonts w:cs="Arial"/>
                <w:sz w:val="16"/>
                <w:szCs w:val="16"/>
              </w:rPr>
              <w:t>USACE: U.S. Army Corps of Engineers; RWQCB: Regional Water Quality Control Board; CDFW: California Department of Fish and Wildlife.</w:t>
            </w:r>
          </w:p>
          <w:p w14:paraId="43BA96A4" w14:textId="77777777" w:rsidR="00501E50" w:rsidRDefault="00501E50" w:rsidP="00A81EC9">
            <w:pPr>
              <w:autoSpaceDE w:val="0"/>
              <w:autoSpaceDN w:val="0"/>
              <w:adjustRightInd w:val="0"/>
              <w:spacing w:after="120"/>
              <w:ind w:left="270" w:hanging="270"/>
              <w:rPr>
                <w:rFonts w:cs="Arial"/>
                <w:sz w:val="16"/>
                <w:szCs w:val="16"/>
              </w:rPr>
            </w:pPr>
            <w:r>
              <w:rPr>
                <w:rFonts w:cs="Arial"/>
                <w:sz w:val="16"/>
                <w:szCs w:val="16"/>
                <w:vertAlign w:val="superscript"/>
              </w:rPr>
              <w:t>a</w:t>
            </w:r>
            <w:r w:rsidRPr="005E29DA">
              <w:rPr>
                <w:rFonts w:cs="Arial"/>
                <w:sz w:val="16"/>
                <w:szCs w:val="16"/>
              </w:rPr>
              <w:t xml:space="preserve"> </w:t>
            </w:r>
            <w:r>
              <w:rPr>
                <w:rFonts w:cs="Arial"/>
                <w:sz w:val="16"/>
                <w:szCs w:val="16"/>
              </w:rPr>
              <w:tab/>
            </w:r>
            <w:r w:rsidRPr="005E29DA">
              <w:rPr>
                <w:rFonts w:cs="Arial"/>
                <w:sz w:val="16"/>
                <w:szCs w:val="16"/>
              </w:rPr>
              <w:t xml:space="preserve">RWQCB jurisdiction generally matches that of the USACE, but also includes “isolated waters”. </w:t>
            </w:r>
          </w:p>
          <w:p w14:paraId="4915954F" w14:textId="5D731AB6" w:rsidR="004E23A2" w:rsidRPr="00A256E1" w:rsidRDefault="004E23A2" w:rsidP="003422E6">
            <w:pPr>
              <w:autoSpaceDE w:val="0"/>
              <w:autoSpaceDN w:val="0"/>
              <w:adjustRightInd w:val="0"/>
              <w:ind w:left="270" w:hanging="270"/>
              <w:rPr>
                <w:rFonts w:cs="Arial"/>
                <w:sz w:val="16"/>
                <w:szCs w:val="16"/>
              </w:rPr>
            </w:pPr>
            <w:r>
              <w:rPr>
                <w:rFonts w:cs="Arial"/>
                <w:sz w:val="16"/>
                <w:szCs w:val="16"/>
              </w:rPr>
              <w:t>Source: BonTerra Psomas 2014a</w:t>
            </w:r>
            <w:r w:rsidR="00C22F43">
              <w:rPr>
                <w:rFonts w:cs="Arial"/>
                <w:sz w:val="16"/>
                <w:szCs w:val="16"/>
              </w:rPr>
              <w:t>.</w:t>
            </w:r>
          </w:p>
        </w:tc>
      </w:tr>
    </w:tbl>
    <w:p w14:paraId="184532F9" w14:textId="77777777" w:rsidR="00F578C5" w:rsidRDefault="00F578C5" w:rsidP="00F578C5"/>
    <w:p w14:paraId="63E08B62" w14:textId="77777777" w:rsidR="00294910" w:rsidRDefault="00294910" w:rsidP="00294910">
      <w:pPr>
        <w:pStyle w:val="BodyText"/>
        <w:rPr>
          <w:b/>
          <w:bCs/>
          <w:i/>
          <w:iCs/>
        </w:rPr>
      </w:pPr>
      <w:r>
        <w:rPr>
          <w:b/>
          <w:bCs/>
          <w:i/>
          <w:iCs/>
        </w:rPr>
        <w:t>N</w:t>
      </w:r>
      <w:r w:rsidRPr="00007F50">
        <w:rPr>
          <w:b/>
          <w:bCs/>
          <w:i/>
          <w:iCs/>
        </w:rPr>
        <w:t xml:space="preserve">esting </w:t>
      </w:r>
      <w:r>
        <w:rPr>
          <w:b/>
          <w:bCs/>
          <w:i/>
          <w:iCs/>
        </w:rPr>
        <w:t>B</w:t>
      </w:r>
      <w:r w:rsidRPr="00007F50">
        <w:rPr>
          <w:b/>
          <w:bCs/>
          <w:i/>
          <w:iCs/>
        </w:rPr>
        <w:t>irds</w:t>
      </w:r>
    </w:p>
    <w:p w14:paraId="3850225E" w14:textId="03C7E243" w:rsidR="00294910" w:rsidRPr="004555DB" w:rsidRDefault="00294910" w:rsidP="00294910">
      <w:pPr>
        <w:keepLines/>
        <w:spacing w:after="240"/>
        <w:rPr>
          <w:color w:val="000000" w:themeColor="text1"/>
        </w:rPr>
      </w:pPr>
      <w:r w:rsidRPr="00FC4A52">
        <w:rPr>
          <w:color w:val="000000" w:themeColor="text1"/>
        </w:rPr>
        <w:t>The Migratory Bird Treaty Act (MBTA) protects the nests of all native bird species, including common species such as mourning dove (</w:t>
      </w:r>
      <w:r w:rsidRPr="00FC4A52">
        <w:rPr>
          <w:i/>
          <w:color w:val="000000" w:themeColor="text1"/>
        </w:rPr>
        <w:t>Zenaida macroura</w:t>
      </w:r>
      <w:r w:rsidRPr="00FC4A52">
        <w:rPr>
          <w:color w:val="000000" w:themeColor="text1"/>
        </w:rPr>
        <w:t>), Anna’s hummingbird (</w:t>
      </w:r>
      <w:r w:rsidRPr="00FC4A52">
        <w:rPr>
          <w:i/>
          <w:color w:val="000000" w:themeColor="text1"/>
        </w:rPr>
        <w:t>Calypte</w:t>
      </w:r>
      <w:r w:rsidRPr="00FC4A52">
        <w:rPr>
          <w:color w:val="000000" w:themeColor="text1"/>
        </w:rPr>
        <w:t> </w:t>
      </w:r>
      <w:r w:rsidRPr="00FC4A52">
        <w:rPr>
          <w:i/>
          <w:color w:val="000000" w:themeColor="text1"/>
        </w:rPr>
        <w:t>anna</w:t>
      </w:r>
      <w:r w:rsidRPr="00FC4A52">
        <w:rPr>
          <w:color w:val="000000" w:themeColor="text1"/>
        </w:rPr>
        <w:t>), and house finch (</w:t>
      </w:r>
      <w:r w:rsidRPr="00FC4A52">
        <w:rPr>
          <w:i/>
          <w:color w:val="000000" w:themeColor="text1"/>
        </w:rPr>
        <w:t>Carpodacus mexicanus</w:t>
      </w:r>
      <w:r w:rsidRPr="00FC4A52">
        <w:rPr>
          <w:color w:val="000000" w:themeColor="text1"/>
        </w:rPr>
        <w:t>).</w:t>
      </w:r>
      <w:r>
        <w:rPr>
          <w:color w:val="000000" w:themeColor="text1"/>
        </w:rPr>
        <w:t xml:space="preserve"> Nesting birds and raptors are also protected by Fish and Game Code.</w:t>
      </w:r>
      <w:r w:rsidRPr="00FC4A52">
        <w:rPr>
          <w:color w:val="000000" w:themeColor="text1"/>
        </w:rPr>
        <w:t xml:space="preserve"> </w:t>
      </w:r>
      <w:r>
        <w:rPr>
          <w:color w:val="000000" w:themeColor="text1"/>
        </w:rPr>
        <w:t>A variety of birds were observed during biological surveys and n</w:t>
      </w:r>
      <w:r w:rsidRPr="00FC4A52">
        <w:rPr>
          <w:color w:val="000000" w:themeColor="text1"/>
        </w:rPr>
        <w:t xml:space="preserve">esting birds have potential to occur in vegetation throughout the </w:t>
      </w:r>
      <w:r>
        <w:rPr>
          <w:color w:val="000000" w:themeColor="text1"/>
        </w:rPr>
        <w:t>Project</w:t>
      </w:r>
      <w:r w:rsidRPr="00FC4A52">
        <w:rPr>
          <w:color w:val="000000" w:themeColor="text1"/>
        </w:rPr>
        <w:t xml:space="preserve"> area.</w:t>
      </w:r>
      <w:r w:rsidR="00842ED4">
        <w:rPr>
          <w:color w:val="000000" w:themeColor="text1"/>
        </w:rPr>
        <w:t xml:space="preserve"> </w:t>
      </w:r>
    </w:p>
    <w:p w14:paraId="75433BF9" w14:textId="77777777" w:rsidR="00294910" w:rsidRDefault="00294910" w:rsidP="00294910">
      <w:pPr>
        <w:pStyle w:val="Heading5"/>
        <w:rPr>
          <w:bCs w:val="0"/>
          <w:iCs w:val="0"/>
        </w:rPr>
      </w:pPr>
      <w:r>
        <w:rPr>
          <w:bCs w:val="0"/>
          <w:iCs w:val="0"/>
        </w:rPr>
        <w:t>Regulated T</w:t>
      </w:r>
      <w:r w:rsidRPr="00007F50">
        <w:rPr>
          <w:bCs w:val="0"/>
          <w:iCs w:val="0"/>
        </w:rPr>
        <w:t>rees</w:t>
      </w:r>
    </w:p>
    <w:p w14:paraId="2F60B8C4" w14:textId="631D3D8F" w:rsidR="00294910" w:rsidRPr="009A4ED5" w:rsidRDefault="00294910" w:rsidP="00C22F43">
      <w:pPr>
        <w:keepNext/>
        <w:keepLines/>
        <w:spacing w:after="240"/>
      </w:pPr>
      <w:r w:rsidRPr="00D40B41">
        <w:rPr>
          <w:szCs w:val="22"/>
        </w:rPr>
        <w:t xml:space="preserve">Various trees are </w:t>
      </w:r>
      <w:r>
        <w:rPr>
          <w:szCs w:val="22"/>
        </w:rPr>
        <w:t xml:space="preserve">protected by </w:t>
      </w:r>
      <w:r w:rsidR="005F406F">
        <w:rPr>
          <w:szCs w:val="22"/>
        </w:rPr>
        <w:t xml:space="preserve">the </w:t>
      </w:r>
      <w:r>
        <w:rPr>
          <w:szCs w:val="22"/>
        </w:rPr>
        <w:t>City of Pasadena</w:t>
      </w:r>
      <w:r w:rsidR="005F406F">
        <w:rPr>
          <w:szCs w:val="22"/>
        </w:rPr>
        <w:t>’s</w:t>
      </w:r>
      <w:r>
        <w:rPr>
          <w:szCs w:val="22"/>
        </w:rPr>
        <w:t xml:space="preserve"> </w:t>
      </w:r>
      <w:r w:rsidR="005F406F">
        <w:rPr>
          <w:szCs w:val="22"/>
        </w:rPr>
        <w:t xml:space="preserve">City Trees and </w:t>
      </w:r>
      <w:r>
        <w:rPr>
          <w:szCs w:val="22"/>
        </w:rPr>
        <w:t xml:space="preserve">Tree </w:t>
      </w:r>
      <w:r w:rsidR="005F406F">
        <w:rPr>
          <w:szCs w:val="22"/>
        </w:rPr>
        <w:t xml:space="preserve">Protection </w:t>
      </w:r>
      <w:r>
        <w:rPr>
          <w:szCs w:val="22"/>
        </w:rPr>
        <w:t>Ordinance, as well as</w:t>
      </w:r>
      <w:r w:rsidRPr="00D40B41">
        <w:rPr>
          <w:szCs w:val="22"/>
        </w:rPr>
        <w:t xml:space="preserve"> State resource agencies</w:t>
      </w:r>
      <w:r>
        <w:rPr>
          <w:szCs w:val="22"/>
        </w:rPr>
        <w:t xml:space="preserve"> in conjunction with jurisdictional waters regulatory permits</w:t>
      </w:r>
      <w:r w:rsidRPr="00D40B41">
        <w:rPr>
          <w:szCs w:val="22"/>
        </w:rPr>
        <w:t xml:space="preserve">. </w:t>
      </w:r>
      <w:r w:rsidRPr="00AF436F">
        <w:rPr>
          <w:rFonts w:cs="Arial"/>
          <w:szCs w:val="22"/>
        </w:rPr>
        <w:t xml:space="preserve">Regulated trees have the potential to occur </w:t>
      </w:r>
      <w:r w:rsidRPr="00D40B41">
        <w:rPr>
          <w:rFonts w:cs="Arial"/>
          <w:szCs w:val="22"/>
        </w:rPr>
        <w:t xml:space="preserve">in many of the </w:t>
      </w:r>
      <w:r>
        <w:rPr>
          <w:rFonts w:cs="Arial"/>
          <w:szCs w:val="22"/>
        </w:rPr>
        <w:t xml:space="preserve">project site </w:t>
      </w:r>
      <w:r w:rsidRPr="00D40B41">
        <w:rPr>
          <w:rFonts w:cs="Arial"/>
          <w:szCs w:val="22"/>
        </w:rPr>
        <w:t>activity areas.</w:t>
      </w:r>
      <w:r w:rsidR="00842ED4">
        <w:rPr>
          <w:rFonts w:cs="Arial"/>
          <w:szCs w:val="22"/>
        </w:rPr>
        <w:t xml:space="preserve"> </w:t>
      </w:r>
      <w:r>
        <w:rPr>
          <w:rFonts w:cs="Arial"/>
          <w:szCs w:val="22"/>
        </w:rPr>
        <w:t xml:space="preserve">Areas 1 and 2 occur within wooded riparian areas and support many native trees while Area 3 is less wooded and has lower potential for regulated trees. </w:t>
      </w:r>
      <w:r>
        <w:t>A</w:t>
      </w:r>
      <w:r w:rsidRPr="009A4ED5">
        <w:t xml:space="preserve"> total of </w:t>
      </w:r>
      <w:r w:rsidR="00470C86">
        <w:rPr>
          <w:rFonts w:cs="Arial"/>
          <w:color w:val="000000"/>
          <w:szCs w:val="22"/>
        </w:rPr>
        <w:t>147</w:t>
      </w:r>
      <w:r w:rsidRPr="009A4ED5">
        <w:rPr>
          <w:rFonts w:cs="Arial"/>
          <w:color w:val="000000"/>
          <w:szCs w:val="22"/>
        </w:rPr>
        <w:t xml:space="preserve"> trees were </w:t>
      </w:r>
      <w:r w:rsidRPr="009A4ED5">
        <w:t xml:space="preserve">documented within the survey area that met the minimum size requirement described in the </w:t>
      </w:r>
      <w:r>
        <w:t>City</w:t>
      </w:r>
      <w:r w:rsidR="005F406F">
        <w:t xml:space="preserve"> </w:t>
      </w:r>
      <w:r w:rsidR="005F406F">
        <w:rPr>
          <w:szCs w:val="22"/>
        </w:rPr>
        <w:t>Trees and</w:t>
      </w:r>
      <w:r w:rsidRPr="009A4ED5">
        <w:t xml:space="preserve"> Tree </w:t>
      </w:r>
      <w:r w:rsidR="005F406F">
        <w:t xml:space="preserve">Protection </w:t>
      </w:r>
      <w:r w:rsidRPr="009A4ED5">
        <w:t>Ordinance and</w:t>
      </w:r>
      <w:r>
        <w:t>/or</w:t>
      </w:r>
      <w:r w:rsidRPr="009A4ED5">
        <w:t xml:space="preserve"> the </w:t>
      </w:r>
      <w:r w:rsidRPr="00916AA1">
        <w:rPr>
          <w:i/>
        </w:rPr>
        <w:t>California</w:t>
      </w:r>
      <w:r w:rsidRPr="00A567B5">
        <w:rPr>
          <w:i/>
        </w:rPr>
        <w:t xml:space="preserve"> Fish and Game Code</w:t>
      </w:r>
      <w:r w:rsidRPr="009A4ED5">
        <w:t xml:space="preserve">. </w:t>
      </w:r>
      <w:r w:rsidR="00470C86" w:rsidRPr="009A4ED5">
        <w:t xml:space="preserve">Of the </w:t>
      </w:r>
      <w:r w:rsidR="00470C86">
        <w:t>147</w:t>
      </w:r>
      <w:r w:rsidR="00470C86" w:rsidRPr="009A4ED5">
        <w:t xml:space="preserve"> trees included in this survey, </w:t>
      </w:r>
      <w:r w:rsidR="00470C86">
        <w:t>122</w:t>
      </w:r>
      <w:r w:rsidR="00470C86" w:rsidRPr="009A4ED5">
        <w:t xml:space="preserve"> trees are </w:t>
      </w:r>
      <w:r w:rsidR="00470C86">
        <w:t>“</w:t>
      </w:r>
      <w:r w:rsidR="00470C86" w:rsidRPr="009A4ED5">
        <w:t>native</w:t>
      </w:r>
      <w:r w:rsidR="00470C86">
        <w:t>”</w:t>
      </w:r>
      <w:r w:rsidR="00470C86" w:rsidRPr="009A4ED5">
        <w:t xml:space="preserve"> trees and 2 are categorized as </w:t>
      </w:r>
      <w:r w:rsidR="00470C86">
        <w:t>“</w:t>
      </w:r>
      <w:r w:rsidR="00470C86" w:rsidRPr="009A4ED5">
        <w:t>specimen</w:t>
      </w:r>
      <w:r w:rsidR="00470C86">
        <w:t>”</w:t>
      </w:r>
      <w:r w:rsidR="00470C86" w:rsidRPr="009A4ED5">
        <w:t xml:space="preserve"> trees</w:t>
      </w:r>
      <w:r w:rsidR="00470C86">
        <w:t xml:space="preserve"> as described in the Ordinance (</w:t>
      </w:r>
      <w:r w:rsidR="00470C86" w:rsidRPr="00470C86">
        <w:t>described above in Section 1.2).</w:t>
      </w:r>
      <w:r w:rsidR="00842ED4">
        <w:t xml:space="preserve"> </w:t>
      </w:r>
      <w:r w:rsidR="00470C86" w:rsidRPr="00470C86">
        <w:t xml:space="preserve">None of the trees in the survey area are “landmark” trees as described in the Ordinance. </w:t>
      </w:r>
      <w:r w:rsidRPr="00470C86">
        <w:rPr>
          <w:rFonts w:eastAsiaTheme="minorHAnsi" w:cs="Arial"/>
          <w:szCs w:val="22"/>
        </w:rPr>
        <w:t xml:space="preserve">The native tree survey report is provided in </w:t>
      </w:r>
      <w:r w:rsidR="0090554D">
        <w:rPr>
          <w:rFonts w:eastAsiaTheme="minorHAnsi" w:cs="Arial"/>
          <w:szCs w:val="22"/>
        </w:rPr>
        <w:t xml:space="preserve">Attachment D </w:t>
      </w:r>
      <w:r w:rsidR="00233FD1">
        <w:rPr>
          <w:rFonts w:eastAsiaTheme="minorHAnsi" w:cs="Arial"/>
          <w:szCs w:val="22"/>
        </w:rPr>
        <w:t>of</w:t>
      </w:r>
      <w:r w:rsidR="0090554D">
        <w:rPr>
          <w:rFonts w:eastAsiaTheme="minorHAnsi" w:cs="Arial"/>
          <w:szCs w:val="22"/>
        </w:rPr>
        <w:t xml:space="preserve"> </w:t>
      </w:r>
      <w:r w:rsidRPr="00470C86">
        <w:rPr>
          <w:rFonts w:eastAsiaTheme="minorHAnsi" w:cs="Arial"/>
          <w:szCs w:val="22"/>
        </w:rPr>
        <w:t>Appendix B.</w:t>
      </w:r>
    </w:p>
    <w:p w14:paraId="2C9D140A" w14:textId="77777777" w:rsidR="0001630A" w:rsidRPr="003605C0" w:rsidRDefault="0001630A" w:rsidP="00CD01AD">
      <w:pPr>
        <w:pStyle w:val="Heading3"/>
      </w:pPr>
      <w:r w:rsidRPr="003605C0">
        <w:t>Impact Analysis</w:t>
      </w:r>
    </w:p>
    <w:p w14:paraId="21169F7F" w14:textId="77777777" w:rsidR="0001630A" w:rsidRPr="003605C0" w:rsidRDefault="0001630A" w:rsidP="000F4C25">
      <w:pPr>
        <w:pStyle w:val="Heading4"/>
      </w:pPr>
      <w:r w:rsidRPr="003605C0">
        <w:t>Project Design Features</w:t>
      </w:r>
    </w:p>
    <w:p w14:paraId="1CF52C17" w14:textId="41233B09" w:rsidR="00A801BB" w:rsidRPr="00475C89" w:rsidRDefault="00A801BB" w:rsidP="00A801BB">
      <w:pPr>
        <w:pStyle w:val="CarolloBodyText"/>
        <w:numPr>
          <w:ilvl w:val="0"/>
          <w:numId w:val="0"/>
        </w:numPr>
        <w:tabs>
          <w:tab w:val="left" w:pos="1440"/>
          <w:tab w:val="left" w:pos="3042"/>
        </w:tabs>
        <w:spacing w:before="0" w:after="240" w:line="240" w:lineRule="auto"/>
        <w:ind w:left="1440" w:hanging="1440"/>
        <w:jc w:val="both"/>
      </w:pPr>
      <w:r w:rsidRPr="003605C0">
        <w:rPr>
          <w:b/>
        </w:rPr>
        <w:t xml:space="preserve">PDF </w:t>
      </w:r>
      <w:r>
        <w:rPr>
          <w:b/>
        </w:rPr>
        <w:t>BIO</w:t>
      </w:r>
      <w:r w:rsidRPr="003605C0">
        <w:rPr>
          <w:b/>
        </w:rPr>
        <w:t>-1</w:t>
      </w:r>
      <w:r w:rsidRPr="003605C0">
        <w:rPr>
          <w:b/>
        </w:rPr>
        <w:tab/>
      </w:r>
      <w:r w:rsidR="00CD7851" w:rsidRPr="00C26538">
        <w:t xml:space="preserve">Habitat restoration </w:t>
      </w:r>
      <w:r w:rsidR="00CD7851">
        <w:t xml:space="preserve">in Area 1 </w:t>
      </w:r>
      <w:r w:rsidR="00CD7851" w:rsidRPr="00C26538">
        <w:t>w</w:t>
      </w:r>
      <w:r w:rsidR="00CD7851">
        <w:t xml:space="preserve">ill utilize native plant species, in accordance with the Plant Palettes set </w:t>
      </w:r>
      <w:r w:rsidR="00CD7851" w:rsidRPr="00415D2D">
        <w:t>forth in Appendix A of the Arroyo Seco Design Guidelines, which allow for substitutions with the concurrence of the Project’s biologist/restoration specialist.</w:t>
      </w:r>
    </w:p>
    <w:p w14:paraId="7E8CB0EC" w14:textId="77777777" w:rsidR="0001630A" w:rsidRDefault="0001630A" w:rsidP="000F4C25">
      <w:pPr>
        <w:pStyle w:val="Heading4"/>
      </w:pPr>
      <w:r w:rsidRPr="003605C0">
        <w:t>Regulatory Requirements</w:t>
      </w:r>
    </w:p>
    <w:p w14:paraId="766C4C6F" w14:textId="77777777" w:rsidR="0001630A" w:rsidRPr="0001261B" w:rsidRDefault="0001630A" w:rsidP="00741B70">
      <w:pPr>
        <w:keepLines/>
        <w:spacing w:after="240"/>
        <w:ind w:left="1440" w:hanging="1440"/>
      </w:pPr>
      <w:r w:rsidRPr="00DF6804">
        <w:rPr>
          <w:b/>
        </w:rPr>
        <w:t>RR BIO-1</w:t>
      </w:r>
      <w:r>
        <w:tab/>
        <w:t>T</w:t>
      </w:r>
      <w:r w:rsidRPr="0017188D">
        <w:t xml:space="preserve">he </w:t>
      </w:r>
      <w:r w:rsidR="00C81353">
        <w:t xml:space="preserve">City of Pasadena </w:t>
      </w:r>
      <w:r w:rsidR="00C81353" w:rsidRPr="0001261B">
        <w:t>Department of Water and Power</w:t>
      </w:r>
      <w:r w:rsidRPr="0001261B">
        <w:t xml:space="preserve"> </w:t>
      </w:r>
      <w:r w:rsidR="005F406F" w:rsidRPr="0001261B">
        <w:t>is required to</w:t>
      </w:r>
      <w:r w:rsidRPr="0001261B">
        <w:t xml:space="preserve"> obtain all necessary permits for impacts to “waters of the United States” and “waters of the State” from applicable resource agencies, including the United States Army Corps of Engineers (USACE), the Los Angeles Regional Water Quality Control Board (RWQCB), and the California Department of Fish and Wildlife (CDFW).</w:t>
      </w:r>
    </w:p>
    <w:p w14:paraId="33BD4486" w14:textId="77777777" w:rsidR="00C26538" w:rsidRPr="00C26538" w:rsidRDefault="00C26538" w:rsidP="0001630A">
      <w:pPr>
        <w:spacing w:after="240"/>
        <w:ind w:left="1440" w:hanging="1440"/>
      </w:pPr>
      <w:r w:rsidRPr="0001261B">
        <w:rPr>
          <w:b/>
        </w:rPr>
        <w:t xml:space="preserve">RR BIO-2 </w:t>
      </w:r>
      <w:r w:rsidRPr="0001261B">
        <w:rPr>
          <w:b/>
        </w:rPr>
        <w:tab/>
      </w:r>
      <w:r w:rsidRPr="0001261B">
        <w:t xml:space="preserve">Tree </w:t>
      </w:r>
      <w:r w:rsidR="006772DC" w:rsidRPr="0001261B">
        <w:t xml:space="preserve">pruning, </w:t>
      </w:r>
      <w:r w:rsidRPr="0001261B">
        <w:t>removal</w:t>
      </w:r>
      <w:r w:rsidR="006772DC" w:rsidRPr="0001261B">
        <w:t>, relocation,</w:t>
      </w:r>
      <w:r w:rsidRPr="0001261B">
        <w:t xml:space="preserve"> and replacement </w:t>
      </w:r>
      <w:r w:rsidR="005F406F" w:rsidRPr="0001261B">
        <w:t>is required to</w:t>
      </w:r>
      <w:r w:rsidRPr="0001261B">
        <w:t xml:space="preserve"> be made in compliance with</w:t>
      </w:r>
      <w:r w:rsidR="00FA6293" w:rsidRPr="0001261B">
        <w:t xml:space="preserve"> </w:t>
      </w:r>
      <w:r w:rsidRPr="0001261B">
        <w:t>th</w:t>
      </w:r>
      <w:r w:rsidR="00FA6293" w:rsidRPr="0001261B">
        <w:t>e</w:t>
      </w:r>
      <w:r w:rsidRPr="0001261B">
        <w:t xml:space="preserve"> </w:t>
      </w:r>
      <w:r w:rsidR="00FA6293" w:rsidRPr="0001261B">
        <w:t>City of Pasadena “City Trees and Tree Protection Ordinance” (Section 8.52 of the Pasadena Municipal Code)</w:t>
      </w:r>
      <w:r w:rsidR="0036313D" w:rsidRPr="0001261B">
        <w:t xml:space="preserve">, which requires that </w:t>
      </w:r>
      <w:r w:rsidR="0036313D" w:rsidRPr="0001261B">
        <w:rPr>
          <w:bdr w:val="none" w:sz="0" w:space="0" w:color="auto" w:frame="1"/>
        </w:rPr>
        <w:t>mature, public, landmark, landmark-eligible, native and specimen trees be protected and preserved</w:t>
      </w:r>
      <w:r w:rsidR="00FA6293" w:rsidRPr="0001261B">
        <w:t>.</w:t>
      </w:r>
      <w:r w:rsidR="00315CC0" w:rsidRPr="0001261B">
        <w:t xml:space="preserve"> </w:t>
      </w:r>
      <w:r w:rsidR="001963EB" w:rsidRPr="0001261B">
        <w:t>W</w:t>
      </w:r>
      <w:r w:rsidR="005B1CC6" w:rsidRPr="0001261B">
        <w:t>ork on protected trees</w:t>
      </w:r>
      <w:r w:rsidR="001963EB" w:rsidRPr="0001261B">
        <w:t xml:space="preserve"> must be</w:t>
      </w:r>
      <w:r w:rsidR="005B1CC6" w:rsidRPr="0001261B">
        <w:t xml:space="preserve"> approved by the City Manager</w:t>
      </w:r>
      <w:r w:rsidR="001963EB" w:rsidRPr="0001261B">
        <w:t xml:space="preserve"> or his/her designated personnel</w:t>
      </w:r>
      <w:r w:rsidR="005B1CC6" w:rsidRPr="0001261B">
        <w:t>.</w:t>
      </w:r>
    </w:p>
    <w:p w14:paraId="7EFA8871" w14:textId="77777777" w:rsidR="0001630A" w:rsidRDefault="0001630A" w:rsidP="00DA5599">
      <w:pPr>
        <w:pStyle w:val="Heading4"/>
      </w:pPr>
      <w:r w:rsidRPr="003605C0">
        <w:t>Impact Discussion</w:t>
      </w:r>
    </w:p>
    <w:p w14:paraId="6C5146FE" w14:textId="79151798" w:rsidR="00E124B2" w:rsidRDefault="00E339CC" w:rsidP="00E124B2">
      <w:pPr>
        <w:pStyle w:val="BodyBT"/>
        <w:rPr>
          <w:rFonts w:eastAsia="Times"/>
        </w:rPr>
      </w:pPr>
      <w:r>
        <w:t>For the purposes of the</w:t>
      </w:r>
      <w:r w:rsidR="001C31BD">
        <w:t xml:space="preserve"> impact discussions below, all P</w:t>
      </w:r>
      <w:r>
        <w:t>roject impacts are categorized as being either permanent or temporary. Permanent impact areas are defined as changes to or removal of an existing vegetation type or “other areas,” including disturbed or developed (e.g. paved areas) that are permanent as a result of Project implementation. Temporary access/impact areas are defined as areas that may be subject to traversing vehicles or other mobile equipment, staging of equipment, stockpiles of soil, and minor soil disturbance where there is no permanent alteration to the existing grade (e.g. no permanent holes, trenches, or berms), and no vegetation or tree removal is proposed.</w:t>
      </w:r>
      <w:r w:rsidR="00233E66">
        <w:t xml:space="preserve"> </w:t>
      </w:r>
    </w:p>
    <w:p w14:paraId="051D6681" w14:textId="77777777" w:rsidR="0001630A" w:rsidRPr="003605C0" w:rsidRDefault="0001630A" w:rsidP="00C22F43">
      <w:pPr>
        <w:keepNext/>
        <w:keepLines/>
        <w:numPr>
          <w:ilvl w:val="0"/>
          <w:numId w:val="10"/>
        </w:numPr>
        <w:tabs>
          <w:tab w:val="clear" w:pos="1080"/>
          <w:tab w:val="num" w:pos="720"/>
        </w:tabs>
        <w:spacing w:after="240"/>
        <w:ind w:left="720"/>
        <w:rPr>
          <w:b/>
        </w:rPr>
      </w:pPr>
      <w:r w:rsidRPr="003605C0">
        <w:rPr>
          <w:b/>
        </w:rPr>
        <w:t xml:space="preserve">Would the project have a substantial adverse effect, either directly or through habitat modification, on any species identified as a candidate, sensitive, or special status species in local or regional plans, policies, or regulations, or by the </w:t>
      </w:r>
      <w:r>
        <w:rPr>
          <w:b/>
        </w:rPr>
        <w:t>California Department of Fish and Wildlife</w:t>
      </w:r>
      <w:r w:rsidRPr="003605C0">
        <w:rPr>
          <w:b/>
        </w:rPr>
        <w:t xml:space="preserve"> or U.S. Fish and Wildlife Service?</w:t>
      </w:r>
    </w:p>
    <w:p w14:paraId="53F20973" w14:textId="77777777" w:rsidR="0001630A" w:rsidRDefault="00F00CBF" w:rsidP="00DA5599">
      <w:pPr>
        <w:pStyle w:val="BodyText"/>
      </w:pPr>
      <w:r w:rsidRPr="00F00CBF">
        <w:rPr>
          <w:b/>
        </w:rPr>
        <w:t>Less Than Significant With Mitigation.</w:t>
      </w:r>
      <w:r w:rsidR="0001630A" w:rsidRPr="003605C0">
        <w:t xml:space="preserve"> </w:t>
      </w:r>
    </w:p>
    <w:p w14:paraId="041DC0AB" w14:textId="762DDF34" w:rsidR="00233FD1" w:rsidRDefault="005A050D" w:rsidP="00233FD1">
      <w:pPr>
        <w:pStyle w:val="BodyText"/>
      </w:pPr>
      <w:r w:rsidRPr="005A050D">
        <w:rPr>
          <w:b/>
          <w:i/>
        </w:rPr>
        <w:t>Areas 1, 2 and 3 Impacts.</w:t>
      </w:r>
      <w:r w:rsidR="00D83772">
        <w:rPr>
          <w:b/>
          <w:i/>
        </w:rPr>
        <w:t xml:space="preserve"> </w:t>
      </w:r>
      <w:r w:rsidR="00D83772">
        <w:t>The Project area provides potentially suitable habitat for the following seven federally and/or State Threatened and Endangered species: Braunton’s milkvetch (</w:t>
      </w:r>
      <w:r w:rsidR="00D83772" w:rsidRPr="00C22924">
        <w:rPr>
          <w:i/>
        </w:rPr>
        <w:t>Astragalus brauntonii</w:t>
      </w:r>
      <w:r w:rsidR="00D83772">
        <w:t>), Nevin’s barberry (</w:t>
      </w:r>
      <w:r w:rsidR="00D83772">
        <w:rPr>
          <w:i/>
        </w:rPr>
        <w:t>Mahonia nevinii</w:t>
      </w:r>
      <w:r w:rsidR="00D83772">
        <w:t xml:space="preserve">), </w:t>
      </w:r>
      <w:r w:rsidR="00D83772" w:rsidRPr="00B916B0">
        <w:t>San Fernando Valley spineflower</w:t>
      </w:r>
      <w:r w:rsidR="00D83772">
        <w:t xml:space="preserve"> (</w:t>
      </w:r>
      <w:r w:rsidR="00D83772">
        <w:rPr>
          <w:i/>
        </w:rPr>
        <w:t>Chorizanthe parryi</w:t>
      </w:r>
      <w:r w:rsidR="00D83772">
        <w:t xml:space="preserve"> var. </w:t>
      </w:r>
      <w:r w:rsidR="00D83772">
        <w:rPr>
          <w:i/>
        </w:rPr>
        <w:t>Fernandina</w:t>
      </w:r>
      <w:r w:rsidR="00D83772">
        <w:t>), arroyo toad (</w:t>
      </w:r>
      <w:r w:rsidR="00D83772" w:rsidRPr="00D6646A">
        <w:rPr>
          <w:i/>
        </w:rPr>
        <w:t>Anaxyrus californicus</w:t>
      </w:r>
      <w:r w:rsidR="00D83772">
        <w:t>), California red-legged frog (</w:t>
      </w:r>
      <w:r w:rsidR="00D83772">
        <w:rPr>
          <w:i/>
        </w:rPr>
        <w:t>Rana draytonii</w:t>
      </w:r>
      <w:r w:rsidR="00D83772">
        <w:t>), southwestern willow flycatcher (</w:t>
      </w:r>
      <w:r w:rsidR="00D83772">
        <w:rPr>
          <w:i/>
        </w:rPr>
        <w:t>Empidonax traillii extimus</w:t>
      </w:r>
      <w:r w:rsidR="00D83772">
        <w:t>), and least Bell’s vireo (</w:t>
      </w:r>
      <w:r w:rsidR="00D83772">
        <w:rPr>
          <w:i/>
        </w:rPr>
        <w:t>Vireo bellii pusillus</w:t>
      </w:r>
      <w:r w:rsidR="00D83772">
        <w:t xml:space="preserve">). The results of the 2013 focused surveys were negative for all seven species; therefore, </w:t>
      </w:r>
      <w:r w:rsidR="005F406F">
        <w:t>P</w:t>
      </w:r>
      <w:r w:rsidR="00D83772">
        <w:t xml:space="preserve">roject implementation is not expected to impact these </w:t>
      </w:r>
      <w:r w:rsidR="00C81353">
        <w:t>species (BonTerra Psomas 2014c; BonTerra Consulting 2013a, 2013b)</w:t>
      </w:r>
      <w:r w:rsidR="00D83772">
        <w:t xml:space="preserve">. The southwestern willow flycatcher and least Bell’s vireo are migratory bird species, however, that have the potential to occur in each spring/summer breeding season. Project activities occurring during future breeding seasons for these two bird species have the potential for impacts that would be considered potentially significant. Implementation of </w:t>
      </w:r>
      <w:r w:rsidR="00233FD1">
        <w:t>MM</w:t>
      </w:r>
      <w:r w:rsidR="00233FD1" w:rsidRPr="00357196">
        <w:t xml:space="preserve"> </w:t>
      </w:r>
      <w:r w:rsidR="00233FD1" w:rsidRPr="00D6646A">
        <w:t>BIO-1</w:t>
      </w:r>
      <w:r w:rsidR="00EC1584">
        <w:t xml:space="preserve"> and MM BIO-2</w:t>
      </w:r>
      <w:r w:rsidR="00233FD1" w:rsidRPr="00D6646A">
        <w:t xml:space="preserve"> </w:t>
      </w:r>
      <w:r w:rsidR="00233FD1" w:rsidRPr="00357196">
        <w:t>would</w:t>
      </w:r>
      <w:r w:rsidR="00233FD1">
        <w:t xml:space="preserve"> reduce this potential impact to less than significant because if these species are found</w:t>
      </w:r>
      <w:r w:rsidR="00142F44">
        <w:t xml:space="preserve"> during the pre-clearing sweep</w:t>
      </w:r>
      <w:r w:rsidR="00233FD1">
        <w:t xml:space="preserve">, work will </w:t>
      </w:r>
      <w:r w:rsidR="00142F44">
        <w:t xml:space="preserve">temporarily be </w:t>
      </w:r>
      <w:r w:rsidR="00233FD1">
        <w:t>halt</w:t>
      </w:r>
      <w:r w:rsidR="00142F44">
        <w:t>ed</w:t>
      </w:r>
      <w:r w:rsidR="00233FD1">
        <w:t xml:space="preserve"> </w:t>
      </w:r>
      <w:r w:rsidR="008C4B48">
        <w:t xml:space="preserve">within 200 feet of the detected occupied habitat </w:t>
      </w:r>
      <w:r w:rsidR="00233FD1">
        <w:t xml:space="preserve">until the City can consult with </w:t>
      </w:r>
      <w:r w:rsidR="00142F44">
        <w:t xml:space="preserve">the </w:t>
      </w:r>
      <w:r w:rsidR="00233FD1">
        <w:t xml:space="preserve">USFWS and CDFW and </w:t>
      </w:r>
      <w:r w:rsidR="00142F44">
        <w:t xml:space="preserve">the City shall </w:t>
      </w:r>
      <w:r w:rsidR="00233FD1">
        <w:t>comply with any approvals and/or conditions imposed by th</w:t>
      </w:r>
      <w:r w:rsidR="00142F44">
        <w:t>e</w:t>
      </w:r>
      <w:r w:rsidR="00233FD1">
        <w:t>se agencies.</w:t>
      </w:r>
    </w:p>
    <w:p w14:paraId="40002CFD" w14:textId="77777777" w:rsidR="00D83772" w:rsidRDefault="00E339CC" w:rsidP="00D83772">
      <w:pPr>
        <w:pStyle w:val="BodyBT"/>
      </w:pPr>
      <w:r>
        <w:t>The 2013 focused surveys identified two individuals of one special status plant species, Southern California black walnut (</w:t>
      </w:r>
      <w:r>
        <w:rPr>
          <w:i/>
        </w:rPr>
        <w:t>Juglans californica</w:t>
      </w:r>
      <w:r>
        <w:t xml:space="preserve"> var. </w:t>
      </w:r>
      <w:r>
        <w:rPr>
          <w:i/>
        </w:rPr>
        <w:t>californica</w:t>
      </w:r>
      <w:r>
        <w:t>), in the Project area</w:t>
      </w:r>
      <w:r w:rsidR="001963EB">
        <w:t xml:space="preserve"> </w:t>
      </w:r>
      <w:r w:rsidR="00C81353">
        <w:t>(BonTerra Psomas 2014c)</w:t>
      </w:r>
      <w:r>
        <w:t>. The two S</w:t>
      </w:r>
      <w:r w:rsidRPr="00715859">
        <w:t>outhern California black walnut</w:t>
      </w:r>
      <w:r>
        <w:t>s trees are located outside the impact areas for the Project; therefore Project implementation would not impact this species or any other special status plant.</w:t>
      </w:r>
      <w:r w:rsidR="00233E66">
        <w:t xml:space="preserve"> </w:t>
      </w:r>
      <w:r>
        <w:t>No mitigation is required.</w:t>
      </w:r>
    </w:p>
    <w:p w14:paraId="63E9A9EC" w14:textId="18E702B9" w:rsidR="00320C21" w:rsidRDefault="00D83772" w:rsidP="00320C21">
      <w:pPr>
        <w:pStyle w:val="BodyBT"/>
      </w:pPr>
      <w:r>
        <w:t>The 2013 focused surveys and constraints analysis survey observed three additional non-listed special status wildlife species: c</w:t>
      </w:r>
      <w:r w:rsidRPr="00186E90">
        <w:t xml:space="preserve">oast </w:t>
      </w:r>
      <w:r>
        <w:t>r</w:t>
      </w:r>
      <w:r w:rsidRPr="00186E90">
        <w:t xml:space="preserve">ange newt </w:t>
      </w:r>
      <w:r>
        <w:t>(</w:t>
      </w:r>
      <w:r w:rsidRPr="00186E90">
        <w:rPr>
          <w:i/>
        </w:rPr>
        <w:t>Taricha torosa torosa</w:t>
      </w:r>
      <w:r>
        <w:rPr>
          <w:i/>
        </w:rPr>
        <w:t>),</w:t>
      </w:r>
      <w:r>
        <w:t xml:space="preserve"> two-striped garter snake (</w:t>
      </w:r>
      <w:r w:rsidRPr="00E74F0E">
        <w:rPr>
          <w:i/>
        </w:rPr>
        <w:t>Thamnophis hammondii</w:t>
      </w:r>
      <w:r>
        <w:t>), and yellow warbler (</w:t>
      </w:r>
      <w:r>
        <w:rPr>
          <w:i/>
        </w:rPr>
        <w:t>Setophaga petechia</w:t>
      </w:r>
      <w:r>
        <w:t>)</w:t>
      </w:r>
      <w:r w:rsidR="00C81353" w:rsidRPr="00C81353">
        <w:t xml:space="preserve"> </w:t>
      </w:r>
      <w:r w:rsidR="00C81353">
        <w:t>(BonTerra Consulting 2013a, 2013b)</w:t>
      </w:r>
      <w:r>
        <w:t>. All three species potentially occur w</w:t>
      </w:r>
      <w:r w:rsidR="005746CB">
        <w:t>i</w:t>
      </w:r>
      <w:r>
        <w:t xml:space="preserve">thin impact areas and may be adversely affected by Project implementation. The coast range newt and two-striped garter snake are aquatic species that may incur direct mortality of one or more individuals during the course of Project activities. </w:t>
      </w:r>
      <w:r w:rsidR="005F406F">
        <w:t>However, d</w:t>
      </w:r>
      <w:r>
        <w:t>ue to the regional population size and distribution</w:t>
      </w:r>
      <w:r w:rsidR="005F406F">
        <w:t>, and the relatively small number expected to be present at the Project site</w:t>
      </w:r>
      <w:r>
        <w:t xml:space="preserve">, these impacts are considered less than significant. </w:t>
      </w:r>
      <w:r w:rsidR="006D3ADA">
        <w:t xml:space="preserve">Although not significant, implementation of </w:t>
      </w:r>
      <w:r w:rsidR="00233FD1">
        <w:t xml:space="preserve">the </w:t>
      </w:r>
      <w:r w:rsidR="00142F44">
        <w:t xml:space="preserve">pre-clearing sweeps under </w:t>
      </w:r>
      <w:r w:rsidR="006D3ADA">
        <w:t>MM BIO-1 would further reduce the potential for impacts to unlisted special status species.</w:t>
      </w:r>
    </w:p>
    <w:p w14:paraId="6A0F3178" w14:textId="5F88A326" w:rsidR="00320C21" w:rsidRDefault="00320C21" w:rsidP="00320C21">
      <w:pPr>
        <w:pStyle w:val="BodyBT"/>
        <w:rPr>
          <w:sz w:val="20"/>
        </w:rPr>
      </w:pPr>
      <w:r>
        <w:t>Other special status species, such as the silvery legless lizard, may also occur in the Project area.</w:t>
      </w:r>
      <w:r w:rsidR="00C04ADB">
        <w:t xml:space="preserve"> </w:t>
      </w:r>
      <w:r>
        <w:t>Similar to the impacts on special status species described above, impacts are expected to be less than significant due to the limited extent and duration of disturbance and the relative regional population of this species.</w:t>
      </w:r>
      <w:r w:rsidR="00C04ADB">
        <w:t xml:space="preserve"> </w:t>
      </w:r>
      <w:r>
        <w:t>Potential impacts would be further reduced by the pre-construction sweeps conducted as part of MM BIO-1.</w:t>
      </w:r>
    </w:p>
    <w:p w14:paraId="3A44D942" w14:textId="2BF0A5BA" w:rsidR="00D83772" w:rsidRDefault="00D83772" w:rsidP="00D83772">
      <w:pPr>
        <w:pStyle w:val="BodyBT"/>
      </w:pPr>
      <w:r>
        <w:t>Project implementation would not be expected to result in the loss of individual yellow warbler</w:t>
      </w:r>
      <w:r w:rsidR="00C81353">
        <w:t>s</w:t>
      </w:r>
      <w:r>
        <w:t xml:space="preserve">; however, active nests of this species as well as all other native bird species are protected </w:t>
      </w:r>
      <w:r w:rsidR="00C81353">
        <w:t xml:space="preserve">by the Migratory Bird Treaty Act (MBTA) and </w:t>
      </w:r>
      <w:r w:rsidR="00C81353" w:rsidRPr="00CA124A">
        <w:rPr>
          <w:i/>
        </w:rPr>
        <w:t>California Fish and Game Code</w:t>
      </w:r>
      <w:r w:rsidR="00C81353">
        <w:t xml:space="preserve"> </w:t>
      </w:r>
      <w:r>
        <w:t>and the loss of an active nest would be considered a potentially significant impact. Implementation of MM</w:t>
      </w:r>
      <w:r w:rsidRPr="00357196">
        <w:t xml:space="preserve"> BIO</w:t>
      </w:r>
      <w:r>
        <w:t>-2</w:t>
      </w:r>
      <w:r w:rsidRPr="00357196">
        <w:t xml:space="preserve">, </w:t>
      </w:r>
      <w:r>
        <w:t>which requires pre-construction nesting bird surveys</w:t>
      </w:r>
      <w:r w:rsidR="00B12DBD">
        <w:t>, and avoidance if applicable,</w:t>
      </w:r>
      <w:r>
        <w:t xml:space="preserve"> would reduce this impact to a less than significant level.</w:t>
      </w:r>
    </w:p>
    <w:p w14:paraId="7E4F93A3" w14:textId="58D8BA50" w:rsidR="00D83772" w:rsidRDefault="00D83772" w:rsidP="00741B70">
      <w:pPr>
        <w:pStyle w:val="Heading5"/>
        <w:keepNext w:val="0"/>
        <w:rPr>
          <w:b w:val="0"/>
          <w:i w:val="0"/>
        </w:rPr>
      </w:pPr>
      <w:r w:rsidRPr="00D83772">
        <w:rPr>
          <w:b w:val="0"/>
          <w:i w:val="0"/>
        </w:rPr>
        <w:t xml:space="preserve">Special status bat species, including </w:t>
      </w:r>
      <w:r w:rsidRPr="00D83772">
        <w:rPr>
          <w:rFonts w:cs="Arial"/>
          <w:b w:val="0"/>
          <w:i w:val="0"/>
        </w:rPr>
        <w:t>silver-haired bat (</w:t>
      </w:r>
      <w:r w:rsidRPr="00741B70">
        <w:rPr>
          <w:rFonts w:cs="Arial"/>
          <w:b w:val="0"/>
        </w:rPr>
        <w:t>Lasionycteris noctivagans</w:t>
      </w:r>
      <w:r w:rsidRPr="00D83772">
        <w:rPr>
          <w:rFonts w:cs="Arial"/>
          <w:b w:val="0"/>
          <w:i w:val="0"/>
        </w:rPr>
        <w:t>), western red bat (</w:t>
      </w:r>
      <w:r w:rsidRPr="00741B70">
        <w:rPr>
          <w:rFonts w:cs="Arial"/>
          <w:b w:val="0"/>
        </w:rPr>
        <w:t>Lasiurus blossevillii</w:t>
      </w:r>
      <w:r w:rsidRPr="00D83772">
        <w:rPr>
          <w:rFonts w:cs="Arial"/>
          <w:b w:val="0"/>
          <w:i w:val="0"/>
        </w:rPr>
        <w:t xml:space="preserve">), </w:t>
      </w:r>
      <w:r w:rsidR="00B12DBD">
        <w:rPr>
          <w:rFonts w:cs="Arial"/>
          <w:b w:val="0"/>
          <w:i w:val="0"/>
        </w:rPr>
        <w:t xml:space="preserve">and </w:t>
      </w:r>
      <w:r w:rsidRPr="00D83772">
        <w:rPr>
          <w:rFonts w:cs="Arial"/>
          <w:b w:val="0"/>
          <w:i w:val="0"/>
        </w:rPr>
        <w:t>hoary bat (</w:t>
      </w:r>
      <w:r w:rsidRPr="00741B70">
        <w:rPr>
          <w:rFonts w:cs="Arial"/>
          <w:b w:val="0"/>
        </w:rPr>
        <w:t>Lasiurus cinereus</w:t>
      </w:r>
      <w:r w:rsidRPr="00D83772">
        <w:rPr>
          <w:rFonts w:cs="Arial"/>
          <w:b w:val="0"/>
          <w:i w:val="0"/>
        </w:rPr>
        <w:t xml:space="preserve">), </w:t>
      </w:r>
      <w:r w:rsidRPr="00D83772">
        <w:rPr>
          <w:b w:val="0"/>
          <w:i w:val="0"/>
        </w:rPr>
        <w:t xml:space="preserve">potentially occur in the study area and may roost on the Project site. Potential roost sites for these species include tree cavities and exfoliating bark. Project construction has the potential for impacts to these species as a result of mortality of one or more individuals during tree removal activities. Due to the regional population size and distribution of these species, these impacts are </w:t>
      </w:r>
      <w:r w:rsidR="00B15CC0" w:rsidRPr="00D83772">
        <w:rPr>
          <w:b w:val="0"/>
          <w:i w:val="0"/>
        </w:rPr>
        <w:t>considered</w:t>
      </w:r>
      <w:r w:rsidRPr="00D83772">
        <w:rPr>
          <w:b w:val="0"/>
          <w:i w:val="0"/>
        </w:rPr>
        <w:t xml:space="preserve"> less than significant. However, </w:t>
      </w:r>
      <w:r>
        <w:rPr>
          <w:b w:val="0"/>
          <w:i w:val="0"/>
        </w:rPr>
        <w:t xml:space="preserve">MM </w:t>
      </w:r>
      <w:r w:rsidRPr="00D83772">
        <w:rPr>
          <w:b w:val="0"/>
          <w:i w:val="0"/>
        </w:rPr>
        <w:t xml:space="preserve">BIO-3, which requires a bat habitat assessment and a two-step tree removal process, </w:t>
      </w:r>
      <w:r w:rsidR="00233FD1">
        <w:rPr>
          <w:b w:val="0"/>
          <w:i w:val="0"/>
        </w:rPr>
        <w:t>will</w:t>
      </w:r>
      <w:r w:rsidRPr="00D83772">
        <w:rPr>
          <w:b w:val="0"/>
          <w:i w:val="0"/>
        </w:rPr>
        <w:t xml:space="preserve"> further minimize impacts on these species and ensure less than significant impacts.</w:t>
      </w:r>
    </w:p>
    <w:p w14:paraId="4DDFCC2D" w14:textId="77777777" w:rsidR="005C6A8B" w:rsidRPr="005C6A8B" w:rsidRDefault="005C6A8B" w:rsidP="00320C21">
      <w:pPr>
        <w:keepNext/>
        <w:spacing w:after="240"/>
        <w:rPr>
          <w:b/>
          <w:u w:val="single"/>
        </w:rPr>
      </w:pPr>
      <w:r w:rsidRPr="005C6A8B">
        <w:rPr>
          <w:b/>
          <w:u w:val="single"/>
        </w:rPr>
        <w:t>Reduced Stream Flows</w:t>
      </w:r>
    </w:p>
    <w:p w14:paraId="1DA8ACD9" w14:textId="77777777" w:rsidR="00C81353" w:rsidRDefault="00C81353" w:rsidP="00C81353">
      <w:pPr>
        <w:spacing w:after="240"/>
      </w:pPr>
      <w:r>
        <w:t>Project objectives include restoring the diversion capacity to its pre storm-damage level, as well as increasing diversions to capture an additional 1,100 acre-feet annually. As a result, Project flows downstream from the diversion point in Area 2 will be reduced to some degree relative to both current and historic conditions.</w:t>
      </w:r>
    </w:p>
    <w:p w14:paraId="6AFBB3C8" w14:textId="77777777" w:rsidR="00C81353" w:rsidRDefault="00C81353" w:rsidP="00A81EC9">
      <w:pPr>
        <w:spacing w:after="240"/>
      </w:pPr>
      <w:r>
        <w:t xml:space="preserve">As described above, the Arroyo Seco stream continues downstream from the diversion as a mountainous boulder and riffle system shaded by a mixed riparian woodland canopy. Adjacent uplands are undeveloped and vegetated with native scrub and chaparral plant communities with dense oak woodlands on north- and northeast-facing slopes. Millard Canyon converges with the Arroyo Seco in this area, bringing additional flow throughout most of the year. Continuing downstream, the drainage exits the mouth of the canyon near the northern edge of Area 3. From this point moving south, the drainage changes dramatically as the creek flows across alluvial deposits with limited vegetation until reaching a large (0.25 mile by 0.40 mile) riparian woodland that occupies the occasionally flooded alluvial deposits in the reservoir behind Devil’s Gate Dam in Hahamongna Watershed Park. The stream meanders through the willow woodland, creating braided channels that frequently shift as sediments fill the active channels. Large flood flows occasionally result in impounded water and filling of the reservoir. This occasional flooding is likely to be the primary source allowing for the large riparian woodland in the reservoir area. Low flows during most of the year persist on the surface for short distances beyond the canyon mouth before infiltrating the alluvium and flowing underground. </w:t>
      </w:r>
    </w:p>
    <w:p w14:paraId="552CED46" w14:textId="77777777" w:rsidR="00C81353" w:rsidRDefault="00C81353" w:rsidP="00C81353">
      <w:pPr>
        <w:spacing w:after="240"/>
      </w:pPr>
      <w:r>
        <w:t>Plant and wildlife resources between the diversion point and the canyon mouth are expected to be very similar to those described for Areas 1 and 2. Due to the abundance of native vegetation, undeveloped lands, and riparian resources, the area is generally rich in native wildlife species diversity and abundance. A large portion of these species is likely to be dependent specifically on the stream and riparian habitat as a core resource. Exiting the canyon and crossing approximately 0.75 mile of mostly unvegetated sandy wash, plant and wildlife diversity is expected to drop off substantially as the area is suitable for fewer species and lower numbers of individuals. Reaching the riparian woodland of the reservoir, the species richness and population size is expected to increase substantially. Although the mostly developed surrounding area limits access of many species to only the more ubiquitous of the suburban setting, bird species are likely to be highly diverse as such a large riparian woodland area is rare in the region.</w:t>
      </w:r>
    </w:p>
    <w:p w14:paraId="37978CBE" w14:textId="4A128E76" w:rsidR="00C81353" w:rsidRDefault="00C81353" w:rsidP="00A81EC9">
      <w:pPr>
        <w:spacing w:after="240"/>
      </w:pPr>
      <w:r>
        <w:t>Continuing further downstream beyond Devil’s Gate Dam, the Arroyo Seco stream flows through an urban landscape and is channelized for nearly the entire length to the Los Angeles River flood-control channel. D</w:t>
      </w:r>
      <w:r w:rsidR="003012E5">
        <w:t>ue</w:t>
      </w:r>
      <w:r>
        <w:t xml:space="preserve"> to the lack of riparian habitat and difficulty of access, the lower Arroyo Seco is not expected to support riparian-dependent communities and is likely to be occupied by common wildlife in suburban environments in the region.</w:t>
      </w:r>
    </w:p>
    <w:p w14:paraId="169ED281" w14:textId="25275843" w:rsidR="005C6A8B" w:rsidRPr="00451D8A" w:rsidRDefault="005C6A8B" w:rsidP="005C6A8B">
      <w:pPr>
        <w:spacing w:after="240"/>
      </w:pPr>
      <w:r>
        <w:t xml:space="preserve">Based on a review of USGS gauging station data upstream of the Project site, City of Pasadena diversion records, and the </w:t>
      </w:r>
      <w:r w:rsidR="00451D8A">
        <w:t>Project Conceptual Design Report</w:t>
      </w:r>
      <w:r>
        <w:t xml:space="preserve"> (</w:t>
      </w:r>
      <w:r w:rsidR="00451D8A">
        <w:t>Carollo 2013</w:t>
      </w:r>
      <w:r>
        <w:t xml:space="preserve">), diversion amounts have been highly variable through the years. Many factors appear to contribute to this variability, such as </w:t>
      </w:r>
      <w:r w:rsidR="00C81353">
        <w:t xml:space="preserve">available </w:t>
      </w:r>
      <w:r>
        <w:t>stream flows, season of availability, recharge basin saturation, flow volume, water rights thresholds, and others.</w:t>
      </w:r>
      <w:r w:rsidR="00233E66">
        <w:t xml:space="preserve"> </w:t>
      </w:r>
      <w:r>
        <w:t xml:space="preserve">As a result, consistent patterns in diversion are difficult to glean from the data. Adding to the complexity is the Station Fire sediment flows in late fall and winter of 2009, which damaged the diversion structure and </w:t>
      </w:r>
      <w:r w:rsidR="00C81353">
        <w:t>altered</w:t>
      </w:r>
      <w:r>
        <w:t xml:space="preserve"> the diversion regime due to the loss of design capacity. As a result, no water was diverted for many consecutive months in 2010. In general, diversions are highest, if available, from late fall through winter and into early spring.</w:t>
      </w:r>
      <w:r w:rsidR="00233E66">
        <w:t xml:space="preserve"> </w:t>
      </w:r>
      <w:r>
        <w:t>This corresponds with what is typically Southern California's wet season and highest stream flows.</w:t>
      </w:r>
      <w:r w:rsidR="00233E66">
        <w:t xml:space="preserve"> </w:t>
      </w:r>
      <w:r>
        <w:t xml:space="preserve">Due to the higher flows, the diversions represent a smaller percentage of the total stream flow </w:t>
      </w:r>
      <w:r w:rsidRPr="00451D8A">
        <w:t>compared with other times of the year.</w:t>
      </w:r>
      <w:r w:rsidR="00233E66" w:rsidRPr="00451D8A">
        <w:t xml:space="preserve"> </w:t>
      </w:r>
      <w:r w:rsidRPr="00451D8A">
        <w:t>Conversely, stream flows taper off in early spring through summer and early fall.</w:t>
      </w:r>
      <w:r w:rsidR="00233E66" w:rsidRPr="00451D8A">
        <w:t xml:space="preserve"> </w:t>
      </w:r>
      <w:r w:rsidRPr="00451D8A">
        <w:t>Although the diversion quantities appear to be generally lower at this time of the year, they represent a greater portion of the stream total.</w:t>
      </w:r>
      <w:r w:rsidR="00233E66" w:rsidRPr="00451D8A">
        <w:t xml:space="preserve"> </w:t>
      </w:r>
      <w:r w:rsidRPr="00451D8A">
        <w:t>The average diversion is approximately 50 acre-feet per month for this period, which results in the diversion of 100</w:t>
      </w:r>
      <w:r w:rsidR="00C81353" w:rsidRPr="00C81353">
        <w:t xml:space="preserve"> </w:t>
      </w:r>
      <w:r w:rsidR="00C81353">
        <w:t>percent</w:t>
      </w:r>
      <w:r w:rsidRPr="00451D8A">
        <w:t xml:space="preserve"> of stream flows in most months historically and rarely goes below 70</w:t>
      </w:r>
      <w:r w:rsidR="00C81353">
        <w:t xml:space="preserve"> percent</w:t>
      </w:r>
      <w:r w:rsidRPr="00451D8A">
        <w:t>.</w:t>
      </w:r>
    </w:p>
    <w:p w14:paraId="6B026A3F" w14:textId="4DE6B49B" w:rsidR="00E563AC" w:rsidRDefault="005C6A8B" w:rsidP="005C6A8B">
      <w:pPr>
        <w:spacing w:after="240"/>
      </w:pPr>
      <w:r w:rsidRPr="00451D8A">
        <w:t>The post</w:t>
      </w:r>
      <w:r w:rsidR="004C0892">
        <w:t>-P</w:t>
      </w:r>
      <w:r w:rsidRPr="00451D8A">
        <w:t xml:space="preserve">roject diversions are expected to be similar in variation and complexity of factors involved in water management. </w:t>
      </w:r>
      <w:r w:rsidR="002E5B0F">
        <w:t>T</w:t>
      </w:r>
      <w:r w:rsidRPr="00451D8A">
        <w:t>he new diversion structure would allow for diver</w:t>
      </w:r>
      <w:r w:rsidR="002E5B0F">
        <w:t>ting up to 25 cfs (same as existing conditions)</w:t>
      </w:r>
      <w:r w:rsidRPr="00451D8A">
        <w:t xml:space="preserve">. </w:t>
      </w:r>
      <w:r w:rsidR="003D0931">
        <w:t xml:space="preserve">At the start of the rainy season, larger </w:t>
      </w:r>
      <w:r w:rsidR="003336CF">
        <w:t>s</w:t>
      </w:r>
      <w:r w:rsidR="003D0931">
        <w:t xml:space="preserve">torm events </w:t>
      </w:r>
      <w:r w:rsidR="00E563AC">
        <w:t xml:space="preserve">have </w:t>
      </w:r>
      <w:r w:rsidR="003D0931">
        <w:t xml:space="preserve">resulted in water that was too turbid and City staff avoided </w:t>
      </w:r>
      <w:r w:rsidR="003336CF">
        <w:t xml:space="preserve">diverting </w:t>
      </w:r>
      <w:r w:rsidR="003D0931">
        <w:t xml:space="preserve">stream flow to minimize </w:t>
      </w:r>
      <w:r w:rsidR="003336CF">
        <w:t xml:space="preserve">transporting </w:t>
      </w:r>
      <w:r w:rsidR="0099479C">
        <w:t>fine sediment</w:t>
      </w:r>
      <w:r w:rsidR="003336CF">
        <w:t xml:space="preserve"> into the spreading basins</w:t>
      </w:r>
      <w:r w:rsidR="003D0931">
        <w:t>. Typically these stream flows were greater th</w:t>
      </w:r>
      <w:r w:rsidR="00965678">
        <w:t>a</w:t>
      </w:r>
      <w:r w:rsidR="003D0931">
        <w:t>n the City’s surface water rights of 25 cfs.</w:t>
      </w:r>
      <w:r w:rsidR="00965678">
        <w:t xml:space="preserve"> When the water became less turbid</w:t>
      </w:r>
      <w:r w:rsidR="00E563AC">
        <w:t>,</w:t>
      </w:r>
      <w:r w:rsidR="00965678">
        <w:t xml:space="preserve"> it was diverted and h</w:t>
      </w:r>
      <w:r w:rsidRPr="00451D8A">
        <w:t>istorically</w:t>
      </w:r>
      <w:r w:rsidR="00965678">
        <w:t xml:space="preserve"> </w:t>
      </w:r>
      <w:r w:rsidRPr="00451D8A">
        <w:t>average</w:t>
      </w:r>
      <w:r w:rsidR="00965678">
        <w:t>d</w:t>
      </w:r>
      <w:r w:rsidRPr="00451D8A">
        <w:t xml:space="preserve"> 2,</w:t>
      </w:r>
      <w:r w:rsidR="002E5B0F">
        <w:t>532</w:t>
      </w:r>
      <w:r w:rsidRPr="00451D8A">
        <w:t xml:space="preserve"> acre-feet per year</w:t>
      </w:r>
      <w:r w:rsidR="002E5B0F">
        <w:t xml:space="preserve"> (Table 2.2, Carollo 2013)</w:t>
      </w:r>
      <w:r w:rsidR="00965678">
        <w:t>.</w:t>
      </w:r>
      <w:r w:rsidR="00842ED4">
        <w:t xml:space="preserve"> </w:t>
      </w:r>
    </w:p>
    <w:p w14:paraId="56B2E154" w14:textId="19AAFFC5" w:rsidR="005C6A8B" w:rsidRDefault="00E563AC" w:rsidP="005C6A8B">
      <w:pPr>
        <w:spacing w:after="240"/>
      </w:pPr>
      <w:r>
        <w:t xml:space="preserve">With </w:t>
      </w:r>
      <w:r w:rsidR="00965678">
        <w:t xml:space="preserve">the proposed improvements, </w:t>
      </w:r>
      <w:r w:rsidR="00C81353">
        <w:t>post-P</w:t>
      </w:r>
      <w:r w:rsidR="005C6A8B" w:rsidRPr="00451D8A">
        <w:t xml:space="preserve">roject diversions are </w:t>
      </w:r>
      <w:r w:rsidR="002E5B0F" w:rsidRPr="008E3D66">
        <w:t xml:space="preserve">estimated to </w:t>
      </w:r>
      <w:r w:rsidR="005C6A8B" w:rsidRPr="008E3D66">
        <w:t xml:space="preserve">result in an average increase of </w:t>
      </w:r>
      <w:r w:rsidR="002E5B0F" w:rsidRPr="008E3D66">
        <w:t>17</w:t>
      </w:r>
      <w:r w:rsidR="00C81353" w:rsidRPr="008E3D66">
        <w:t xml:space="preserve"> percent</w:t>
      </w:r>
      <w:r w:rsidR="00092A99" w:rsidRPr="009A639F">
        <w:t xml:space="preserve"> under average </w:t>
      </w:r>
      <w:r w:rsidR="00596A93">
        <w:t xml:space="preserve">year </w:t>
      </w:r>
      <w:r w:rsidR="00092A99" w:rsidRPr="009A639F">
        <w:t>hydrologic conditions</w:t>
      </w:r>
      <w:r w:rsidR="005C6A8B" w:rsidRPr="008E3D66">
        <w:t xml:space="preserve">. </w:t>
      </w:r>
      <w:r w:rsidR="002E5B0F" w:rsidRPr="008E3D66">
        <w:t>Over a 10-year</w:t>
      </w:r>
      <w:r w:rsidR="002E5B0F">
        <w:t xml:space="preserve"> hydrologic period, the Project is estimated to divert on average </w:t>
      </w:r>
      <w:r w:rsidR="005C6A8B" w:rsidRPr="00451D8A">
        <w:t xml:space="preserve">an additional 1,100 acre-feet per year, </w:t>
      </w:r>
      <w:r w:rsidR="002E5B0F">
        <w:t xml:space="preserve">which would reduce </w:t>
      </w:r>
      <w:r w:rsidR="005C6A8B" w:rsidRPr="00451D8A">
        <w:t>flows below the diversion point to some extent.</w:t>
      </w:r>
      <w:r w:rsidR="00233E66" w:rsidRPr="00451D8A">
        <w:t xml:space="preserve"> </w:t>
      </w:r>
      <w:r w:rsidR="005C6A8B" w:rsidRPr="00451D8A">
        <w:t>It is assumed that the diversions would occur in a manner consistent with past diversions but with a greater amount of water diverted when available.</w:t>
      </w:r>
      <w:r w:rsidR="00233E66" w:rsidRPr="00451D8A">
        <w:t xml:space="preserve"> </w:t>
      </w:r>
      <w:r w:rsidR="005C6A8B" w:rsidRPr="00451D8A">
        <w:t>Given that the late spring through early winter often resulted in high diversion percentages of the total stream flow, including many 100</w:t>
      </w:r>
      <w:r w:rsidR="00C81353" w:rsidRPr="00C81353">
        <w:t xml:space="preserve"> </w:t>
      </w:r>
      <w:r w:rsidR="00C81353">
        <w:t>percent</w:t>
      </w:r>
      <w:r w:rsidR="005C6A8B" w:rsidRPr="00451D8A">
        <w:t xml:space="preserve"> diversions, it is probable that additional diversion </w:t>
      </w:r>
      <w:r w:rsidR="0099479C">
        <w:t>would</w:t>
      </w:r>
      <w:r w:rsidR="0099479C" w:rsidRPr="00451D8A">
        <w:t xml:space="preserve"> </w:t>
      </w:r>
      <w:r w:rsidR="005C6A8B" w:rsidRPr="00451D8A">
        <w:t xml:space="preserve">be experienced to a greater extent within the late </w:t>
      </w:r>
      <w:r w:rsidR="00027575">
        <w:t>F</w:t>
      </w:r>
      <w:r w:rsidR="005C6A8B" w:rsidRPr="00451D8A">
        <w:t xml:space="preserve">all through </w:t>
      </w:r>
      <w:r w:rsidR="00027575" w:rsidRPr="00451D8A">
        <w:t>mid-</w:t>
      </w:r>
      <w:r w:rsidR="00027575">
        <w:t>S</w:t>
      </w:r>
      <w:r w:rsidR="00027575" w:rsidRPr="00451D8A">
        <w:t>pring</w:t>
      </w:r>
      <w:r w:rsidR="005C6A8B" w:rsidRPr="00451D8A">
        <w:t xml:space="preserve"> months when greater flows are </w:t>
      </w:r>
      <w:r w:rsidR="0099479C">
        <w:t xml:space="preserve">available. However, major </w:t>
      </w:r>
      <w:r w:rsidR="002E5B0F">
        <w:t xml:space="preserve">storm </w:t>
      </w:r>
      <w:r w:rsidR="0099479C">
        <w:t>flows</w:t>
      </w:r>
      <w:r w:rsidR="005C6A8B" w:rsidRPr="00451D8A">
        <w:t xml:space="preserve"> exceeding </w:t>
      </w:r>
      <w:r w:rsidR="002E5B0F">
        <w:t>25</w:t>
      </w:r>
      <w:r w:rsidR="002E5B0F" w:rsidRPr="00451D8A">
        <w:t xml:space="preserve"> </w:t>
      </w:r>
      <w:r w:rsidR="005C6A8B" w:rsidRPr="00451D8A">
        <w:t xml:space="preserve">cfs </w:t>
      </w:r>
      <w:r w:rsidR="0099479C">
        <w:t>would</w:t>
      </w:r>
      <w:r w:rsidR="0099479C" w:rsidRPr="00451D8A">
        <w:t xml:space="preserve"> </w:t>
      </w:r>
      <w:r w:rsidR="002E5B0F">
        <w:t xml:space="preserve">only </w:t>
      </w:r>
      <w:r w:rsidR="00741B70" w:rsidRPr="00451D8A">
        <w:t xml:space="preserve">allow </w:t>
      </w:r>
      <w:r w:rsidR="002E5B0F">
        <w:t xml:space="preserve">up to </w:t>
      </w:r>
      <w:r w:rsidR="00741B70" w:rsidRPr="00451D8A">
        <w:t>25</w:t>
      </w:r>
      <w:r w:rsidR="00874DAA">
        <w:t xml:space="preserve"> </w:t>
      </w:r>
      <w:r w:rsidR="005C6A8B" w:rsidRPr="00451D8A">
        <w:t xml:space="preserve">cfs of diversion with the Project, where major flows </w:t>
      </w:r>
      <w:r w:rsidR="0099479C">
        <w:t xml:space="preserve">were historically </w:t>
      </w:r>
      <w:r w:rsidR="005C6A8B" w:rsidRPr="00451D8A">
        <w:t>passed through without diversion during the rainy season</w:t>
      </w:r>
      <w:r w:rsidR="00027575">
        <w:t xml:space="preserve"> </w:t>
      </w:r>
      <w:r w:rsidR="00451D8A" w:rsidRPr="00451D8A">
        <w:t>(Carollo 2013)</w:t>
      </w:r>
      <w:r w:rsidR="005C6A8B" w:rsidRPr="00451D8A">
        <w:t>.</w:t>
      </w:r>
    </w:p>
    <w:p w14:paraId="277B49D4" w14:textId="77777777" w:rsidR="005C6A8B" w:rsidRDefault="005C6A8B" w:rsidP="00741B70">
      <w:pPr>
        <w:pStyle w:val="BodyText"/>
      </w:pPr>
      <w:r>
        <w:t xml:space="preserve">The effect of these reduced flows on biological communities downstream is difficult to measure. Reduced flows in general can cause shorter distances of available surface water; shorter duration of pooling; reduced extent of moist soils moving away from the streambed; and reduced stream velocities resulting in reduced sediment transport. These and other effects may impact species and vegetation communities dependent on such resources and processes. </w:t>
      </w:r>
    </w:p>
    <w:p w14:paraId="3FCC1C96" w14:textId="5022EA21" w:rsidR="005C6A8B" w:rsidRPr="005C6A8B" w:rsidRDefault="005C6A8B" w:rsidP="00A81EC9">
      <w:pPr>
        <w:spacing w:after="240"/>
      </w:pPr>
      <w:r>
        <w:t xml:space="preserve">Based on the Project’s increased future diversions, reduced flows are expected as described. Although the damaged diversion structure has limited diversion in recent years, diversions have occurred historically </w:t>
      </w:r>
      <w:r w:rsidR="00BA4731">
        <w:t>prior to 1914</w:t>
      </w:r>
      <w:r>
        <w:t xml:space="preserve"> and it is expected that resources downstream have adapted to the flow regime with these diversions. However, the effects of a </w:t>
      </w:r>
      <w:r w:rsidR="0077481C">
        <w:t>17</w:t>
      </w:r>
      <w:r w:rsidR="00C81353" w:rsidRPr="00C81353">
        <w:t xml:space="preserve"> </w:t>
      </w:r>
      <w:r w:rsidR="00C81353">
        <w:t>percent</w:t>
      </w:r>
      <w:r>
        <w:t xml:space="preserve"> increase in diversions above historical practice are uncertain. Given the uncertainty in the</w:t>
      </w:r>
      <w:r w:rsidR="00C81353">
        <w:t xml:space="preserve"> Project’s</w:t>
      </w:r>
      <w:r>
        <w:t xml:space="preserve"> level of effect, the impact on biological resources, including vegetation types and special status species potentially occurring, is considered potentially significant. Implementation of MM BIO-</w:t>
      </w:r>
      <w:r w:rsidR="007B2EDF">
        <w:t>6</w:t>
      </w:r>
      <w:r w:rsidR="00142F44">
        <w:t>, which requires monitoring the Arroyo Seco stream and associated riparian habitat</w:t>
      </w:r>
      <w:r w:rsidR="0099479C">
        <w:t xml:space="preserve"> </w:t>
      </w:r>
      <w:r w:rsidR="00142F44">
        <w:t xml:space="preserve">from the intake structure (i.e. diversion point) downstream to Devil’s Gate Dam and subsequent </w:t>
      </w:r>
      <w:r w:rsidR="00381AC0">
        <w:t xml:space="preserve">compensatory </w:t>
      </w:r>
      <w:r w:rsidR="00142F44">
        <w:t>mitigation or corrective action to avoid or reduce any identified downstream impacts</w:t>
      </w:r>
      <w:r w:rsidR="009D7C65">
        <w:t xml:space="preserve"> of the Project</w:t>
      </w:r>
      <w:r w:rsidR="00142F44">
        <w:t xml:space="preserve">, </w:t>
      </w:r>
      <w:r>
        <w:t xml:space="preserve">would reduce this impact to a level </w:t>
      </w:r>
      <w:r w:rsidR="00C81353">
        <w:t>considered</w:t>
      </w:r>
      <w:r>
        <w:t xml:space="preserve"> less than significant. </w:t>
      </w:r>
    </w:p>
    <w:p w14:paraId="147186C7" w14:textId="411C3379" w:rsidR="00534618" w:rsidRDefault="00F0631F" w:rsidP="00741B70">
      <w:pPr>
        <w:pStyle w:val="BodyText"/>
      </w:pPr>
      <w:r w:rsidRPr="00C95F83">
        <w:rPr>
          <w:rStyle w:val="Strong"/>
          <w:rFonts w:cs="Arial"/>
          <w:i/>
        </w:rPr>
        <w:t>Impact Comparison with Arroyo Seco Master EIR.</w:t>
      </w:r>
      <w:r w:rsidR="00315CC0">
        <w:rPr>
          <w:rStyle w:val="Strong"/>
          <w:rFonts w:cs="Arial"/>
          <w:i/>
        </w:rPr>
        <w:t xml:space="preserve"> </w:t>
      </w:r>
      <w:r w:rsidR="00E339CC">
        <w:t xml:space="preserve">The Master EIR for the Arroyo Seco Master </w:t>
      </w:r>
      <w:r w:rsidR="00E339CC" w:rsidRPr="0036767A">
        <w:t>Plan identified potentially significant impacts to sensitive plant species, ripari</w:t>
      </w:r>
      <w:r w:rsidR="00C81353">
        <w:t>an habitats, wetlands, and the a</w:t>
      </w:r>
      <w:r w:rsidR="00E339CC" w:rsidRPr="0036767A">
        <w:t xml:space="preserve">rroyo southwestern toad. The Master EIR included mitigation measures to reduce significant impacts related to sensitive biological resources. </w:t>
      </w:r>
      <w:r w:rsidR="00E339CC" w:rsidRPr="0036767A">
        <w:rPr>
          <w:rFonts w:cs="Arial"/>
          <w:szCs w:val="18"/>
        </w:rPr>
        <w:t xml:space="preserve">Measure Biological-1 requires surveys to be conducted to determine the presence of sensitive plant species. </w:t>
      </w:r>
      <w:r w:rsidR="00C81353">
        <w:rPr>
          <w:rFonts w:cs="Arial"/>
          <w:szCs w:val="18"/>
        </w:rPr>
        <w:t>(BonTerra Psomas 2014c)</w:t>
      </w:r>
      <w:r w:rsidR="00C81353" w:rsidRPr="0036767A">
        <w:rPr>
          <w:rFonts w:cs="Arial"/>
          <w:szCs w:val="18"/>
        </w:rPr>
        <w:t xml:space="preserve">. </w:t>
      </w:r>
      <w:r w:rsidR="00E339CC" w:rsidRPr="0036767A">
        <w:rPr>
          <w:rFonts w:cs="Arial"/>
          <w:szCs w:val="18"/>
        </w:rPr>
        <w:t>Also, d</w:t>
      </w:r>
      <w:r w:rsidR="00E339CC" w:rsidRPr="0036767A">
        <w:t>irected surveys of the Arroyo toad (</w:t>
      </w:r>
      <w:r w:rsidR="00E339CC" w:rsidRPr="0036767A">
        <w:rPr>
          <w:rFonts w:cs="Arial"/>
          <w:szCs w:val="18"/>
        </w:rPr>
        <w:t>Measure Biological-3) have been implemented and the Arroyo toad was not observed and is not expected to be present in the areas proposed for disturbance</w:t>
      </w:r>
      <w:r w:rsidR="00C81353">
        <w:rPr>
          <w:rFonts w:cs="Arial"/>
          <w:szCs w:val="18"/>
        </w:rPr>
        <w:t xml:space="preserve"> (BonTerra Consulting 2013a)</w:t>
      </w:r>
      <w:r w:rsidR="00C81353" w:rsidRPr="0036767A">
        <w:rPr>
          <w:rFonts w:cs="Arial"/>
          <w:szCs w:val="18"/>
        </w:rPr>
        <w:t>.</w:t>
      </w:r>
      <w:r w:rsidR="00E339CC" w:rsidRPr="0036767A">
        <w:rPr>
          <w:rFonts w:cs="Arial"/>
          <w:szCs w:val="18"/>
        </w:rPr>
        <w:t xml:space="preserve"> Measure Biological-4 requires surveys for the Nevin’s barberry in the Central Arroyo Seco and is not applicable to the Project.</w:t>
      </w:r>
      <w:r w:rsidR="00E339CC">
        <w:rPr>
          <w:rFonts w:cs="Arial"/>
          <w:szCs w:val="18"/>
        </w:rPr>
        <w:t xml:space="preserve"> </w:t>
      </w:r>
    </w:p>
    <w:p w14:paraId="624C436D" w14:textId="77777777" w:rsidR="0001630A" w:rsidRPr="003605C0" w:rsidRDefault="0001630A" w:rsidP="00320C21">
      <w:pPr>
        <w:keepNext/>
        <w:keepLines/>
        <w:spacing w:after="240"/>
        <w:ind w:left="720" w:hanging="720"/>
        <w:rPr>
          <w:b/>
          <w:bCs/>
          <w:iCs/>
        </w:rPr>
      </w:pPr>
      <w:r w:rsidRPr="003605C0">
        <w:rPr>
          <w:b/>
          <w:bCs/>
          <w:iCs/>
        </w:rPr>
        <w:t>b)</w:t>
      </w:r>
      <w:r w:rsidRPr="003605C0">
        <w:rPr>
          <w:bCs/>
          <w:iCs/>
        </w:rPr>
        <w:tab/>
      </w:r>
      <w:r w:rsidRPr="003605C0">
        <w:rPr>
          <w:b/>
          <w:bCs/>
          <w:iCs/>
        </w:rPr>
        <w:t>Would the project</w:t>
      </w:r>
      <w:r w:rsidRPr="003605C0">
        <w:rPr>
          <w:b/>
          <w:bCs/>
          <w:i/>
          <w:iCs/>
        </w:rPr>
        <w:t xml:space="preserve"> </w:t>
      </w:r>
      <w:r w:rsidRPr="003605C0">
        <w:rPr>
          <w:b/>
          <w:bCs/>
          <w:iCs/>
        </w:rPr>
        <w:t xml:space="preserve">have a substantial adverse effect on any riparian habitat or other sensitive natural community identified in local or regional plans, policies, regulations, or by the </w:t>
      </w:r>
      <w:r>
        <w:rPr>
          <w:b/>
          <w:bCs/>
          <w:iCs/>
        </w:rPr>
        <w:t>California Department of Fish and Wildlife</w:t>
      </w:r>
      <w:r w:rsidRPr="003605C0">
        <w:rPr>
          <w:b/>
          <w:bCs/>
          <w:iCs/>
        </w:rPr>
        <w:t xml:space="preserve"> or U.S. Fish and Wildlife Service?</w:t>
      </w:r>
    </w:p>
    <w:p w14:paraId="22C3A336" w14:textId="77777777" w:rsidR="0001630A" w:rsidRDefault="00F00CBF" w:rsidP="00C74C32">
      <w:pPr>
        <w:pStyle w:val="BodyText"/>
        <w:keepNext/>
      </w:pPr>
      <w:r w:rsidRPr="00F00CBF">
        <w:rPr>
          <w:b/>
        </w:rPr>
        <w:t>Less Than Significant With Mitigation.</w:t>
      </w:r>
      <w:r w:rsidR="0001630A" w:rsidRPr="00D042E8">
        <w:t xml:space="preserve"> </w:t>
      </w:r>
    </w:p>
    <w:p w14:paraId="465916B3" w14:textId="5658B489" w:rsidR="00E339CC" w:rsidRDefault="00E339CC" w:rsidP="00C74C32">
      <w:pPr>
        <w:pStyle w:val="BodyText"/>
        <w:keepNext/>
        <w:rPr>
          <w:rFonts w:cs="Arial"/>
          <w:szCs w:val="22"/>
        </w:rPr>
      </w:pPr>
      <w:r w:rsidRPr="005A050D">
        <w:rPr>
          <w:b/>
          <w:i/>
        </w:rPr>
        <w:t>Areas 1, 2 and 3 Impacts.</w:t>
      </w:r>
      <w:r>
        <w:rPr>
          <w:b/>
          <w:i/>
        </w:rPr>
        <w:t xml:space="preserve"> </w:t>
      </w:r>
      <w:r w:rsidRPr="00792348">
        <w:rPr>
          <w:rFonts w:cs="Arial"/>
          <w:szCs w:val="22"/>
        </w:rPr>
        <w:t>Project</w:t>
      </w:r>
      <w:r>
        <w:rPr>
          <w:rFonts w:cs="Arial"/>
          <w:szCs w:val="22"/>
        </w:rPr>
        <w:t xml:space="preserve"> implementation</w:t>
      </w:r>
      <w:r w:rsidRPr="00792348">
        <w:rPr>
          <w:rFonts w:cs="Arial"/>
          <w:szCs w:val="22"/>
        </w:rPr>
        <w:t xml:space="preserve"> would result in a total impact of </w:t>
      </w:r>
      <w:r w:rsidR="004E23A2">
        <w:rPr>
          <w:rFonts w:cs="Arial"/>
          <w:szCs w:val="22"/>
        </w:rPr>
        <w:t>24.95</w:t>
      </w:r>
      <w:r w:rsidRPr="00792348">
        <w:rPr>
          <w:rFonts w:cs="Arial"/>
          <w:szCs w:val="22"/>
        </w:rPr>
        <w:t xml:space="preserve"> acres (permanent impact of </w:t>
      </w:r>
      <w:r>
        <w:rPr>
          <w:rFonts w:cs="Arial"/>
          <w:szCs w:val="22"/>
        </w:rPr>
        <w:t>18.</w:t>
      </w:r>
      <w:r w:rsidR="004E23A2">
        <w:rPr>
          <w:rFonts w:cs="Arial"/>
          <w:szCs w:val="22"/>
        </w:rPr>
        <w:t>17</w:t>
      </w:r>
      <w:r w:rsidRPr="00792348">
        <w:rPr>
          <w:rFonts w:cs="Arial"/>
          <w:szCs w:val="22"/>
        </w:rPr>
        <w:t xml:space="preserve"> acres and temporary impact of </w:t>
      </w:r>
      <w:r>
        <w:rPr>
          <w:rFonts w:cs="Arial"/>
          <w:szCs w:val="22"/>
        </w:rPr>
        <w:t>6.</w:t>
      </w:r>
      <w:r w:rsidR="004E23A2">
        <w:rPr>
          <w:rFonts w:cs="Arial"/>
          <w:szCs w:val="22"/>
        </w:rPr>
        <w:t>77</w:t>
      </w:r>
      <w:r w:rsidRPr="00792348">
        <w:rPr>
          <w:rFonts w:cs="Arial"/>
          <w:szCs w:val="22"/>
        </w:rPr>
        <w:t xml:space="preserve"> acres)</w:t>
      </w:r>
      <w:r>
        <w:rPr>
          <w:rFonts w:cs="Arial"/>
          <w:szCs w:val="22"/>
        </w:rPr>
        <w:t xml:space="preserve"> o</w:t>
      </w:r>
      <w:r w:rsidR="00BD10F1">
        <w:rPr>
          <w:rFonts w:cs="Arial"/>
          <w:szCs w:val="22"/>
        </w:rPr>
        <w:t>f</w:t>
      </w:r>
      <w:r>
        <w:rPr>
          <w:rFonts w:cs="Arial"/>
          <w:szCs w:val="22"/>
        </w:rPr>
        <w:t xml:space="preserve"> riparian habitat</w:t>
      </w:r>
      <w:r w:rsidRPr="00792348">
        <w:rPr>
          <w:rFonts w:cs="Arial"/>
          <w:szCs w:val="22"/>
        </w:rPr>
        <w:t xml:space="preserve">, as summarized in </w:t>
      </w:r>
      <w:r w:rsidR="00C74C32">
        <w:rPr>
          <w:rFonts w:cs="Arial"/>
          <w:szCs w:val="22"/>
        </w:rPr>
        <w:t>Table 4.4-2</w:t>
      </w:r>
      <w:r w:rsidR="008A17EB" w:rsidRPr="009A2FF5">
        <w:rPr>
          <w:rFonts w:cs="Arial"/>
          <w:szCs w:val="22"/>
        </w:rPr>
        <w:t xml:space="preserve"> below</w:t>
      </w:r>
      <w:r>
        <w:rPr>
          <w:rFonts w:cs="Arial"/>
          <w:szCs w:val="22"/>
        </w:rPr>
        <w:t xml:space="preserve"> and shown in Exhibits 4-2</w:t>
      </w:r>
      <w:r w:rsidRPr="00F550FB">
        <w:rPr>
          <w:rFonts w:eastAsia="Times"/>
        </w:rPr>
        <w:t>a</w:t>
      </w:r>
      <w:r>
        <w:rPr>
          <w:rFonts w:eastAsia="Times"/>
        </w:rPr>
        <w:t>, 4-2b, 4-2c, and 4-2d</w:t>
      </w:r>
      <w:r w:rsidRPr="00792348">
        <w:rPr>
          <w:rFonts w:cs="Arial"/>
          <w:szCs w:val="22"/>
        </w:rPr>
        <w:t xml:space="preserve">. </w:t>
      </w:r>
      <w:r>
        <w:rPr>
          <w:rFonts w:cs="Arial"/>
          <w:szCs w:val="22"/>
        </w:rPr>
        <w:t>Riparian and other s</w:t>
      </w:r>
      <w:r w:rsidRPr="00792348">
        <w:rPr>
          <w:rFonts w:cs="Arial"/>
          <w:szCs w:val="22"/>
        </w:rPr>
        <w:t xml:space="preserve">pecial status vegetation types are italicized in </w:t>
      </w:r>
      <w:r w:rsidRPr="009A2FF5">
        <w:rPr>
          <w:rFonts w:cs="Arial"/>
          <w:szCs w:val="22"/>
        </w:rPr>
        <w:t>Table 4</w:t>
      </w:r>
      <w:r w:rsidR="00FF5D9C">
        <w:rPr>
          <w:rFonts w:cs="Arial"/>
          <w:szCs w:val="22"/>
        </w:rPr>
        <w:t>.4-2</w:t>
      </w:r>
      <w:r w:rsidRPr="00792348">
        <w:rPr>
          <w:rFonts w:cs="Arial"/>
          <w:szCs w:val="22"/>
        </w:rPr>
        <w:t xml:space="preserve"> and are discussed below.</w:t>
      </w:r>
      <w:r w:rsidR="00E124B2">
        <w:t xml:space="preserve"> </w:t>
      </w:r>
      <w:r w:rsidR="00371F17">
        <w:fldChar w:fldCharType="begin"/>
      </w:r>
      <w:r w:rsidR="00E124B2">
        <w:instrText xml:space="preserve"> TC "</w:instrText>
      </w:r>
      <w:bookmarkStart w:id="138" w:name="_Toc400534446"/>
      <w:r w:rsidR="00E124B2">
        <w:instrText>4-2a</w:instrText>
      </w:r>
      <w:r w:rsidR="00E124B2">
        <w:tab/>
        <w:instrText xml:space="preserve">Area 1 </w:instrText>
      </w:r>
      <w:r w:rsidR="00342784">
        <w:instrText xml:space="preserve">– </w:instrText>
      </w:r>
      <w:r w:rsidR="00E124B2">
        <w:instrText>Vegetation Impacts</w:instrText>
      </w:r>
      <w:bookmarkEnd w:id="138"/>
      <w:r w:rsidR="00E124B2">
        <w:instrText xml:space="preserve">" \f E </w:instrText>
      </w:r>
      <w:r w:rsidR="00371F17">
        <w:fldChar w:fldCharType="end"/>
      </w:r>
      <w:r w:rsidR="00371F17">
        <w:fldChar w:fldCharType="begin"/>
      </w:r>
      <w:r w:rsidR="00E124B2">
        <w:instrText xml:space="preserve"> TC "</w:instrText>
      </w:r>
      <w:bookmarkStart w:id="139" w:name="_Toc400534447"/>
      <w:r w:rsidR="00E124B2">
        <w:instrText>4-2b</w:instrText>
      </w:r>
      <w:r w:rsidR="00E124B2">
        <w:tab/>
        <w:instrText xml:space="preserve">Area 2 </w:instrText>
      </w:r>
      <w:r w:rsidR="00342784">
        <w:instrText xml:space="preserve">– </w:instrText>
      </w:r>
      <w:r w:rsidR="00E124B2">
        <w:instrText>Vegetation Impacts</w:instrText>
      </w:r>
      <w:bookmarkEnd w:id="139"/>
      <w:r w:rsidR="00E124B2">
        <w:instrText xml:space="preserve">" \f E </w:instrText>
      </w:r>
      <w:r w:rsidR="00371F17">
        <w:fldChar w:fldCharType="end"/>
      </w:r>
      <w:r w:rsidR="00371F17">
        <w:fldChar w:fldCharType="begin"/>
      </w:r>
      <w:r w:rsidR="00E124B2">
        <w:instrText xml:space="preserve"> TC "</w:instrText>
      </w:r>
      <w:bookmarkStart w:id="140" w:name="_Toc400534448"/>
      <w:r w:rsidR="00E124B2">
        <w:instrText>4-2c</w:instrText>
      </w:r>
      <w:r w:rsidR="00E124B2">
        <w:tab/>
        <w:instrText xml:space="preserve">Area 3 </w:instrText>
      </w:r>
      <w:r w:rsidR="00342784">
        <w:instrText xml:space="preserve">– </w:instrText>
      </w:r>
      <w:r w:rsidR="00E124B2">
        <w:instrText>Vegetation Impacts</w:instrText>
      </w:r>
      <w:bookmarkEnd w:id="140"/>
      <w:r w:rsidR="00E124B2">
        <w:instrText xml:space="preserve">" \f E </w:instrText>
      </w:r>
      <w:r w:rsidR="00371F17">
        <w:fldChar w:fldCharType="end"/>
      </w:r>
      <w:r w:rsidR="00371F17">
        <w:fldChar w:fldCharType="begin"/>
      </w:r>
      <w:r w:rsidR="00E124B2">
        <w:instrText xml:space="preserve"> TC "</w:instrText>
      </w:r>
      <w:bookmarkStart w:id="141" w:name="_Toc400534449"/>
      <w:r w:rsidR="00E124B2">
        <w:instrText>4-2d</w:instrText>
      </w:r>
      <w:r w:rsidR="00E124B2">
        <w:tab/>
        <w:instrText xml:space="preserve">Area 3 </w:instrText>
      </w:r>
      <w:r w:rsidR="00342784">
        <w:instrText xml:space="preserve">– </w:instrText>
      </w:r>
      <w:r w:rsidR="00E124B2">
        <w:instrText>Vegetation Impacts</w:instrText>
      </w:r>
      <w:bookmarkEnd w:id="141"/>
      <w:r w:rsidR="00E124B2">
        <w:instrText xml:space="preserve">" \f E </w:instrText>
      </w:r>
      <w:r w:rsidR="00371F17">
        <w:fldChar w:fldCharType="end"/>
      </w:r>
    </w:p>
    <w:tbl>
      <w:tblPr>
        <w:tblW w:w="955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14" w:type="dxa"/>
          <w:left w:w="86" w:type="dxa"/>
          <w:bottom w:w="29" w:type="dxa"/>
          <w:right w:w="86" w:type="dxa"/>
        </w:tblCellMar>
        <w:tblLook w:val="04A0" w:firstRow="1" w:lastRow="0" w:firstColumn="1" w:lastColumn="0" w:noHBand="0" w:noVBand="1"/>
      </w:tblPr>
      <w:tblGrid>
        <w:gridCol w:w="5147"/>
        <w:gridCol w:w="1573"/>
        <w:gridCol w:w="767"/>
        <w:gridCol w:w="810"/>
        <w:gridCol w:w="1260"/>
      </w:tblGrid>
      <w:tr w:rsidR="00525C19" w:rsidRPr="00741B70" w14:paraId="485BC876" w14:textId="77777777" w:rsidTr="00C22F43">
        <w:trPr>
          <w:tblHeader/>
          <w:jc w:val="center"/>
        </w:trPr>
        <w:tc>
          <w:tcPr>
            <w:tcW w:w="9557" w:type="dxa"/>
            <w:gridSpan w:val="5"/>
            <w:tcBorders>
              <w:top w:val="nil"/>
              <w:left w:val="nil"/>
              <w:bottom w:val="double" w:sz="6" w:space="0" w:color="auto"/>
              <w:right w:val="nil"/>
            </w:tcBorders>
            <w:shd w:val="clear" w:color="auto" w:fill="auto"/>
            <w:vAlign w:val="bottom"/>
          </w:tcPr>
          <w:p w14:paraId="2515B7D2" w14:textId="77777777" w:rsidR="00525C19" w:rsidRDefault="00525C19" w:rsidP="00525C19">
            <w:pPr>
              <w:pStyle w:val="Caption"/>
            </w:pPr>
            <w:bookmarkStart w:id="142" w:name="_Toc388283244"/>
            <w:r>
              <w:t xml:space="preserve">Table </w:t>
            </w:r>
            <w:r w:rsidR="0033695D">
              <w:fldChar w:fldCharType="begin"/>
            </w:r>
            <w:r w:rsidR="0033695D">
              <w:instrText xml:space="preserve"> STYLEREF 2 \s </w:instrText>
            </w:r>
            <w:r w:rsidR="0033695D">
              <w:fldChar w:fldCharType="separate"/>
            </w:r>
            <w:r w:rsidR="00E912A2">
              <w:rPr>
                <w:noProof/>
              </w:rPr>
              <w:t>4.4</w:t>
            </w:r>
            <w:r w:rsidR="0033695D">
              <w:rPr>
                <w:noProof/>
              </w:rPr>
              <w:fldChar w:fldCharType="end"/>
            </w:r>
            <w:r>
              <w:noBreakHyphen/>
            </w:r>
            <w:r w:rsidR="0033695D">
              <w:fldChar w:fldCharType="begin"/>
            </w:r>
            <w:r w:rsidR="0033695D">
              <w:instrText xml:space="preserve"> SEQ Table \* ARABIC \s 2 </w:instrText>
            </w:r>
            <w:r w:rsidR="0033695D">
              <w:fldChar w:fldCharType="separate"/>
            </w:r>
            <w:r w:rsidR="00E912A2">
              <w:rPr>
                <w:noProof/>
              </w:rPr>
              <w:t>2</w:t>
            </w:r>
            <w:r w:rsidR="0033695D">
              <w:rPr>
                <w:noProof/>
              </w:rPr>
              <w:fldChar w:fldCharType="end"/>
            </w:r>
            <w:r>
              <w:br/>
              <w:t>Vegetation Impacts (</w:t>
            </w:r>
            <w:r w:rsidRPr="009A2FF5">
              <w:t>Acres</w:t>
            </w:r>
            <w:r>
              <w:t>)</w:t>
            </w:r>
            <w:bookmarkEnd w:id="142"/>
          </w:p>
          <w:p w14:paraId="378D7204" w14:textId="767C9965" w:rsidR="00525C19" w:rsidRPr="00741B70" w:rsidRDefault="00525C19" w:rsidP="00525C19">
            <w:pPr>
              <w:pStyle w:val="Caption"/>
              <w:rPr>
                <w:rFonts w:cs="Arial"/>
                <w:color w:val="000000"/>
                <w:sz w:val="18"/>
                <w:szCs w:val="18"/>
              </w:rPr>
            </w:pPr>
          </w:p>
        </w:tc>
      </w:tr>
      <w:tr w:rsidR="004E23A2" w:rsidRPr="00741B70" w14:paraId="593706D1" w14:textId="77777777" w:rsidTr="00C22F43">
        <w:trPr>
          <w:tblHeader/>
          <w:jc w:val="center"/>
        </w:trPr>
        <w:tc>
          <w:tcPr>
            <w:tcW w:w="5147" w:type="dxa"/>
            <w:vMerge w:val="restart"/>
            <w:tcBorders>
              <w:top w:val="double" w:sz="6" w:space="0" w:color="auto"/>
              <w:bottom w:val="single" w:sz="4" w:space="0" w:color="auto"/>
            </w:tcBorders>
            <w:shd w:val="clear" w:color="auto" w:fill="D9D9D9" w:themeFill="background1" w:themeFillShade="D9"/>
            <w:vAlign w:val="bottom"/>
            <w:hideMark/>
          </w:tcPr>
          <w:p w14:paraId="03E8B360" w14:textId="77777777" w:rsidR="004E23A2" w:rsidRPr="00741B70" w:rsidRDefault="004E23A2" w:rsidP="00266B13">
            <w:pPr>
              <w:jc w:val="center"/>
              <w:rPr>
                <w:rFonts w:cs="Arial"/>
                <w:b/>
                <w:bCs/>
                <w:color w:val="000000"/>
                <w:sz w:val="18"/>
                <w:szCs w:val="18"/>
              </w:rPr>
            </w:pPr>
            <w:r w:rsidRPr="00741B70">
              <w:rPr>
                <w:rFonts w:cs="Arial"/>
                <w:b/>
                <w:bCs/>
                <w:color w:val="000000"/>
                <w:sz w:val="18"/>
                <w:szCs w:val="18"/>
              </w:rPr>
              <w:t>Vegetation Type</w:t>
            </w:r>
          </w:p>
        </w:tc>
        <w:tc>
          <w:tcPr>
            <w:tcW w:w="1573" w:type="dxa"/>
            <w:vMerge w:val="restart"/>
            <w:tcBorders>
              <w:top w:val="double" w:sz="6" w:space="0" w:color="auto"/>
              <w:bottom w:val="single" w:sz="4" w:space="0" w:color="auto"/>
            </w:tcBorders>
            <w:shd w:val="clear" w:color="auto" w:fill="D9D9D9" w:themeFill="background1" w:themeFillShade="D9"/>
            <w:vAlign w:val="bottom"/>
            <w:hideMark/>
          </w:tcPr>
          <w:p w14:paraId="11360EBE" w14:textId="77777777" w:rsidR="004E23A2" w:rsidRPr="00741B70" w:rsidRDefault="004E23A2" w:rsidP="00266B13">
            <w:pPr>
              <w:jc w:val="center"/>
              <w:rPr>
                <w:rFonts w:cs="Arial"/>
                <w:b/>
                <w:bCs/>
                <w:color w:val="000000"/>
                <w:sz w:val="18"/>
                <w:szCs w:val="18"/>
              </w:rPr>
            </w:pPr>
            <w:r>
              <w:rPr>
                <w:rFonts w:cs="Arial"/>
                <w:b/>
                <w:bCs/>
                <w:color w:val="000000"/>
                <w:sz w:val="18"/>
                <w:szCs w:val="18"/>
              </w:rPr>
              <w:t>Not Impacted</w:t>
            </w:r>
          </w:p>
        </w:tc>
        <w:tc>
          <w:tcPr>
            <w:tcW w:w="1577" w:type="dxa"/>
            <w:gridSpan w:val="2"/>
            <w:tcBorders>
              <w:top w:val="double" w:sz="6" w:space="0" w:color="auto"/>
              <w:bottom w:val="single" w:sz="4" w:space="0" w:color="auto"/>
            </w:tcBorders>
            <w:shd w:val="clear" w:color="auto" w:fill="D9D9D9" w:themeFill="background1" w:themeFillShade="D9"/>
            <w:noWrap/>
            <w:vAlign w:val="bottom"/>
            <w:hideMark/>
          </w:tcPr>
          <w:p w14:paraId="61E05095" w14:textId="77777777" w:rsidR="004E23A2" w:rsidRPr="00741B70" w:rsidRDefault="004E23A2" w:rsidP="00266B13">
            <w:pPr>
              <w:jc w:val="center"/>
              <w:rPr>
                <w:rFonts w:cs="Arial"/>
                <w:b/>
                <w:bCs/>
                <w:color w:val="000000"/>
                <w:sz w:val="18"/>
                <w:szCs w:val="18"/>
              </w:rPr>
            </w:pPr>
            <w:r w:rsidRPr="00741B70">
              <w:rPr>
                <w:rFonts w:cs="Arial"/>
                <w:b/>
                <w:bCs/>
                <w:color w:val="000000"/>
                <w:sz w:val="18"/>
                <w:szCs w:val="18"/>
              </w:rPr>
              <w:t>Impacted</w:t>
            </w:r>
          </w:p>
        </w:tc>
        <w:tc>
          <w:tcPr>
            <w:tcW w:w="1260" w:type="dxa"/>
            <w:vMerge w:val="restart"/>
            <w:tcBorders>
              <w:top w:val="double" w:sz="6" w:space="0" w:color="auto"/>
              <w:bottom w:val="single" w:sz="4" w:space="0" w:color="auto"/>
            </w:tcBorders>
            <w:shd w:val="clear" w:color="auto" w:fill="D9D9D9" w:themeFill="background1" w:themeFillShade="D9"/>
            <w:vAlign w:val="bottom"/>
            <w:hideMark/>
          </w:tcPr>
          <w:p w14:paraId="758061DB" w14:textId="77777777" w:rsidR="004E23A2" w:rsidRPr="00741B70" w:rsidRDefault="004E23A2" w:rsidP="00266B13">
            <w:pPr>
              <w:jc w:val="center"/>
              <w:rPr>
                <w:rFonts w:cs="Arial"/>
                <w:b/>
                <w:bCs/>
                <w:color w:val="000000"/>
                <w:sz w:val="18"/>
                <w:szCs w:val="18"/>
              </w:rPr>
            </w:pPr>
            <w:r w:rsidRPr="00741B70">
              <w:rPr>
                <w:rFonts w:cs="Arial"/>
                <w:b/>
                <w:bCs/>
                <w:color w:val="000000"/>
                <w:sz w:val="18"/>
                <w:szCs w:val="18"/>
              </w:rPr>
              <w:t>Total Area</w:t>
            </w:r>
          </w:p>
        </w:tc>
      </w:tr>
      <w:tr w:rsidR="004E23A2" w:rsidRPr="00741B70" w14:paraId="7F555B8F" w14:textId="77777777" w:rsidTr="00C22F43">
        <w:trPr>
          <w:tblHeader/>
          <w:jc w:val="center"/>
        </w:trPr>
        <w:tc>
          <w:tcPr>
            <w:tcW w:w="5147" w:type="dxa"/>
            <w:vMerge/>
            <w:tcBorders>
              <w:top w:val="single" w:sz="4" w:space="0" w:color="auto"/>
              <w:bottom w:val="single" w:sz="4" w:space="0" w:color="auto"/>
            </w:tcBorders>
            <w:shd w:val="clear" w:color="auto" w:fill="D9D9D9" w:themeFill="background1" w:themeFillShade="D9"/>
            <w:vAlign w:val="bottom"/>
            <w:hideMark/>
          </w:tcPr>
          <w:p w14:paraId="2F0D6E4C" w14:textId="77777777" w:rsidR="004E23A2" w:rsidRPr="00741B70" w:rsidRDefault="004E23A2" w:rsidP="00266B13">
            <w:pPr>
              <w:jc w:val="center"/>
              <w:rPr>
                <w:rFonts w:cs="Arial"/>
                <w:b/>
                <w:bCs/>
                <w:color w:val="000000"/>
                <w:sz w:val="18"/>
                <w:szCs w:val="18"/>
              </w:rPr>
            </w:pPr>
          </w:p>
        </w:tc>
        <w:tc>
          <w:tcPr>
            <w:tcW w:w="1573" w:type="dxa"/>
            <w:vMerge/>
            <w:tcBorders>
              <w:top w:val="single" w:sz="4" w:space="0" w:color="auto"/>
              <w:bottom w:val="single" w:sz="4" w:space="0" w:color="auto"/>
            </w:tcBorders>
            <w:shd w:val="clear" w:color="auto" w:fill="D9D9D9" w:themeFill="background1" w:themeFillShade="D9"/>
            <w:vAlign w:val="bottom"/>
            <w:hideMark/>
          </w:tcPr>
          <w:p w14:paraId="314D2271" w14:textId="77777777" w:rsidR="004E23A2" w:rsidRPr="00741B70" w:rsidRDefault="004E23A2" w:rsidP="00266B13">
            <w:pPr>
              <w:jc w:val="center"/>
              <w:rPr>
                <w:rFonts w:cs="Arial"/>
                <w:b/>
                <w:bCs/>
                <w:color w:val="000000"/>
                <w:sz w:val="18"/>
                <w:szCs w:val="18"/>
              </w:rPr>
            </w:pPr>
          </w:p>
        </w:tc>
        <w:tc>
          <w:tcPr>
            <w:tcW w:w="767" w:type="dxa"/>
            <w:tcBorders>
              <w:top w:val="single" w:sz="4" w:space="0" w:color="auto"/>
              <w:bottom w:val="single" w:sz="4" w:space="0" w:color="auto"/>
            </w:tcBorders>
            <w:shd w:val="clear" w:color="auto" w:fill="D9D9D9" w:themeFill="background1" w:themeFillShade="D9"/>
            <w:vAlign w:val="bottom"/>
            <w:hideMark/>
          </w:tcPr>
          <w:p w14:paraId="772F11CE" w14:textId="77777777" w:rsidR="004E23A2" w:rsidRPr="00741B70" w:rsidRDefault="004E23A2" w:rsidP="00266B13">
            <w:pPr>
              <w:jc w:val="center"/>
              <w:rPr>
                <w:rFonts w:cs="Arial"/>
                <w:b/>
                <w:bCs/>
                <w:color w:val="000000"/>
                <w:sz w:val="18"/>
                <w:szCs w:val="18"/>
              </w:rPr>
            </w:pPr>
            <w:r w:rsidRPr="00741B70">
              <w:rPr>
                <w:rFonts w:cs="Arial"/>
                <w:b/>
                <w:bCs/>
                <w:color w:val="000000"/>
                <w:sz w:val="18"/>
                <w:szCs w:val="18"/>
              </w:rPr>
              <w:t>Temp</w:t>
            </w:r>
          </w:p>
        </w:tc>
        <w:tc>
          <w:tcPr>
            <w:tcW w:w="810" w:type="dxa"/>
            <w:tcBorders>
              <w:top w:val="single" w:sz="4" w:space="0" w:color="auto"/>
              <w:bottom w:val="single" w:sz="4" w:space="0" w:color="auto"/>
            </w:tcBorders>
            <w:shd w:val="clear" w:color="auto" w:fill="D9D9D9" w:themeFill="background1" w:themeFillShade="D9"/>
            <w:vAlign w:val="bottom"/>
            <w:hideMark/>
          </w:tcPr>
          <w:p w14:paraId="63CAF3FC" w14:textId="77777777" w:rsidR="004E23A2" w:rsidRPr="00741B70" w:rsidRDefault="004E23A2" w:rsidP="00266B13">
            <w:pPr>
              <w:jc w:val="center"/>
              <w:rPr>
                <w:rFonts w:cs="Arial"/>
                <w:b/>
                <w:bCs/>
                <w:color w:val="000000"/>
                <w:sz w:val="18"/>
                <w:szCs w:val="18"/>
              </w:rPr>
            </w:pPr>
            <w:r w:rsidRPr="00741B70">
              <w:rPr>
                <w:rFonts w:cs="Arial"/>
                <w:b/>
                <w:bCs/>
                <w:color w:val="000000"/>
                <w:sz w:val="18"/>
                <w:szCs w:val="18"/>
              </w:rPr>
              <w:t>Perm</w:t>
            </w:r>
          </w:p>
        </w:tc>
        <w:tc>
          <w:tcPr>
            <w:tcW w:w="1260" w:type="dxa"/>
            <w:vMerge/>
            <w:tcBorders>
              <w:top w:val="single" w:sz="4" w:space="0" w:color="auto"/>
              <w:bottom w:val="single" w:sz="4" w:space="0" w:color="auto"/>
            </w:tcBorders>
            <w:shd w:val="clear" w:color="auto" w:fill="D9D9D9" w:themeFill="background1" w:themeFillShade="D9"/>
            <w:vAlign w:val="bottom"/>
            <w:hideMark/>
          </w:tcPr>
          <w:p w14:paraId="7BFEF6F7" w14:textId="77777777" w:rsidR="004E23A2" w:rsidRPr="00741B70" w:rsidRDefault="004E23A2" w:rsidP="00266B13">
            <w:pPr>
              <w:jc w:val="center"/>
              <w:rPr>
                <w:rFonts w:cs="Arial"/>
                <w:b/>
                <w:bCs/>
                <w:color w:val="000000"/>
                <w:sz w:val="18"/>
                <w:szCs w:val="18"/>
              </w:rPr>
            </w:pPr>
          </w:p>
        </w:tc>
      </w:tr>
      <w:tr w:rsidR="004E23A2" w:rsidRPr="00741B70" w14:paraId="65FD2C6B"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08A68AA4"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California sagebrush scrub / California buckwheat scrub</w:t>
            </w:r>
          </w:p>
        </w:tc>
        <w:tc>
          <w:tcPr>
            <w:tcW w:w="1573" w:type="dxa"/>
            <w:tcBorders>
              <w:top w:val="single" w:sz="4" w:space="0" w:color="auto"/>
              <w:bottom w:val="single" w:sz="4" w:space="0" w:color="auto"/>
            </w:tcBorders>
            <w:shd w:val="clear" w:color="000000" w:fill="FFFFFF"/>
            <w:noWrap/>
            <w:vAlign w:val="bottom"/>
            <w:hideMark/>
          </w:tcPr>
          <w:p w14:paraId="78217BA2" w14:textId="77777777" w:rsidR="004E23A2" w:rsidRPr="000640AC" w:rsidRDefault="004E23A2" w:rsidP="00266B13">
            <w:pPr>
              <w:jc w:val="center"/>
              <w:rPr>
                <w:rFonts w:cs="Arial"/>
                <w:color w:val="000000"/>
                <w:sz w:val="18"/>
                <w:szCs w:val="18"/>
              </w:rPr>
            </w:pPr>
            <w:r w:rsidRPr="00680B6E">
              <w:rPr>
                <w:rFonts w:cs="Arial"/>
                <w:color w:val="000000"/>
                <w:sz w:val="18"/>
                <w:szCs w:val="18"/>
              </w:rPr>
              <w:t>0.01</w:t>
            </w:r>
          </w:p>
        </w:tc>
        <w:tc>
          <w:tcPr>
            <w:tcW w:w="767" w:type="dxa"/>
            <w:tcBorders>
              <w:top w:val="single" w:sz="4" w:space="0" w:color="auto"/>
              <w:bottom w:val="single" w:sz="4" w:space="0" w:color="auto"/>
            </w:tcBorders>
            <w:shd w:val="clear" w:color="000000" w:fill="FFFFFF"/>
            <w:noWrap/>
            <w:vAlign w:val="bottom"/>
            <w:hideMark/>
          </w:tcPr>
          <w:p w14:paraId="3790EFB0" w14:textId="77777777" w:rsidR="004E23A2" w:rsidRPr="000640AC" w:rsidRDefault="004E23A2" w:rsidP="00266B13">
            <w:pPr>
              <w:jc w:val="center"/>
              <w:rPr>
                <w:rFonts w:cs="Arial"/>
                <w:color w:val="000000"/>
                <w:sz w:val="18"/>
                <w:szCs w:val="18"/>
              </w:rPr>
            </w:pPr>
            <w:r w:rsidRPr="00680B6E">
              <w:rPr>
                <w:rFonts w:cs="Arial"/>
                <w:color w:val="000000"/>
                <w:sz w:val="18"/>
                <w:szCs w:val="18"/>
              </w:rPr>
              <w:t>0.28</w:t>
            </w:r>
          </w:p>
        </w:tc>
        <w:tc>
          <w:tcPr>
            <w:tcW w:w="810" w:type="dxa"/>
            <w:tcBorders>
              <w:top w:val="single" w:sz="4" w:space="0" w:color="auto"/>
              <w:bottom w:val="single" w:sz="4" w:space="0" w:color="auto"/>
            </w:tcBorders>
            <w:shd w:val="clear" w:color="000000" w:fill="FFFFFF"/>
            <w:noWrap/>
            <w:vAlign w:val="bottom"/>
            <w:hideMark/>
          </w:tcPr>
          <w:p w14:paraId="4E47F3E6" w14:textId="77777777" w:rsidR="004E23A2" w:rsidRPr="000640AC" w:rsidRDefault="004E23A2" w:rsidP="00266B13">
            <w:pPr>
              <w:jc w:val="center"/>
              <w:rPr>
                <w:rFonts w:cs="Arial"/>
                <w:color w:val="000000"/>
                <w:sz w:val="18"/>
                <w:szCs w:val="18"/>
              </w:rPr>
            </w:pPr>
            <w:r w:rsidRPr="00680B6E">
              <w:rPr>
                <w:rFonts w:cs="Arial"/>
                <w:color w:val="000000"/>
                <w:sz w:val="18"/>
                <w:szCs w:val="18"/>
              </w:rPr>
              <w:t>0.13</w:t>
            </w:r>
          </w:p>
        </w:tc>
        <w:tc>
          <w:tcPr>
            <w:tcW w:w="1260" w:type="dxa"/>
            <w:tcBorders>
              <w:top w:val="single" w:sz="4" w:space="0" w:color="auto"/>
              <w:bottom w:val="single" w:sz="4" w:space="0" w:color="auto"/>
            </w:tcBorders>
            <w:shd w:val="clear" w:color="000000" w:fill="FFFFFF"/>
            <w:noWrap/>
            <w:vAlign w:val="bottom"/>
            <w:hideMark/>
          </w:tcPr>
          <w:p w14:paraId="3964AAE7"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0.43</w:t>
            </w:r>
          </w:p>
        </w:tc>
      </w:tr>
      <w:tr w:rsidR="004E23A2" w:rsidRPr="00741B70" w14:paraId="65D7B0B2"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3C9DF02B" w14:textId="77777777" w:rsidR="004E23A2" w:rsidRPr="000640AC" w:rsidRDefault="004E23A2" w:rsidP="00266B13">
            <w:pPr>
              <w:jc w:val="left"/>
              <w:rPr>
                <w:rFonts w:cs="Arial"/>
                <w:i/>
                <w:color w:val="000000"/>
                <w:sz w:val="18"/>
                <w:szCs w:val="18"/>
              </w:rPr>
            </w:pPr>
            <w:r w:rsidRPr="00680B6E">
              <w:rPr>
                <w:rFonts w:cs="Arial"/>
                <w:color w:val="000000"/>
                <w:sz w:val="18"/>
                <w:szCs w:val="18"/>
              </w:rPr>
              <w:t>California sagebrush scrub / laurel sumac scrub</w:t>
            </w:r>
          </w:p>
        </w:tc>
        <w:tc>
          <w:tcPr>
            <w:tcW w:w="1573" w:type="dxa"/>
            <w:tcBorders>
              <w:top w:val="single" w:sz="4" w:space="0" w:color="auto"/>
              <w:bottom w:val="single" w:sz="4" w:space="0" w:color="auto"/>
            </w:tcBorders>
            <w:shd w:val="clear" w:color="000000" w:fill="FFFFFF"/>
            <w:noWrap/>
            <w:vAlign w:val="bottom"/>
            <w:hideMark/>
          </w:tcPr>
          <w:p w14:paraId="12137FA9" w14:textId="77777777" w:rsidR="004E23A2" w:rsidRPr="000640AC" w:rsidRDefault="004E23A2" w:rsidP="00266B13">
            <w:pPr>
              <w:jc w:val="center"/>
              <w:rPr>
                <w:rFonts w:cs="Arial"/>
                <w:color w:val="000000"/>
                <w:sz w:val="18"/>
                <w:szCs w:val="18"/>
              </w:rPr>
            </w:pPr>
            <w:r w:rsidRPr="00680B6E">
              <w:rPr>
                <w:rFonts w:cs="Arial"/>
                <w:color w:val="000000"/>
                <w:sz w:val="18"/>
                <w:szCs w:val="18"/>
              </w:rPr>
              <w:t>0.59</w:t>
            </w:r>
          </w:p>
        </w:tc>
        <w:tc>
          <w:tcPr>
            <w:tcW w:w="767" w:type="dxa"/>
            <w:tcBorders>
              <w:top w:val="single" w:sz="4" w:space="0" w:color="auto"/>
              <w:bottom w:val="single" w:sz="4" w:space="0" w:color="auto"/>
            </w:tcBorders>
            <w:shd w:val="clear" w:color="000000" w:fill="FFFFFF"/>
            <w:noWrap/>
            <w:vAlign w:val="bottom"/>
            <w:hideMark/>
          </w:tcPr>
          <w:p w14:paraId="1115284D" w14:textId="77777777" w:rsidR="004E23A2" w:rsidRPr="000640AC" w:rsidRDefault="004E23A2" w:rsidP="00266B13">
            <w:pPr>
              <w:jc w:val="center"/>
              <w:rPr>
                <w:rFonts w:cs="Arial"/>
                <w:color w:val="000000"/>
                <w:sz w:val="18"/>
                <w:szCs w:val="18"/>
              </w:rPr>
            </w:pPr>
            <w:r w:rsidRPr="00680B6E">
              <w:rPr>
                <w:rFonts w:cs="Arial"/>
                <w:color w:val="000000"/>
                <w:sz w:val="18"/>
                <w:szCs w:val="18"/>
              </w:rPr>
              <w:t>0.20</w:t>
            </w:r>
          </w:p>
        </w:tc>
        <w:tc>
          <w:tcPr>
            <w:tcW w:w="810" w:type="dxa"/>
            <w:tcBorders>
              <w:top w:val="single" w:sz="4" w:space="0" w:color="auto"/>
              <w:bottom w:val="single" w:sz="4" w:space="0" w:color="auto"/>
            </w:tcBorders>
            <w:shd w:val="clear" w:color="000000" w:fill="FFFFFF"/>
            <w:noWrap/>
            <w:vAlign w:val="bottom"/>
            <w:hideMark/>
          </w:tcPr>
          <w:p w14:paraId="73B7C466" w14:textId="77777777" w:rsidR="004E23A2" w:rsidRPr="000640AC" w:rsidRDefault="004E23A2" w:rsidP="00266B13">
            <w:pPr>
              <w:jc w:val="center"/>
              <w:rPr>
                <w:rFonts w:cs="Arial"/>
                <w:color w:val="000000"/>
                <w:sz w:val="18"/>
                <w:szCs w:val="18"/>
              </w:rPr>
            </w:pPr>
            <w:r w:rsidRPr="00680B6E">
              <w:rPr>
                <w:rFonts w:cs="Arial"/>
                <w:color w:val="000000"/>
                <w:sz w:val="18"/>
                <w:szCs w:val="18"/>
              </w:rPr>
              <w:t>0.94</w:t>
            </w:r>
          </w:p>
        </w:tc>
        <w:tc>
          <w:tcPr>
            <w:tcW w:w="1260" w:type="dxa"/>
            <w:tcBorders>
              <w:top w:val="single" w:sz="4" w:space="0" w:color="auto"/>
              <w:bottom w:val="single" w:sz="4" w:space="0" w:color="auto"/>
            </w:tcBorders>
            <w:shd w:val="clear" w:color="000000" w:fill="FFFFFF"/>
            <w:noWrap/>
            <w:vAlign w:val="bottom"/>
            <w:hideMark/>
          </w:tcPr>
          <w:p w14:paraId="6BF66042"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1.73</w:t>
            </w:r>
          </w:p>
        </w:tc>
      </w:tr>
      <w:tr w:rsidR="004E23A2" w:rsidRPr="00741B70" w14:paraId="4883AB7C"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1EA28C16" w14:textId="77777777" w:rsidR="004E23A2" w:rsidRPr="00680B6E" w:rsidRDefault="004E23A2" w:rsidP="00266B13">
            <w:pPr>
              <w:jc w:val="left"/>
              <w:rPr>
                <w:rFonts w:cs="Arial"/>
                <w:b/>
                <w:i/>
                <w:color w:val="000000"/>
                <w:sz w:val="18"/>
                <w:szCs w:val="18"/>
              </w:rPr>
            </w:pPr>
            <w:r w:rsidRPr="00680B6E">
              <w:rPr>
                <w:rFonts w:cs="Arial"/>
                <w:b/>
                <w:i/>
                <w:iCs/>
                <w:color w:val="000000"/>
                <w:sz w:val="18"/>
                <w:szCs w:val="18"/>
              </w:rPr>
              <w:t>California buckwheat scrub</w:t>
            </w:r>
          </w:p>
        </w:tc>
        <w:tc>
          <w:tcPr>
            <w:tcW w:w="1573" w:type="dxa"/>
            <w:tcBorders>
              <w:top w:val="single" w:sz="4" w:space="0" w:color="auto"/>
              <w:bottom w:val="single" w:sz="4" w:space="0" w:color="auto"/>
            </w:tcBorders>
            <w:shd w:val="clear" w:color="000000" w:fill="FFFFFF"/>
            <w:noWrap/>
            <w:vAlign w:val="bottom"/>
            <w:hideMark/>
          </w:tcPr>
          <w:p w14:paraId="5CE4DF4A" w14:textId="77777777" w:rsidR="004E23A2" w:rsidRPr="000640AC" w:rsidRDefault="004E23A2" w:rsidP="00266B13">
            <w:pPr>
              <w:jc w:val="center"/>
              <w:rPr>
                <w:rFonts w:cs="Arial"/>
                <w:color w:val="000000"/>
                <w:sz w:val="18"/>
                <w:szCs w:val="18"/>
              </w:rPr>
            </w:pPr>
            <w:r w:rsidRPr="00680B6E">
              <w:rPr>
                <w:rFonts w:cs="Arial"/>
                <w:color w:val="000000"/>
                <w:sz w:val="18"/>
                <w:szCs w:val="18"/>
              </w:rPr>
              <w:t>0.01</w:t>
            </w:r>
          </w:p>
        </w:tc>
        <w:tc>
          <w:tcPr>
            <w:tcW w:w="767" w:type="dxa"/>
            <w:tcBorders>
              <w:top w:val="single" w:sz="4" w:space="0" w:color="auto"/>
              <w:bottom w:val="single" w:sz="4" w:space="0" w:color="auto"/>
            </w:tcBorders>
            <w:shd w:val="clear" w:color="000000" w:fill="FFFFFF"/>
            <w:noWrap/>
            <w:vAlign w:val="bottom"/>
            <w:hideMark/>
          </w:tcPr>
          <w:p w14:paraId="5356F5AB"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810" w:type="dxa"/>
            <w:tcBorders>
              <w:top w:val="single" w:sz="4" w:space="0" w:color="auto"/>
              <w:bottom w:val="single" w:sz="4" w:space="0" w:color="auto"/>
            </w:tcBorders>
            <w:shd w:val="clear" w:color="000000" w:fill="FFFFFF"/>
            <w:noWrap/>
            <w:vAlign w:val="bottom"/>
            <w:hideMark/>
          </w:tcPr>
          <w:p w14:paraId="4A1B8E84" w14:textId="77777777" w:rsidR="004E23A2" w:rsidRPr="000640AC" w:rsidRDefault="004E23A2" w:rsidP="00266B13">
            <w:pPr>
              <w:jc w:val="center"/>
              <w:rPr>
                <w:rFonts w:cs="Arial"/>
                <w:color w:val="000000"/>
                <w:sz w:val="18"/>
                <w:szCs w:val="18"/>
              </w:rPr>
            </w:pPr>
            <w:r w:rsidRPr="00680B6E">
              <w:rPr>
                <w:rFonts w:cs="Arial"/>
                <w:color w:val="000000"/>
                <w:sz w:val="18"/>
                <w:szCs w:val="18"/>
              </w:rPr>
              <w:t>0.39</w:t>
            </w:r>
          </w:p>
        </w:tc>
        <w:tc>
          <w:tcPr>
            <w:tcW w:w="1260" w:type="dxa"/>
            <w:tcBorders>
              <w:top w:val="single" w:sz="4" w:space="0" w:color="auto"/>
              <w:bottom w:val="single" w:sz="4" w:space="0" w:color="auto"/>
            </w:tcBorders>
            <w:shd w:val="clear" w:color="000000" w:fill="FFFFFF"/>
            <w:noWrap/>
            <w:vAlign w:val="bottom"/>
            <w:hideMark/>
          </w:tcPr>
          <w:p w14:paraId="1E373F4A"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0.40</w:t>
            </w:r>
          </w:p>
        </w:tc>
      </w:tr>
      <w:tr w:rsidR="004E23A2" w:rsidRPr="00741B70" w14:paraId="194EFDDF"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7E569753" w14:textId="77777777" w:rsidR="004E23A2" w:rsidRPr="000640AC" w:rsidRDefault="004E23A2" w:rsidP="00266B13">
            <w:pPr>
              <w:jc w:val="left"/>
              <w:rPr>
                <w:rFonts w:cs="Arial"/>
                <w:color w:val="000000"/>
                <w:sz w:val="18"/>
                <w:szCs w:val="18"/>
              </w:rPr>
            </w:pPr>
            <w:r w:rsidRPr="00680B6E">
              <w:rPr>
                <w:rFonts w:cs="Arial"/>
                <w:color w:val="000000"/>
                <w:sz w:val="18"/>
                <w:szCs w:val="18"/>
              </w:rPr>
              <w:t>California buckwheat scrub / laurel sumac scrub</w:t>
            </w:r>
          </w:p>
        </w:tc>
        <w:tc>
          <w:tcPr>
            <w:tcW w:w="1573" w:type="dxa"/>
            <w:tcBorders>
              <w:top w:val="single" w:sz="4" w:space="0" w:color="auto"/>
              <w:bottom w:val="single" w:sz="4" w:space="0" w:color="auto"/>
            </w:tcBorders>
            <w:shd w:val="clear" w:color="000000" w:fill="FFFFFF"/>
            <w:noWrap/>
            <w:vAlign w:val="bottom"/>
            <w:hideMark/>
          </w:tcPr>
          <w:p w14:paraId="5AF83ED7"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767" w:type="dxa"/>
            <w:tcBorders>
              <w:top w:val="single" w:sz="4" w:space="0" w:color="auto"/>
              <w:bottom w:val="single" w:sz="4" w:space="0" w:color="auto"/>
            </w:tcBorders>
            <w:shd w:val="clear" w:color="000000" w:fill="FFFFFF"/>
            <w:noWrap/>
            <w:vAlign w:val="bottom"/>
            <w:hideMark/>
          </w:tcPr>
          <w:p w14:paraId="008FA955" w14:textId="77777777" w:rsidR="004E23A2" w:rsidRPr="000640AC" w:rsidRDefault="004E23A2" w:rsidP="00266B13">
            <w:pPr>
              <w:jc w:val="center"/>
              <w:rPr>
                <w:rFonts w:cs="Arial"/>
                <w:color w:val="000000"/>
                <w:sz w:val="18"/>
                <w:szCs w:val="18"/>
              </w:rPr>
            </w:pPr>
            <w:r w:rsidRPr="00680B6E">
              <w:rPr>
                <w:rFonts w:cs="Arial"/>
                <w:color w:val="000000"/>
                <w:sz w:val="18"/>
                <w:szCs w:val="18"/>
              </w:rPr>
              <w:t>0.12</w:t>
            </w:r>
          </w:p>
        </w:tc>
        <w:tc>
          <w:tcPr>
            <w:tcW w:w="810" w:type="dxa"/>
            <w:tcBorders>
              <w:top w:val="single" w:sz="4" w:space="0" w:color="auto"/>
              <w:bottom w:val="single" w:sz="4" w:space="0" w:color="auto"/>
            </w:tcBorders>
            <w:shd w:val="clear" w:color="000000" w:fill="FFFFFF"/>
            <w:noWrap/>
            <w:vAlign w:val="bottom"/>
            <w:hideMark/>
          </w:tcPr>
          <w:p w14:paraId="225FD296"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511E7A84"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0.12</w:t>
            </w:r>
          </w:p>
        </w:tc>
      </w:tr>
      <w:tr w:rsidR="004E23A2" w:rsidRPr="00741B70" w14:paraId="3D489A64"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066E22FD"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California buckwheat scrub / annual brome grasslands</w:t>
            </w:r>
          </w:p>
        </w:tc>
        <w:tc>
          <w:tcPr>
            <w:tcW w:w="1573" w:type="dxa"/>
            <w:tcBorders>
              <w:top w:val="single" w:sz="4" w:space="0" w:color="auto"/>
              <w:bottom w:val="single" w:sz="4" w:space="0" w:color="auto"/>
            </w:tcBorders>
            <w:shd w:val="clear" w:color="000000" w:fill="FFFFFF"/>
            <w:noWrap/>
            <w:vAlign w:val="bottom"/>
            <w:hideMark/>
          </w:tcPr>
          <w:p w14:paraId="4A41089E" w14:textId="77777777" w:rsidR="004E23A2" w:rsidRPr="000640AC" w:rsidRDefault="004E23A2" w:rsidP="00266B13">
            <w:pPr>
              <w:jc w:val="center"/>
              <w:rPr>
                <w:rFonts w:cs="Arial"/>
                <w:color w:val="000000"/>
                <w:sz w:val="18"/>
                <w:szCs w:val="18"/>
              </w:rPr>
            </w:pPr>
            <w:r w:rsidRPr="00680B6E">
              <w:rPr>
                <w:rFonts w:cs="Arial"/>
                <w:color w:val="000000"/>
                <w:sz w:val="18"/>
                <w:szCs w:val="18"/>
              </w:rPr>
              <w:t> </w:t>
            </w:r>
          </w:p>
        </w:tc>
        <w:tc>
          <w:tcPr>
            <w:tcW w:w="767" w:type="dxa"/>
            <w:tcBorders>
              <w:top w:val="single" w:sz="4" w:space="0" w:color="auto"/>
              <w:bottom w:val="single" w:sz="4" w:space="0" w:color="auto"/>
            </w:tcBorders>
            <w:shd w:val="clear" w:color="000000" w:fill="FFFFFF"/>
            <w:noWrap/>
            <w:vAlign w:val="bottom"/>
            <w:hideMark/>
          </w:tcPr>
          <w:p w14:paraId="3BF484E4"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810" w:type="dxa"/>
            <w:tcBorders>
              <w:top w:val="single" w:sz="4" w:space="0" w:color="auto"/>
              <w:bottom w:val="single" w:sz="4" w:space="0" w:color="auto"/>
            </w:tcBorders>
            <w:shd w:val="clear" w:color="000000" w:fill="FFFFFF"/>
            <w:noWrap/>
            <w:vAlign w:val="bottom"/>
            <w:hideMark/>
          </w:tcPr>
          <w:p w14:paraId="2E9B0375" w14:textId="77777777" w:rsidR="004E23A2" w:rsidRPr="000640AC" w:rsidRDefault="004E23A2" w:rsidP="00266B13">
            <w:pPr>
              <w:jc w:val="center"/>
              <w:rPr>
                <w:rFonts w:cs="Arial"/>
                <w:color w:val="000000"/>
                <w:sz w:val="18"/>
                <w:szCs w:val="18"/>
              </w:rPr>
            </w:pPr>
            <w:r w:rsidRPr="00680B6E">
              <w:rPr>
                <w:rFonts w:cs="Arial"/>
                <w:color w:val="000000"/>
                <w:sz w:val="18"/>
                <w:szCs w:val="18"/>
              </w:rPr>
              <w:t>0.18</w:t>
            </w:r>
          </w:p>
        </w:tc>
        <w:tc>
          <w:tcPr>
            <w:tcW w:w="1260" w:type="dxa"/>
            <w:tcBorders>
              <w:top w:val="single" w:sz="4" w:space="0" w:color="auto"/>
              <w:bottom w:val="single" w:sz="4" w:space="0" w:color="auto"/>
            </w:tcBorders>
            <w:shd w:val="clear" w:color="000000" w:fill="FFFFFF"/>
            <w:noWrap/>
            <w:vAlign w:val="bottom"/>
            <w:hideMark/>
          </w:tcPr>
          <w:p w14:paraId="0BE0772C"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0.18</w:t>
            </w:r>
          </w:p>
        </w:tc>
      </w:tr>
      <w:tr w:rsidR="004E23A2" w:rsidRPr="00741B70" w14:paraId="5C0892B9"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2557CC24" w14:textId="77777777" w:rsidR="004E23A2" w:rsidRPr="000640AC" w:rsidRDefault="004E23A2" w:rsidP="00266B13">
            <w:pPr>
              <w:jc w:val="left"/>
              <w:rPr>
                <w:rFonts w:cs="Arial"/>
                <w:color w:val="000000"/>
                <w:sz w:val="18"/>
                <w:szCs w:val="18"/>
              </w:rPr>
            </w:pPr>
            <w:r w:rsidRPr="00680B6E">
              <w:rPr>
                <w:rFonts w:cs="Arial"/>
                <w:color w:val="000000"/>
                <w:sz w:val="18"/>
                <w:szCs w:val="18"/>
              </w:rPr>
              <w:t>laurel sumac scrub</w:t>
            </w:r>
          </w:p>
        </w:tc>
        <w:tc>
          <w:tcPr>
            <w:tcW w:w="1573" w:type="dxa"/>
            <w:tcBorders>
              <w:top w:val="single" w:sz="4" w:space="0" w:color="auto"/>
              <w:bottom w:val="single" w:sz="4" w:space="0" w:color="auto"/>
            </w:tcBorders>
            <w:shd w:val="clear" w:color="000000" w:fill="FFFFFF"/>
            <w:noWrap/>
            <w:vAlign w:val="bottom"/>
            <w:hideMark/>
          </w:tcPr>
          <w:p w14:paraId="343F4471" w14:textId="77777777" w:rsidR="004E23A2" w:rsidRPr="000640AC" w:rsidRDefault="004E23A2" w:rsidP="00266B13">
            <w:pPr>
              <w:jc w:val="center"/>
              <w:rPr>
                <w:rFonts w:cs="Arial"/>
                <w:color w:val="000000"/>
                <w:sz w:val="18"/>
                <w:szCs w:val="18"/>
              </w:rPr>
            </w:pPr>
            <w:r w:rsidRPr="00680B6E">
              <w:rPr>
                <w:rFonts w:cs="Arial"/>
                <w:color w:val="000000"/>
                <w:sz w:val="18"/>
                <w:szCs w:val="18"/>
              </w:rPr>
              <w:t>0.42</w:t>
            </w:r>
          </w:p>
        </w:tc>
        <w:tc>
          <w:tcPr>
            <w:tcW w:w="767" w:type="dxa"/>
            <w:tcBorders>
              <w:top w:val="single" w:sz="4" w:space="0" w:color="auto"/>
              <w:bottom w:val="single" w:sz="4" w:space="0" w:color="auto"/>
            </w:tcBorders>
            <w:shd w:val="clear" w:color="000000" w:fill="FFFFFF"/>
            <w:noWrap/>
            <w:vAlign w:val="bottom"/>
            <w:hideMark/>
          </w:tcPr>
          <w:p w14:paraId="7A3161D6" w14:textId="77777777" w:rsidR="004E23A2" w:rsidRPr="000640AC" w:rsidRDefault="004E23A2" w:rsidP="00266B13">
            <w:pPr>
              <w:jc w:val="center"/>
              <w:rPr>
                <w:rFonts w:cs="Arial"/>
                <w:color w:val="000000"/>
                <w:sz w:val="18"/>
                <w:szCs w:val="18"/>
              </w:rPr>
            </w:pPr>
            <w:r w:rsidRPr="00680B6E">
              <w:rPr>
                <w:rFonts w:cs="Arial"/>
                <w:color w:val="000000"/>
                <w:sz w:val="18"/>
                <w:szCs w:val="18"/>
              </w:rPr>
              <w:t>0.03</w:t>
            </w:r>
          </w:p>
        </w:tc>
        <w:tc>
          <w:tcPr>
            <w:tcW w:w="810" w:type="dxa"/>
            <w:tcBorders>
              <w:top w:val="single" w:sz="4" w:space="0" w:color="auto"/>
              <w:bottom w:val="single" w:sz="4" w:space="0" w:color="auto"/>
            </w:tcBorders>
            <w:shd w:val="clear" w:color="000000" w:fill="FFFFFF"/>
            <w:noWrap/>
            <w:vAlign w:val="bottom"/>
            <w:hideMark/>
          </w:tcPr>
          <w:p w14:paraId="53835730" w14:textId="77777777" w:rsidR="004E23A2" w:rsidRPr="000640AC" w:rsidRDefault="004E23A2" w:rsidP="00266B13">
            <w:pPr>
              <w:jc w:val="center"/>
              <w:rPr>
                <w:rFonts w:cs="Arial"/>
                <w:color w:val="000000"/>
                <w:sz w:val="18"/>
                <w:szCs w:val="18"/>
              </w:rPr>
            </w:pPr>
            <w:r w:rsidRPr="00680B6E">
              <w:rPr>
                <w:rFonts w:cs="Arial"/>
                <w:color w:val="000000"/>
                <w:sz w:val="18"/>
                <w:szCs w:val="18"/>
              </w:rPr>
              <w:t>0.11</w:t>
            </w:r>
          </w:p>
        </w:tc>
        <w:tc>
          <w:tcPr>
            <w:tcW w:w="1260" w:type="dxa"/>
            <w:tcBorders>
              <w:top w:val="single" w:sz="4" w:space="0" w:color="auto"/>
              <w:bottom w:val="single" w:sz="4" w:space="0" w:color="auto"/>
            </w:tcBorders>
            <w:shd w:val="clear" w:color="000000" w:fill="FFFFFF"/>
            <w:noWrap/>
            <w:vAlign w:val="bottom"/>
            <w:hideMark/>
          </w:tcPr>
          <w:p w14:paraId="70B49D6F"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0.56</w:t>
            </w:r>
          </w:p>
        </w:tc>
      </w:tr>
      <w:tr w:rsidR="004E23A2" w:rsidRPr="00741B70" w14:paraId="4158054E"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4FF1B685" w14:textId="77777777" w:rsidR="004E23A2" w:rsidRPr="000640AC" w:rsidRDefault="004E23A2" w:rsidP="00266B13">
            <w:pPr>
              <w:jc w:val="left"/>
              <w:rPr>
                <w:rFonts w:cs="Arial"/>
                <w:color w:val="000000"/>
                <w:sz w:val="18"/>
                <w:szCs w:val="18"/>
              </w:rPr>
            </w:pPr>
            <w:r w:rsidRPr="00680B6E">
              <w:rPr>
                <w:rFonts w:cs="Arial"/>
                <w:color w:val="000000"/>
                <w:sz w:val="18"/>
                <w:szCs w:val="18"/>
              </w:rPr>
              <w:t>scrub oak chaparral</w:t>
            </w:r>
          </w:p>
        </w:tc>
        <w:tc>
          <w:tcPr>
            <w:tcW w:w="1573" w:type="dxa"/>
            <w:tcBorders>
              <w:top w:val="single" w:sz="4" w:space="0" w:color="auto"/>
              <w:bottom w:val="single" w:sz="4" w:space="0" w:color="auto"/>
            </w:tcBorders>
            <w:shd w:val="clear" w:color="000000" w:fill="FFFFFF"/>
            <w:noWrap/>
            <w:vAlign w:val="bottom"/>
            <w:hideMark/>
          </w:tcPr>
          <w:p w14:paraId="06F3FB10" w14:textId="77777777" w:rsidR="004E23A2" w:rsidRPr="000640AC" w:rsidRDefault="004E23A2" w:rsidP="00266B13">
            <w:pPr>
              <w:jc w:val="center"/>
              <w:rPr>
                <w:rFonts w:cs="Arial"/>
                <w:color w:val="000000"/>
                <w:sz w:val="18"/>
                <w:szCs w:val="18"/>
              </w:rPr>
            </w:pPr>
            <w:r w:rsidRPr="00680B6E">
              <w:rPr>
                <w:rFonts w:cs="Arial"/>
                <w:color w:val="000000"/>
                <w:sz w:val="18"/>
                <w:szCs w:val="18"/>
              </w:rPr>
              <w:t>0.07</w:t>
            </w:r>
          </w:p>
        </w:tc>
        <w:tc>
          <w:tcPr>
            <w:tcW w:w="767" w:type="dxa"/>
            <w:tcBorders>
              <w:top w:val="single" w:sz="4" w:space="0" w:color="auto"/>
              <w:bottom w:val="single" w:sz="4" w:space="0" w:color="auto"/>
            </w:tcBorders>
            <w:shd w:val="clear" w:color="000000" w:fill="FFFFFF"/>
            <w:noWrap/>
            <w:vAlign w:val="bottom"/>
            <w:hideMark/>
          </w:tcPr>
          <w:p w14:paraId="58F35A1F" w14:textId="77777777" w:rsidR="004E23A2" w:rsidRPr="000640AC" w:rsidRDefault="004E23A2" w:rsidP="00266B13">
            <w:pPr>
              <w:jc w:val="center"/>
              <w:rPr>
                <w:rFonts w:cs="Arial"/>
                <w:color w:val="000000"/>
                <w:sz w:val="18"/>
                <w:szCs w:val="18"/>
              </w:rPr>
            </w:pPr>
            <w:r w:rsidRPr="00680B6E">
              <w:rPr>
                <w:rFonts w:cs="Arial"/>
                <w:color w:val="000000"/>
                <w:sz w:val="18"/>
                <w:szCs w:val="18"/>
              </w:rPr>
              <w:t>0.04</w:t>
            </w:r>
          </w:p>
        </w:tc>
        <w:tc>
          <w:tcPr>
            <w:tcW w:w="810" w:type="dxa"/>
            <w:tcBorders>
              <w:top w:val="single" w:sz="4" w:space="0" w:color="auto"/>
              <w:bottom w:val="single" w:sz="4" w:space="0" w:color="auto"/>
            </w:tcBorders>
            <w:shd w:val="clear" w:color="000000" w:fill="FFFFFF"/>
            <w:noWrap/>
            <w:vAlign w:val="bottom"/>
            <w:hideMark/>
          </w:tcPr>
          <w:p w14:paraId="0AD531C7"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2FE362F4"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0.12</w:t>
            </w:r>
          </w:p>
        </w:tc>
      </w:tr>
      <w:tr w:rsidR="004E23A2" w:rsidRPr="00741B70" w14:paraId="32E069B3"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68D052EE"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California sycamore woodland</w:t>
            </w:r>
          </w:p>
        </w:tc>
        <w:tc>
          <w:tcPr>
            <w:tcW w:w="1573" w:type="dxa"/>
            <w:tcBorders>
              <w:top w:val="single" w:sz="4" w:space="0" w:color="auto"/>
              <w:bottom w:val="single" w:sz="4" w:space="0" w:color="auto"/>
            </w:tcBorders>
            <w:shd w:val="clear" w:color="000000" w:fill="FFFFFF"/>
            <w:noWrap/>
            <w:vAlign w:val="bottom"/>
            <w:hideMark/>
          </w:tcPr>
          <w:p w14:paraId="1B0A6D3F" w14:textId="77777777" w:rsidR="004E23A2" w:rsidRPr="000640AC" w:rsidRDefault="004E23A2" w:rsidP="00266B13">
            <w:pPr>
              <w:jc w:val="center"/>
              <w:rPr>
                <w:rFonts w:cs="Arial"/>
                <w:color w:val="000000"/>
                <w:sz w:val="18"/>
                <w:szCs w:val="18"/>
              </w:rPr>
            </w:pPr>
            <w:r w:rsidRPr="00680B6E">
              <w:rPr>
                <w:rFonts w:cs="Arial"/>
                <w:color w:val="000000"/>
                <w:sz w:val="18"/>
                <w:szCs w:val="18"/>
              </w:rPr>
              <w:t>0.38</w:t>
            </w:r>
          </w:p>
        </w:tc>
        <w:tc>
          <w:tcPr>
            <w:tcW w:w="767" w:type="dxa"/>
            <w:tcBorders>
              <w:top w:val="single" w:sz="4" w:space="0" w:color="auto"/>
              <w:bottom w:val="single" w:sz="4" w:space="0" w:color="auto"/>
            </w:tcBorders>
            <w:shd w:val="clear" w:color="000000" w:fill="FFFFFF"/>
            <w:noWrap/>
            <w:vAlign w:val="bottom"/>
            <w:hideMark/>
          </w:tcPr>
          <w:p w14:paraId="7A0DDC3B" w14:textId="77777777" w:rsidR="004E23A2" w:rsidRPr="000640AC" w:rsidRDefault="004E23A2" w:rsidP="00266B13">
            <w:pPr>
              <w:jc w:val="center"/>
              <w:rPr>
                <w:rFonts w:cs="Arial"/>
                <w:color w:val="000000"/>
                <w:sz w:val="18"/>
                <w:szCs w:val="18"/>
              </w:rPr>
            </w:pPr>
            <w:r w:rsidRPr="00680B6E">
              <w:rPr>
                <w:rFonts w:cs="Arial"/>
                <w:color w:val="000000"/>
                <w:sz w:val="18"/>
                <w:szCs w:val="18"/>
              </w:rPr>
              <w:t>0.19</w:t>
            </w:r>
          </w:p>
        </w:tc>
        <w:tc>
          <w:tcPr>
            <w:tcW w:w="810" w:type="dxa"/>
            <w:tcBorders>
              <w:top w:val="single" w:sz="4" w:space="0" w:color="auto"/>
              <w:bottom w:val="single" w:sz="4" w:space="0" w:color="auto"/>
            </w:tcBorders>
            <w:shd w:val="clear" w:color="000000" w:fill="FFFFFF"/>
            <w:noWrap/>
            <w:vAlign w:val="bottom"/>
            <w:hideMark/>
          </w:tcPr>
          <w:p w14:paraId="00C6B52E" w14:textId="77777777" w:rsidR="004E23A2" w:rsidRPr="000640AC" w:rsidRDefault="004E23A2" w:rsidP="00266B13">
            <w:pPr>
              <w:jc w:val="center"/>
              <w:rPr>
                <w:rFonts w:cs="Arial"/>
                <w:color w:val="000000"/>
                <w:sz w:val="18"/>
                <w:szCs w:val="18"/>
              </w:rPr>
            </w:pPr>
            <w:r w:rsidRPr="00680B6E">
              <w:rPr>
                <w:rFonts w:cs="Arial"/>
                <w:color w:val="000000"/>
                <w:sz w:val="18"/>
                <w:szCs w:val="18"/>
              </w:rPr>
              <w:t>0.16</w:t>
            </w:r>
          </w:p>
        </w:tc>
        <w:tc>
          <w:tcPr>
            <w:tcW w:w="1260" w:type="dxa"/>
            <w:tcBorders>
              <w:top w:val="single" w:sz="4" w:space="0" w:color="auto"/>
              <w:bottom w:val="single" w:sz="4" w:space="0" w:color="auto"/>
            </w:tcBorders>
            <w:shd w:val="clear" w:color="000000" w:fill="FFFFFF"/>
            <w:noWrap/>
            <w:vAlign w:val="bottom"/>
            <w:hideMark/>
          </w:tcPr>
          <w:p w14:paraId="62214EFF"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0.73</w:t>
            </w:r>
          </w:p>
        </w:tc>
      </w:tr>
      <w:tr w:rsidR="004E23A2" w:rsidRPr="00741B70" w14:paraId="5DFC6D7C"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6643CDE5" w14:textId="77777777" w:rsidR="004E23A2" w:rsidRPr="00680B6E" w:rsidRDefault="004E23A2" w:rsidP="00266B13">
            <w:pPr>
              <w:jc w:val="left"/>
              <w:rPr>
                <w:rFonts w:cs="Arial"/>
                <w:b/>
                <w:i/>
                <w:color w:val="000000"/>
                <w:sz w:val="18"/>
                <w:szCs w:val="18"/>
              </w:rPr>
            </w:pPr>
            <w:r w:rsidRPr="00680B6E">
              <w:rPr>
                <w:rFonts w:cs="Arial"/>
                <w:b/>
                <w:i/>
                <w:iCs/>
                <w:color w:val="000000"/>
                <w:sz w:val="18"/>
                <w:szCs w:val="18"/>
              </w:rPr>
              <w:t>white alder grove / California sycamore woodland</w:t>
            </w:r>
          </w:p>
        </w:tc>
        <w:tc>
          <w:tcPr>
            <w:tcW w:w="1573" w:type="dxa"/>
            <w:tcBorders>
              <w:top w:val="single" w:sz="4" w:space="0" w:color="auto"/>
              <w:bottom w:val="single" w:sz="4" w:space="0" w:color="auto"/>
            </w:tcBorders>
            <w:shd w:val="clear" w:color="000000" w:fill="FFFFFF"/>
            <w:noWrap/>
            <w:vAlign w:val="bottom"/>
            <w:hideMark/>
          </w:tcPr>
          <w:p w14:paraId="523EAA2C" w14:textId="77777777" w:rsidR="004E23A2" w:rsidRPr="000640AC" w:rsidRDefault="004E23A2" w:rsidP="00266B13">
            <w:pPr>
              <w:jc w:val="center"/>
              <w:rPr>
                <w:rFonts w:cs="Arial"/>
                <w:color w:val="000000"/>
                <w:sz w:val="18"/>
                <w:szCs w:val="18"/>
              </w:rPr>
            </w:pPr>
            <w:r w:rsidRPr="00680B6E">
              <w:rPr>
                <w:rFonts w:cs="Arial"/>
                <w:color w:val="000000"/>
                <w:sz w:val="18"/>
                <w:szCs w:val="18"/>
              </w:rPr>
              <w:t>0.97</w:t>
            </w:r>
          </w:p>
        </w:tc>
        <w:tc>
          <w:tcPr>
            <w:tcW w:w="767" w:type="dxa"/>
            <w:tcBorders>
              <w:top w:val="single" w:sz="4" w:space="0" w:color="auto"/>
              <w:bottom w:val="single" w:sz="4" w:space="0" w:color="auto"/>
            </w:tcBorders>
            <w:shd w:val="clear" w:color="000000" w:fill="FFFFFF"/>
            <w:noWrap/>
            <w:vAlign w:val="bottom"/>
            <w:hideMark/>
          </w:tcPr>
          <w:p w14:paraId="49134DF9" w14:textId="77777777" w:rsidR="004E23A2" w:rsidRPr="000640AC" w:rsidRDefault="004E23A2" w:rsidP="00266B13">
            <w:pPr>
              <w:jc w:val="center"/>
              <w:rPr>
                <w:rFonts w:cs="Arial"/>
                <w:color w:val="000000"/>
                <w:sz w:val="18"/>
                <w:szCs w:val="18"/>
              </w:rPr>
            </w:pPr>
            <w:r w:rsidRPr="00680B6E">
              <w:rPr>
                <w:rFonts w:cs="Arial"/>
                <w:color w:val="000000"/>
                <w:sz w:val="18"/>
                <w:szCs w:val="18"/>
              </w:rPr>
              <w:t>0.11</w:t>
            </w:r>
          </w:p>
        </w:tc>
        <w:tc>
          <w:tcPr>
            <w:tcW w:w="810" w:type="dxa"/>
            <w:tcBorders>
              <w:top w:val="single" w:sz="4" w:space="0" w:color="auto"/>
              <w:bottom w:val="single" w:sz="4" w:space="0" w:color="auto"/>
            </w:tcBorders>
            <w:shd w:val="clear" w:color="000000" w:fill="FFFFFF"/>
            <w:noWrap/>
            <w:vAlign w:val="bottom"/>
            <w:hideMark/>
          </w:tcPr>
          <w:p w14:paraId="04A32A32" w14:textId="77777777" w:rsidR="004E23A2" w:rsidRPr="000640AC" w:rsidRDefault="004E23A2" w:rsidP="00266B13">
            <w:pPr>
              <w:jc w:val="center"/>
              <w:rPr>
                <w:rFonts w:cs="Arial"/>
                <w:color w:val="000000"/>
                <w:sz w:val="18"/>
                <w:szCs w:val="18"/>
              </w:rPr>
            </w:pPr>
            <w:r w:rsidRPr="00680B6E">
              <w:rPr>
                <w:rFonts w:cs="Arial"/>
                <w:color w:val="000000"/>
                <w:sz w:val="18"/>
                <w:szCs w:val="18"/>
              </w:rPr>
              <w:t>0.08</w:t>
            </w:r>
          </w:p>
        </w:tc>
        <w:tc>
          <w:tcPr>
            <w:tcW w:w="1260" w:type="dxa"/>
            <w:tcBorders>
              <w:top w:val="single" w:sz="4" w:space="0" w:color="auto"/>
              <w:bottom w:val="single" w:sz="4" w:space="0" w:color="auto"/>
            </w:tcBorders>
            <w:shd w:val="clear" w:color="000000" w:fill="FFFFFF"/>
            <w:noWrap/>
            <w:vAlign w:val="bottom"/>
            <w:hideMark/>
          </w:tcPr>
          <w:p w14:paraId="02966063"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1.17</w:t>
            </w:r>
          </w:p>
        </w:tc>
      </w:tr>
      <w:tr w:rsidR="004E23A2" w:rsidRPr="00741B70" w14:paraId="2C1CF2E8"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38011EBE" w14:textId="77777777" w:rsidR="004E23A2" w:rsidRPr="00680B6E" w:rsidRDefault="004E23A2" w:rsidP="00266B13">
            <w:pPr>
              <w:jc w:val="left"/>
              <w:rPr>
                <w:rFonts w:cs="Arial"/>
                <w:b/>
                <w:i/>
                <w:color w:val="000000"/>
                <w:sz w:val="18"/>
                <w:szCs w:val="18"/>
              </w:rPr>
            </w:pPr>
            <w:r w:rsidRPr="00680B6E">
              <w:rPr>
                <w:rFonts w:cs="Arial"/>
                <w:b/>
                <w:i/>
                <w:iCs/>
                <w:color w:val="000000"/>
                <w:sz w:val="18"/>
                <w:szCs w:val="18"/>
              </w:rPr>
              <w:t>coast live oak / California sycamore woodland</w:t>
            </w:r>
          </w:p>
        </w:tc>
        <w:tc>
          <w:tcPr>
            <w:tcW w:w="1573" w:type="dxa"/>
            <w:tcBorders>
              <w:top w:val="single" w:sz="4" w:space="0" w:color="auto"/>
              <w:bottom w:val="single" w:sz="4" w:space="0" w:color="auto"/>
            </w:tcBorders>
            <w:shd w:val="clear" w:color="000000" w:fill="FFFFFF"/>
            <w:noWrap/>
            <w:vAlign w:val="bottom"/>
            <w:hideMark/>
          </w:tcPr>
          <w:p w14:paraId="1E0530B3" w14:textId="77777777" w:rsidR="004E23A2" w:rsidRPr="000640AC" w:rsidRDefault="004E23A2" w:rsidP="00266B13">
            <w:pPr>
              <w:jc w:val="center"/>
              <w:rPr>
                <w:rFonts w:cs="Arial"/>
                <w:color w:val="000000"/>
                <w:sz w:val="18"/>
                <w:szCs w:val="18"/>
              </w:rPr>
            </w:pPr>
            <w:r w:rsidRPr="00680B6E">
              <w:rPr>
                <w:rFonts w:cs="Arial"/>
                <w:color w:val="000000"/>
                <w:sz w:val="18"/>
                <w:szCs w:val="18"/>
              </w:rPr>
              <w:t>0.02</w:t>
            </w:r>
          </w:p>
        </w:tc>
        <w:tc>
          <w:tcPr>
            <w:tcW w:w="767" w:type="dxa"/>
            <w:tcBorders>
              <w:top w:val="single" w:sz="4" w:space="0" w:color="auto"/>
              <w:bottom w:val="single" w:sz="4" w:space="0" w:color="auto"/>
            </w:tcBorders>
            <w:shd w:val="clear" w:color="000000" w:fill="FFFFFF"/>
            <w:noWrap/>
            <w:vAlign w:val="bottom"/>
            <w:hideMark/>
          </w:tcPr>
          <w:p w14:paraId="4829F60E"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810" w:type="dxa"/>
            <w:tcBorders>
              <w:top w:val="single" w:sz="4" w:space="0" w:color="auto"/>
              <w:bottom w:val="single" w:sz="4" w:space="0" w:color="auto"/>
            </w:tcBorders>
            <w:shd w:val="clear" w:color="000000" w:fill="FFFFFF"/>
            <w:noWrap/>
            <w:vAlign w:val="bottom"/>
            <w:hideMark/>
          </w:tcPr>
          <w:p w14:paraId="0CD14551"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535CD9D0"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0.02</w:t>
            </w:r>
          </w:p>
        </w:tc>
      </w:tr>
      <w:tr w:rsidR="004E23A2" w:rsidRPr="00741B70" w14:paraId="2F1C7ED0"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6D9F68CC" w14:textId="77777777" w:rsidR="004E23A2" w:rsidRPr="00680B6E" w:rsidRDefault="004E23A2" w:rsidP="00266B13">
            <w:pPr>
              <w:jc w:val="left"/>
              <w:rPr>
                <w:rFonts w:cs="Arial"/>
                <w:b/>
                <w:i/>
                <w:color w:val="000000"/>
                <w:sz w:val="18"/>
                <w:szCs w:val="18"/>
              </w:rPr>
            </w:pPr>
            <w:r w:rsidRPr="00680B6E">
              <w:rPr>
                <w:rFonts w:cs="Arial"/>
                <w:b/>
                <w:i/>
                <w:iCs/>
                <w:color w:val="000000"/>
                <w:sz w:val="18"/>
                <w:szCs w:val="18"/>
              </w:rPr>
              <w:t>mule fat thickets</w:t>
            </w:r>
          </w:p>
        </w:tc>
        <w:tc>
          <w:tcPr>
            <w:tcW w:w="1573" w:type="dxa"/>
            <w:tcBorders>
              <w:top w:val="single" w:sz="4" w:space="0" w:color="auto"/>
              <w:bottom w:val="single" w:sz="4" w:space="0" w:color="auto"/>
            </w:tcBorders>
            <w:shd w:val="clear" w:color="000000" w:fill="FFFFFF"/>
            <w:noWrap/>
            <w:vAlign w:val="bottom"/>
            <w:hideMark/>
          </w:tcPr>
          <w:p w14:paraId="178454FF" w14:textId="77777777" w:rsidR="004E23A2" w:rsidRPr="000640AC" w:rsidRDefault="004E23A2" w:rsidP="00266B13">
            <w:pPr>
              <w:jc w:val="center"/>
              <w:rPr>
                <w:rFonts w:cs="Arial"/>
                <w:color w:val="000000"/>
                <w:sz w:val="18"/>
                <w:szCs w:val="18"/>
              </w:rPr>
            </w:pPr>
            <w:r w:rsidRPr="00680B6E">
              <w:rPr>
                <w:rFonts w:cs="Arial"/>
                <w:color w:val="000000"/>
                <w:sz w:val="18"/>
                <w:szCs w:val="18"/>
              </w:rPr>
              <w:t> </w:t>
            </w:r>
          </w:p>
        </w:tc>
        <w:tc>
          <w:tcPr>
            <w:tcW w:w="767" w:type="dxa"/>
            <w:tcBorders>
              <w:top w:val="single" w:sz="4" w:space="0" w:color="auto"/>
              <w:bottom w:val="single" w:sz="4" w:space="0" w:color="auto"/>
            </w:tcBorders>
            <w:shd w:val="clear" w:color="000000" w:fill="FFFFFF"/>
            <w:noWrap/>
            <w:vAlign w:val="bottom"/>
            <w:hideMark/>
          </w:tcPr>
          <w:p w14:paraId="4ABD69EB" w14:textId="77777777" w:rsidR="004E23A2" w:rsidRPr="000640AC" w:rsidRDefault="004E23A2" w:rsidP="00266B13">
            <w:pPr>
              <w:jc w:val="center"/>
              <w:rPr>
                <w:rFonts w:cs="Arial"/>
                <w:color w:val="000000"/>
                <w:sz w:val="18"/>
                <w:szCs w:val="18"/>
              </w:rPr>
            </w:pPr>
            <w:r w:rsidRPr="00680B6E">
              <w:rPr>
                <w:rFonts w:cs="Arial"/>
                <w:color w:val="000000"/>
                <w:sz w:val="18"/>
                <w:szCs w:val="18"/>
              </w:rPr>
              <w:t>0.39</w:t>
            </w:r>
          </w:p>
        </w:tc>
        <w:tc>
          <w:tcPr>
            <w:tcW w:w="810" w:type="dxa"/>
            <w:tcBorders>
              <w:top w:val="single" w:sz="4" w:space="0" w:color="auto"/>
              <w:bottom w:val="single" w:sz="4" w:space="0" w:color="auto"/>
            </w:tcBorders>
            <w:shd w:val="clear" w:color="000000" w:fill="FFFFFF"/>
            <w:noWrap/>
            <w:vAlign w:val="bottom"/>
            <w:hideMark/>
          </w:tcPr>
          <w:p w14:paraId="5F952773" w14:textId="77777777" w:rsidR="004E23A2" w:rsidRPr="000640AC" w:rsidRDefault="004E23A2" w:rsidP="00266B13">
            <w:pPr>
              <w:jc w:val="center"/>
              <w:rPr>
                <w:rFonts w:cs="Arial"/>
                <w:color w:val="000000"/>
                <w:sz w:val="18"/>
                <w:szCs w:val="18"/>
              </w:rPr>
            </w:pPr>
            <w:r w:rsidRPr="00680B6E">
              <w:rPr>
                <w:rFonts w:cs="Arial"/>
                <w:color w:val="000000"/>
                <w:sz w:val="18"/>
                <w:szCs w:val="18"/>
              </w:rPr>
              <w:t>0.76</w:t>
            </w:r>
          </w:p>
        </w:tc>
        <w:tc>
          <w:tcPr>
            <w:tcW w:w="1260" w:type="dxa"/>
            <w:tcBorders>
              <w:top w:val="single" w:sz="4" w:space="0" w:color="auto"/>
              <w:bottom w:val="single" w:sz="4" w:space="0" w:color="auto"/>
            </w:tcBorders>
            <w:shd w:val="clear" w:color="000000" w:fill="FFFFFF"/>
            <w:noWrap/>
            <w:vAlign w:val="bottom"/>
            <w:hideMark/>
          </w:tcPr>
          <w:p w14:paraId="781740C3"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1.15</w:t>
            </w:r>
          </w:p>
        </w:tc>
      </w:tr>
      <w:tr w:rsidR="004E23A2" w:rsidRPr="00741B70" w14:paraId="1A81369F"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7339C2B5"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arroyo willow thickets</w:t>
            </w:r>
          </w:p>
        </w:tc>
        <w:tc>
          <w:tcPr>
            <w:tcW w:w="1573" w:type="dxa"/>
            <w:tcBorders>
              <w:top w:val="single" w:sz="4" w:space="0" w:color="auto"/>
              <w:bottom w:val="single" w:sz="4" w:space="0" w:color="auto"/>
            </w:tcBorders>
            <w:shd w:val="clear" w:color="000000" w:fill="FFFFFF"/>
            <w:noWrap/>
            <w:vAlign w:val="bottom"/>
            <w:hideMark/>
          </w:tcPr>
          <w:p w14:paraId="09EF8F18" w14:textId="77777777" w:rsidR="004E23A2" w:rsidRPr="000640AC" w:rsidRDefault="004E23A2" w:rsidP="00266B13">
            <w:pPr>
              <w:jc w:val="center"/>
              <w:rPr>
                <w:rFonts w:cs="Arial"/>
                <w:color w:val="000000"/>
                <w:sz w:val="18"/>
                <w:szCs w:val="18"/>
              </w:rPr>
            </w:pPr>
            <w:r w:rsidRPr="00680B6E">
              <w:rPr>
                <w:rFonts w:cs="Arial"/>
                <w:color w:val="000000"/>
                <w:sz w:val="18"/>
                <w:szCs w:val="18"/>
              </w:rPr>
              <w:t>2.97</w:t>
            </w:r>
          </w:p>
        </w:tc>
        <w:tc>
          <w:tcPr>
            <w:tcW w:w="767" w:type="dxa"/>
            <w:tcBorders>
              <w:top w:val="single" w:sz="4" w:space="0" w:color="auto"/>
              <w:bottom w:val="single" w:sz="4" w:space="0" w:color="auto"/>
            </w:tcBorders>
            <w:shd w:val="clear" w:color="000000" w:fill="FFFFFF"/>
            <w:noWrap/>
            <w:vAlign w:val="bottom"/>
            <w:hideMark/>
          </w:tcPr>
          <w:p w14:paraId="46515094" w14:textId="77777777" w:rsidR="004E23A2" w:rsidRPr="000640AC" w:rsidRDefault="004E23A2" w:rsidP="00266B13">
            <w:pPr>
              <w:jc w:val="center"/>
              <w:rPr>
                <w:rFonts w:cs="Arial"/>
                <w:color w:val="000000"/>
                <w:sz w:val="18"/>
                <w:szCs w:val="18"/>
              </w:rPr>
            </w:pPr>
            <w:r w:rsidRPr="00680B6E">
              <w:rPr>
                <w:rFonts w:cs="Arial"/>
                <w:color w:val="000000"/>
                <w:sz w:val="18"/>
                <w:szCs w:val="18"/>
              </w:rPr>
              <w:t>1.60</w:t>
            </w:r>
          </w:p>
        </w:tc>
        <w:tc>
          <w:tcPr>
            <w:tcW w:w="810" w:type="dxa"/>
            <w:tcBorders>
              <w:top w:val="single" w:sz="4" w:space="0" w:color="auto"/>
              <w:bottom w:val="single" w:sz="4" w:space="0" w:color="auto"/>
            </w:tcBorders>
            <w:shd w:val="clear" w:color="000000" w:fill="FFFFFF"/>
            <w:noWrap/>
            <w:vAlign w:val="bottom"/>
            <w:hideMark/>
          </w:tcPr>
          <w:p w14:paraId="388D14D5" w14:textId="77777777" w:rsidR="004E23A2" w:rsidRPr="000640AC" w:rsidRDefault="004E23A2" w:rsidP="00266B13">
            <w:pPr>
              <w:jc w:val="center"/>
              <w:rPr>
                <w:rFonts w:cs="Arial"/>
                <w:b/>
                <w:bCs/>
                <w:color w:val="000000"/>
                <w:sz w:val="18"/>
                <w:szCs w:val="18"/>
              </w:rPr>
            </w:pPr>
            <w:r w:rsidRPr="00680B6E">
              <w:rPr>
                <w:rFonts w:cs="Arial"/>
                <w:color w:val="000000"/>
                <w:sz w:val="18"/>
                <w:szCs w:val="18"/>
              </w:rPr>
              <w:t>0.13</w:t>
            </w:r>
          </w:p>
        </w:tc>
        <w:tc>
          <w:tcPr>
            <w:tcW w:w="1260" w:type="dxa"/>
            <w:tcBorders>
              <w:top w:val="single" w:sz="4" w:space="0" w:color="auto"/>
              <w:bottom w:val="single" w:sz="4" w:space="0" w:color="auto"/>
            </w:tcBorders>
            <w:shd w:val="clear" w:color="000000" w:fill="FFFFFF"/>
            <w:noWrap/>
            <w:vAlign w:val="bottom"/>
            <w:hideMark/>
          </w:tcPr>
          <w:p w14:paraId="17650BC5" w14:textId="77777777" w:rsidR="004E23A2" w:rsidRPr="000640AC" w:rsidRDefault="004E23A2" w:rsidP="00266B13">
            <w:pPr>
              <w:jc w:val="center"/>
              <w:rPr>
                <w:rFonts w:cs="Arial"/>
                <w:color w:val="000000"/>
                <w:sz w:val="18"/>
                <w:szCs w:val="18"/>
              </w:rPr>
            </w:pPr>
            <w:r w:rsidRPr="00680B6E">
              <w:rPr>
                <w:rFonts w:cs="Arial"/>
                <w:b/>
                <w:bCs/>
                <w:color w:val="000000"/>
                <w:sz w:val="18"/>
                <w:szCs w:val="18"/>
              </w:rPr>
              <w:t>4.69</w:t>
            </w:r>
          </w:p>
        </w:tc>
      </w:tr>
      <w:tr w:rsidR="004E23A2" w:rsidRPr="00741B70" w14:paraId="7F272E62"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6A19321F"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arroyo willow thickets/mule fat thickets</w:t>
            </w:r>
          </w:p>
        </w:tc>
        <w:tc>
          <w:tcPr>
            <w:tcW w:w="1573" w:type="dxa"/>
            <w:tcBorders>
              <w:top w:val="single" w:sz="4" w:space="0" w:color="auto"/>
              <w:bottom w:val="single" w:sz="4" w:space="0" w:color="auto"/>
            </w:tcBorders>
            <w:shd w:val="clear" w:color="000000" w:fill="FFFFFF"/>
            <w:noWrap/>
            <w:vAlign w:val="bottom"/>
            <w:hideMark/>
          </w:tcPr>
          <w:p w14:paraId="63A4D096" w14:textId="77777777" w:rsidR="004E23A2" w:rsidRPr="000640AC" w:rsidRDefault="004E23A2" w:rsidP="00266B13">
            <w:pPr>
              <w:jc w:val="center"/>
              <w:rPr>
                <w:rFonts w:cs="Arial"/>
                <w:color w:val="000000"/>
                <w:sz w:val="18"/>
                <w:szCs w:val="18"/>
              </w:rPr>
            </w:pPr>
            <w:r w:rsidRPr="00680B6E">
              <w:rPr>
                <w:rFonts w:cs="Arial"/>
                <w:color w:val="000000"/>
                <w:sz w:val="18"/>
                <w:szCs w:val="18"/>
              </w:rPr>
              <w:t> </w:t>
            </w:r>
          </w:p>
        </w:tc>
        <w:tc>
          <w:tcPr>
            <w:tcW w:w="767" w:type="dxa"/>
            <w:tcBorders>
              <w:top w:val="single" w:sz="4" w:space="0" w:color="auto"/>
              <w:bottom w:val="single" w:sz="4" w:space="0" w:color="auto"/>
            </w:tcBorders>
            <w:shd w:val="clear" w:color="000000" w:fill="FFFFFF"/>
            <w:noWrap/>
            <w:vAlign w:val="bottom"/>
            <w:hideMark/>
          </w:tcPr>
          <w:p w14:paraId="44E2F7F6" w14:textId="77777777" w:rsidR="004E23A2" w:rsidRPr="000640AC" w:rsidRDefault="004E23A2" w:rsidP="00266B13">
            <w:pPr>
              <w:jc w:val="center"/>
              <w:rPr>
                <w:rFonts w:cs="Arial"/>
                <w:color w:val="000000"/>
                <w:sz w:val="18"/>
                <w:szCs w:val="18"/>
              </w:rPr>
            </w:pPr>
            <w:r w:rsidRPr="00680B6E">
              <w:rPr>
                <w:rFonts w:cs="Arial"/>
                <w:color w:val="000000"/>
                <w:sz w:val="18"/>
                <w:szCs w:val="18"/>
              </w:rPr>
              <w:t>1.18</w:t>
            </w:r>
          </w:p>
        </w:tc>
        <w:tc>
          <w:tcPr>
            <w:tcW w:w="810" w:type="dxa"/>
            <w:tcBorders>
              <w:top w:val="single" w:sz="4" w:space="0" w:color="auto"/>
              <w:bottom w:val="single" w:sz="4" w:space="0" w:color="auto"/>
            </w:tcBorders>
            <w:shd w:val="clear" w:color="000000" w:fill="FFFFFF"/>
            <w:noWrap/>
            <w:vAlign w:val="bottom"/>
            <w:hideMark/>
          </w:tcPr>
          <w:p w14:paraId="524F80AB" w14:textId="77777777" w:rsidR="004E23A2" w:rsidRPr="000640AC" w:rsidRDefault="004E23A2" w:rsidP="00266B13">
            <w:pPr>
              <w:jc w:val="center"/>
              <w:rPr>
                <w:rFonts w:cs="Arial"/>
                <w:color w:val="000000"/>
                <w:sz w:val="18"/>
                <w:szCs w:val="18"/>
              </w:rPr>
            </w:pPr>
            <w:r w:rsidRPr="00680B6E">
              <w:rPr>
                <w:rFonts w:cs="Arial"/>
                <w:color w:val="000000"/>
                <w:sz w:val="18"/>
                <w:szCs w:val="18"/>
              </w:rPr>
              <w:t>0.03</w:t>
            </w:r>
          </w:p>
        </w:tc>
        <w:tc>
          <w:tcPr>
            <w:tcW w:w="1260" w:type="dxa"/>
            <w:tcBorders>
              <w:top w:val="single" w:sz="4" w:space="0" w:color="auto"/>
              <w:bottom w:val="single" w:sz="4" w:space="0" w:color="auto"/>
            </w:tcBorders>
            <w:shd w:val="clear" w:color="000000" w:fill="FFFFFF"/>
            <w:noWrap/>
            <w:vAlign w:val="bottom"/>
            <w:hideMark/>
          </w:tcPr>
          <w:p w14:paraId="4F07F3F7"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1.21</w:t>
            </w:r>
          </w:p>
        </w:tc>
      </w:tr>
      <w:tr w:rsidR="004E23A2" w:rsidRPr="00741B70" w14:paraId="3E75661B"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1D2B55C6"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riparian herb</w:t>
            </w:r>
          </w:p>
        </w:tc>
        <w:tc>
          <w:tcPr>
            <w:tcW w:w="1573" w:type="dxa"/>
            <w:tcBorders>
              <w:top w:val="single" w:sz="4" w:space="0" w:color="auto"/>
              <w:bottom w:val="single" w:sz="4" w:space="0" w:color="auto"/>
            </w:tcBorders>
            <w:shd w:val="clear" w:color="000000" w:fill="FFFFFF"/>
            <w:noWrap/>
            <w:vAlign w:val="bottom"/>
            <w:hideMark/>
          </w:tcPr>
          <w:p w14:paraId="22863D43" w14:textId="77777777" w:rsidR="004E23A2" w:rsidRPr="000640AC" w:rsidRDefault="004E23A2" w:rsidP="00266B13">
            <w:pPr>
              <w:jc w:val="center"/>
              <w:rPr>
                <w:rFonts w:cs="Arial"/>
                <w:color w:val="000000"/>
                <w:sz w:val="18"/>
                <w:szCs w:val="18"/>
              </w:rPr>
            </w:pPr>
            <w:r w:rsidRPr="00680B6E">
              <w:rPr>
                <w:rFonts w:cs="Arial"/>
                <w:color w:val="000000"/>
                <w:sz w:val="18"/>
                <w:szCs w:val="18"/>
              </w:rPr>
              <w:t>0.04</w:t>
            </w:r>
          </w:p>
        </w:tc>
        <w:tc>
          <w:tcPr>
            <w:tcW w:w="767" w:type="dxa"/>
            <w:tcBorders>
              <w:top w:val="single" w:sz="4" w:space="0" w:color="auto"/>
              <w:bottom w:val="single" w:sz="4" w:space="0" w:color="auto"/>
            </w:tcBorders>
            <w:shd w:val="clear" w:color="000000" w:fill="FFFFFF"/>
            <w:noWrap/>
            <w:vAlign w:val="bottom"/>
            <w:hideMark/>
          </w:tcPr>
          <w:p w14:paraId="12E8ECE3" w14:textId="77777777" w:rsidR="004E23A2" w:rsidRPr="000640AC" w:rsidRDefault="004E23A2" w:rsidP="00266B13">
            <w:pPr>
              <w:jc w:val="center"/>
              <w:rPr>
                <w:rFonts w:cs="Arial"/>
                <w:color w:val="000000"/>
                <w:sz w:val="18"/>
                <w:szCs w:val="18"/>
              </w:rPr>
            </w:pPr>
            <w:r w:rsidRPr="00680B6E">
              <w:rPr>
                <w:rFonts w:cs="Arial"/>
                <w:color w:val="000000"/>
                <w:sz w:val="18"/>
                <w:szCs w:val="18"/>
              </w:rPr>
              <w:t>0.25</w:t>
            </w:r>
          </w:p>
        </w:tc>
        <w:tc>
          <w:tcPr>
            <w:tcW w:w="810" w:type="dxa"/>
            <w:tcBorders>
              <w:top w:val="single" w:sz="4" w:space="0" w:color="auto"/>
              <w:bottom w:val="single" w:sz="4" w:space="0" w:color="auto"/>
            </w:tcBorders>
            <w:shd w:val="clear" w:color="000000" w:fill="FFFFFF"/>
            <w:noWrap/>
            <w:vAlign w:val="bottom"/>
            <w:hideMark/>
          </w:tcPr>
          <w:p w14:paraId="0CD48720" w14:textId="77777777" w:rsidR="004E23A2" w:rsidRPr="000640AC" w:rsidRDefault="004E23A2" w:rsidP="00266B13">
            <w:pPr>
              <w:jc w:val="center"/>
              <w:rPr>
                <w:rFonts w:cs="Arial"/>
                <w:color w:val="000000"/>
                <w:sz w:val="18"/>
                <w:szCs w:val="18"/>
              </w:rPr>
            </w:pPr>
            <w:r w:rsidRPr="00680B6E">
              <w:rPr>
                <w:rFonts w:cs="Arial"/>
                <w:color w:val="000000"/>
                <w:sz w:val="18"/>
                <w:szCs w:val="18"/>
              </w:rPr>
              <w:t>0.02</w:t>
            </w:r>
          </w:p>
        </w:tc>
        <w:tc>
          <w:tcPr>
            <w:tcW w:w="1260" w:type="dxa"/>
            <w:tcBorders>
              <w:top w:val="single" w:sz="4" w:space="0" w:color="auto"/>
              <w:bottom w:val="single" w:sz="4" w:space="0" w:color="auto"/>
            </w:tcBorders>
            <w:shd w:val="clear" w:color="000000" w:fill="FFFFFF"/>
            <w:noWrap/>
            <w:vAlign w:val="bottom"/>
            <w:hideMark/>
          </w:tcPr>
          <w:p w14:paraId="5050951D"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0.31</w:t>
            </w:r>
          </w:p>
        </w:tc>
      </w:tr>
      <w:tr w:rsidR="004E23A2" w:rsidRPr="00741B70" w14:paraId="1C29D33D"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38DAFB37" w14:textId="77777777" w:rsidR="004E23A2" w:rsidRPr="00680B6E" w:rsidRDefault="004E23A2" w:rsidP="00266B13">
            <w:pPr>
              <w:jc w:val="left"/>
              <w:rPr>
                <w:rFonts w:cs="Arial"/>
                <w:b/>
                <w:color w:val="000000"/>
                <w:sz w:val="18"/>
                <w:szCs w:val="18"/>
              </w:rPr>
            </w:pPr>
            <w:r w:rsidRPr="00680B6E">
              <w:rPr>
                <w:rFonts w:cs="Arial"/>
                <w:b/>
                <w:i/>
                <w:iCs/>
                <w:color w:val="000000"/>
                <w:sz w:val="18"/>
                <w:szCs w:val="18"/>
              </w:rPr>
              <w:t>coast live oak woodland</w:t>
            </w:r>
          </w:p>
        </w:tc>
        <w:tc>
          <w:tcPr>
            <w:tcW w:w="1573" w:type="dxa"/>
            <w:tcBorders>
              <w:top w:val="single" w:sz="4" w:space="0" w:color="auto"/>
              <w:bottom w:val="single" w:sz="4" w:space="0" w:color="auto"/>
            </w:tcBorders>
            <w:shd w:val="clear" w:color="000000" w:fill="FFFFFF"/>
            <w:noWrap/>
            <w:vAlign w:val="bottom"/>
            <w:hideMark/>
          </w:tcPr>
          <w:p w14:paraId="43E44BEA" w14:textId="77777777" w:rsidR="004E23A2" w:rsidRPr="000640AC" w:rsidRDefault="004E23A2" w:rsidP="00266B13">
            <w:pPr>
              <w:jc w:val="center"/>
              <w:rPr>
                <w:rFonts w:cs="Arial"/>
                <w:color w:val="000000"/>
                <w:sz w:val="18"/>
                <w:szCs w:val="18"/>
              </w:rPr>
            </w:pPr>
            <w:r w:rsidRPr="00680B6E">
              <w:rPr>
                <w:rFonts w:cs="Arial"/>
                <w:color w:val="000000"/>
                <w:sz w:val="18"/>
                <w:szCs w:val="18"/>
              </w:rPr>
              <w:t>0.41</w:t>
            </w:r>
          </w:p>
        </w:tc>
        <w:tc>
          <w:tcPr>
            <w:tcW w:w="767" w:type="dxa"/>
            <w:tcBorders>
              <w:top w:val="single" w:sz="4" w:space="0" w:color="auto"/>
              <w:bottom w:val="single" w:sz="4" w:space="0" w:color="auto"/>
            </w:tcBorders>
            <w:shd w:val="clear" w:color="000000" w:fill="FFFFFF"/>
            <w:noWrap/>
            <w:vAlign w:val="bottom"/>
            <w:hideMark/>
          </w:tcPr>
          <w:p w14:paraId="28412F2B" w14:textId="77777777" w:rsidR="004E23A2" w:rsidRPr="000640AC" w:rsidRDefault="004E23A2" w:rsidP="00266B13">
            <w:pPr>
              <w:jc w:val="center"/>
              <w:rPr>
                <w:rFonts w:cs="Arial"/>
                <w:color w:val="000000"/>
                <w:sz w:val="18"/>
                <w:szCs w:val="18"/>
              </w:rPr>
            </w:pPr>
            <w:r w:rsidRPr="00680B6E">
              <w:rPr>
                <w:rFonts w:cs="Arial"/>
                <w:color w:val="000000"/>
                <w:sz w:val="18"/>
                <w:szCs w:val="18"/>
              </w:rPr>
              <w:t>0.29</w:t>
            </w:r>
          </w:p>
        </w:tc>
        <w:tc>
          <w:tcPr>
            <w:tcW w:w="810" w:type="dxa"/>
            <w:tcBorders>
              <w:top w:val="single" w:sz="4" w:space="0" w:color="auto"/>
              <w:bottom w:val="single" w:sz="4" w:space="0" w:color="auto"/>
            </w:tcBorders>
            <w:shd w:val="clear" w:color="000000" w:fill="FFFFFF"/>
            <w:noWrap/>
            <w:vAlign w:val="bottom"/>
            <w:hideMark/>
          </w:tcPr>
          <w:p w14:paraId="67BB5252" w14:textId="77777777" w:rsidR="004E23A2" w:rsidRPr="000640AC" w:rsidRDefault="004E23A2" w:rsidP="00266B13">
            <w:pPr>
              <w:jc w:val="center"/>
              <w:rPr>
                <w:rFonts w:cs="Arial"/>
                <w:color w:val="000000"/>
                <w:sz w:val="18"/>
                <w:szCs w:val="18"/>
              </w:rPr>
            </w:pPr>
            <w:r w:rsidRPr="00680B6E">
              <w:rPr>
                <w:rFonts w:cs="Arial"/>
                <w:color w:val="000000"/>
                <w:sz w:val="18"/>
                <w:szCs w:val="18"/>
              </w:rPr>
              <w:t>0.20</w:t>
            </w:r>
          </w:p>
        </w:tc>
        <w:tc>
          <w:tcPr>
            <w:tcW w:w="1260" w:type="dxa"/>
            <w:tcBorders>
              <w:top w:val="single" w:sz="4" w:space="0" w:color="auto"/>
              <w:bottom w:val="single" w:sz="4" w:space="0" w:color="auto"/>
            </w:tcBorders>
            <w:shd w:val="clear" w:color="000000" w:fill="FFFFFF"/>
            <w:noWrap/>
            <w:vAlign w:val="bottom"/>
            <w:hideMark/>
          </w:tcPr>
          <w:p w14:paraId="1851FB7E"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0.90</w:t>
            </w:r>
          </w:p>
        </w:tc>
      </w:tr>
      <w:tr w:rsidR="004E23A2" w:rsidRPr="00741B70" w14:paraId="78D15162"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0B99830F" w14:textId="77777777" w:rsidR="004E23A2" w:rsidRPr="000640AC" w:rsidRDefault="004E23A2" w:rsidP="00266B13">
            <w:pPr>
              <w:jc w:val="left"/>
              <w:rPr>
                <w:rFonts w:cs="Arial"/>
                <w:color w:val="000000"/>
                <w:sz w:val="18"/>
                <w:szCs w:val="18"/>
              </w:rPr>
            </w:pPr>
            <w:r w:rsidRPr="00680B6E">
              <w:rPr>
                <w:rFonts w:cs="Arial"/>
                <w:color w:val="000000"/>
                <w:sz w:val="18"/>
                <w:szCs w:val="18"/>
              </w:rPr>
              <w:t>poison oak scrub</w:t>
            </w:r>
          </w:p>
        </w:tc>
        <w:tc>
          <w:tcPr>
            <w:tcW w:w="1573" w:type="dxa"/>
            <w:tcBorders>
              <w:top w:val="single" w:sz="4" w:space="0" w:color="auto"/>
              <w:bottom w:val="single" w:sz="4" w:space="0" w:color="auto"/>
            </w:tcBorders>
            <w:shd w:val="clear" w:color="000000" w:fill="FFFFFF"/>
            <w:noWrap/>
            <w:vAlign w:val="bottom"/>
            <w:hideMark/>
          </w:tcPr>
          <w:p w14:paraId="1B459D42" w14:textId="77777777" w:rsidR="004E23A2" w:rsidRPr="000640AC" w:rsidRDefault="004E23A2" w:rsidP="00266B13">
            <w:pPr>
              <w:jc w:val="center"/>
              <w:rPr>
                <w:rFonts w:cs="Arial"/>
                <w:color w:val="000000"/>
                <w:sz w:val="18"/>
                <w:szCs w:val="18"/>
              </w:rPr>
            </w:pPr>
            <w:r w:rsidRPr="00680B6E">
              <w:rPr>
                <w:rFonts w:cs="Arial"/>
                <w:color w:val="000000"/>
                <w:sz w:val="18"/>
                <w:szCs w:val="18"/>
              </w:rPr>
              <w:t>0.03</w:t>
            </w:r>
          </w:p>
        </w:tc>
        <w:tc>
          <w:tcPr>
            <w:tcW w:w="767" w:type="dxa"/>
            <w:tcBorders>
              <w:top w:val="single" w:sz="4" w:space="0" w:color="auto"/>
              <w:bottom w:val="single" w:sz="4" w:space="0" w:color="auto"/>
            </w:tcBorders>
            <w:shd w:val="clear" w:color="000000" w:fill="FFFFFF"/>
            <w:noWrap/>
            <w:vAlign w:val="bottom"/>
            <w:hideMark/>
          </w:tcPr>
          <w:p w14:paraId="58AEB967"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810" w:type="dxa"/>
            <w:tcBorders>
              <w:top w:val="single" w:sz="4" w:space="0" w:color="auto"/>
              <w:bottom w:val="single" w:sz="4" w:space="0" w:color="auto"/>
            </w:tcBorders>
            <w:shd w:val="clear" w:color="000000" w:fill="FFFFFF"/>
            <w:noWrap/>
            <w:vAlign w:val="bottom"/>
            <w:hideMark/>
          </w:tcPr>
          <w:p w14:paraId="420B88BF"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4F89E98B"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0.03</w:t>
            </w:r>
          </w:p>
        </w:tc>
      </w:tr>
      <w:tr w:rsidR="004E23A2" w:rsidRPr="00741B70" w14:paraId="5F8C87A0"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112C1F48" w14:textId="77777777" w:rsidR="004E23A2" w:rsidRPr="000640AC" w:rsidRDefault="004E23A2" w:rsidP="00266B13">
            <w:pPr>
              <w:jc w:val="left"/>
              <w:rPr>
                <w:rFonts w:cs="Arial"/>
                <w:color w:val="000000"/>
                <w:sz w:val="18"/>
                <w:szCs w:val="18"/>
              </w:rPr>
            </w:pPr>
            <w:r w:rsidRPr="00680B6E">
              <w:rPr>
                <w:rFonts w:cs="Arial"/>
                <w:color w:val="000000"/>
                <w:sz w:val="18"/>
                <w:szCs w:val="18"/>
              </w:rPr>
              <w:t>annual brome grasslands</w:t>
            </w:r>
          </w:p>
        </w:tc>
        <w:tc>
          <w:tcPr>
            <w:tcW w:w="1573" w:type="dxa"/>
            <w:tcBorders>
              <w:top w:val="single" w:sz="4" w:space="0" w:color="auto"/>
              <w:bottom w:val="single" w:sz="4" w:space="0" w:color="auto"/>
            </w:tcBorders>
            <w:shd w:val="clear" w:color="000000" w:fill="FFFFFF"/>
            <w:noWrap/>
            <w:vAlign w:val="bottom"/>
            <w:hideMark/>
          </w:tcPr>
          <w:p w14:paraId="64B8B83D" w14:textId="77777777" w:rsidR="004E23A2" w:rsidRPr="000640AC" w:rsidRDefault="004E23A2" w:rsidP="00266B13">
            <w:pPr>
              <w:jc w:val="center"/>
              <w:rPr>
                <w:rFonts w:cs="Arial"/>
                <w:color w:val="000000"/>
                <w:sz w:val="18"/>
                <w:szCs w:val="18"/>
              </w:rPr>
            </w:pPr>
            <w:r w:rsidRPr="00680B6E">
              <w:rPr>
                <w:rFonts w:cs="Arial"/>
                <w:color w:val="000000"/>
                <w:sz w:val="18"/>
                <w:szCs w:val="18"/>
              </w:rPr>
              <w:t>0.01</w:t>
            </w:r>
          </w:p>
        </w:tc>
        <w:tc>
          <w:tcPr>
            <w:tcW w:w="767" w:type="dxa"/>
            <w:tcBorders>
              <w:top w:val="single" w:sz="4" w:space="0" w:color="auto"/>
              <w:bottom w:val="single" w:sz="4" w:space="0" w:color="auto"/>
            </w:tcBorders>
            <w:shd w:val="clear" w:color="000000" w:fill="FFFFFF"/>
            <w:noWrap/>
            <w:vAlign w:val="bottom"/>
            <w:hideMark/>
          </w:tcPr>
          <w:p w14:paraId="1D80E703" w14:textId="77777777" w:rsidR="004E23A2" w:rsidRPr="000640AC" w:rsidRDefault="004E23A2" w:rsidP="00266B13">
            <w:pPr>
              <w:jc w:val="center"/>
              <w:rPr>
                <w:rFonts w:cs="Arial"/>
                <w:color w:val="000000"/>
                <w:sz w:val="18"/>
                <w:szCs w:val="18"/>
              </w:rPr>
            </w:pPr>
            <w:r w:rsidRPr="00680B6E">
              <w:rPr>
                <w:rFonts w:cs="Arial"/>
                <w:color w:val="000000"/>
                <w:sz w:val="18"/>
                <w:szCs w:val="18"/>
              </w:rPr>
              <w:t>0.01</w:t>
            </w:r>
          </w:p>
        </w:tc>
        <w:tc>
          <w:tcPr>
            <w:tcW w:w="810" w:type="dxa"/>
            <w:tcBorders>
              <w:top w:val="single" w:sz="4" w:space="0" w:color="auto"/>
              <w:bottom w:val="single" w:sz="4" w:space="0" w:color="auto"/>
            </w:tcBorders>
            <w:shd w:val="clear" w:color="000000" w:fill="FFFFFF"/>
            <w:noWrap/>
            <w:vAlign w:val="bottom"/>
            <w:hideMark/>
          </w:tcPr>
          <w:p w14:paraId="752B1250"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106A780F"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0.02</w:t>
            </w:r>
          </w:p>
        </w:tc>
      </w:tr>
      <w:tr w:rsidR="004E23A2" w:rsidRPr="00741B70" w14:paraId="12FD2299"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2D3BFD76" w14:textId="77777777" w:rsidR="004E23A2" w:rsidRPr="000640AC" w:rsidRDefault="004E23A2" w:rsidP="00266B13">
            <w:pPr>
              <w:jc w:val="left"/>
              <w:rPr>
                <w:rFonts w:cs="Arial"/>
                <w:color w:val="000000"/>
                <w:sz w:val="18"/>
                <w:szCs w:val="18"/>
              </w:rPr>
            </w:pPr>
            <w:r w:rsidRPr="00680B6E">
              <w:rPr>
                <w:rFonts w:cs="Arial"/>
                <w:color w:val="000000"/>
                <w:sz w:val="18"/>
                <w:szCs w:val="18"/>
              </w:rPr>
              <w:t>disturbed / annual brome grasslands</w:t>
            </w:r>
          </w:p>
        </w:tc>
        <w:tc>
          <w:tcPr>
            <w:tcW w:w="1573" w:type="dxa"/>
            <w:tcBorders>
              <w:top w:val="single" w:sz="4" w:space="0" w:color="auto"/>
              <w:bottom w:val="single" w:sz="4" w:space="0" w:color="auto"/>
            </w:tcBorders>
            <w:shd w:val="clear" w:color="000000" w:fill="FFFFFF"/>
            <w:noWrap/>
            <w:vAlign w:val="bottom"/>
            <w:hideMark/>
          </w:tcPr>
          <w:p w14:paraId="717766C4" w14:textId="77777777" w:rsidR="004E23A2" w:rsidRPr="000640AC" w:rsidRDefault="004E23A2" w:rsidP="00266B13">
            <w:pPr>
              <w:jc w:val="center"/>
              <w:rPr>
                <w:rFonts w:cs="Arial"/>
                <w:color w:val="000000"/>
                <w:sz w:val="18"/>
                <w:szCs w:val="18"/>
              </w:rPr>
            </w:pPr>
            <w:r w:rsidRPr="00680B6E">
              <w:rPr>
                <w:rFonts w:cs="Arial"/>
                <w:color w:val="000000"/>
                <w:sz w:val="18"/>
                <w:szCs w:val="18"/>
              </w:rPr>
              <w:t>0.02</w:t>
            </w:r>
          </w:p>
        </w:tc>
        <w:tc>
          <w:tcPr>
            <w:tcW w:w="767" w:type="dxa"/>
            <w:tcBorders>
              <w:top w:val="single" w:sz="4" w:space="0" w:color="auto"/>
              <w:bottom w:val="single" w:sz="4" w:space="0" w:color="auto"/>
            </w:tcBorders>
            <w:shd w:val="clear" w:color="000000" w:fill="FFFFFF"/>
            <w:noWrap/>
            <w:vAlign w:val="bottom"/>
            <w:hideMark/>
          </w:tcPr>
          <w:p w14:paraId="0CAE5150" w14:textId="77777777" w:rsidR="004E23A2" w:rsidRPr="000640AC" w:rsidRDefault="004E23A2" w:rsidP="00266B13">
            <w:pPr>
              <w:jc w:val="center"/>
              <w:rPr>
                <w:rFonts w:cs="Arial"/>
                <w:color w:val="000000"/>
                <w:sz w:val="18"/>
                <w:szCs w:val="18"/>
              </w:rPr>
            </w:pPr>
            <w:r w:rsidRPr="00680B6E">
              <w:rPr>
                <w:rFonts w:cs="Arial"/>
                <w:color w:val="000000"/>
                <w:sz w:val="18"/>
                <w:szCs w:val="18"/>
              </w:rPr>
              <w:t>1.13</w:t>
            </w:r>
          </w:p>
        </w:tc>
        <w:tc>
          <w:tcPr>
            <w:tcW w:w="810" w:type="dxa"/>
            <w:tcBorders>
              <w:top w:val="single" w:sz="4" w:space="0" w:color="auto"/>
              <w:bottom w:val="single" w:sz="4" w:space="0" w:color="auto"/>
            </w:tcBorders>
            <w:shd w:val="clear" w:color="000000" w:fill="FFFFFF"/>
            <w:noWrap/>
            <w:vAlign w:val="bottom"/>
            <w:hideMark/>
          </w:tcPr>
          <w:p w14:paraId="167210F4" w14:textId="77777777" w:rsidR="004E23A2" w:rsidRPr="000640AC" w:rsidRDefault="004E23A2" w:rsidP="00266B13">
            <w:pPr>
              <w:jc w:val="center"/>
              <w:rPr>
                <w:rFonts w:cs="Arial"/>
                <w:color w:val="000000"/>
                <w:sz w:val="18"/>
                <w:szCs w:val="18"/>
              </w:rPr>
            </w:pPr>
            <w:r w:rsidRPr="00680B6E">
              <w:rPr>
                <w:rFonts w:cs="Arial"/>
                <w:color w:val="000000"/>
                <w:sz w:val="18"/>
                <w:szCs w:val="18"/>
              </w:rPr>
              <w:t>6.41</w:t>
            </w:r>
          </w:p>
        </w:tc>
        <w:tc>
          <w:tcPr>
            <w:tcW w:w="1260" w:type="dxa"/>
            <w:tcBorders>
              <w:top w:val="single" w:sz="4" w:space="0" w:color="auto"/>
              <w:bottom w:val="single" w:sz="4" w:space="0" w:color="auto"/>
            </w:tcBorders>
            <w:shd w:val="clear" w:color="000000" w:fill="FFFFFF"/>
            <w:noWrap/>
            <w:vAlign w:val="bottom"/>
            <w:hideMark/>
          </w:tcPr>
          <w:p w14:paraId="31011E88"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7.56</w:t>
            </w:r>
          </w:p>
        </w:tc>
      </w:tr>
      <w:tr w:rsidR="004E23A2" w:rsidRPr="00741B70" w14:paraId="52BEFA2D"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1424FD3C" w14:textId="77777777" w:rsidR="004E23A2" w:rsidRPr="000640AC" w:rsidRDefault="004E23A2" w:rsidP="00266B13">
            <w:pPr>
              <w:jc w:val="left"/>
              <w:rPr>
                <w:rFonts w:cs="Arial"/>
                <w:color w:val="000000"/>
                <w:sz w:val="18"/>
                <w:szCs w:val="18"/>
              </w:rPr>
            </w:pPr>
            <w:r w:rsidRPr="00680B6E">
              <w:rPr>
                <w:rFonts w:cs="Arial"/>
                <w:color w:val="000000"/>
                <w:sz w:val="18"/>
                <w:szCs w:val="18"/>
              </w:rPr>
              <w:t>unvegetated wash</w:t>
            </w:r>
          </w:p>
        </w:tc>
        <w:tc>
          <w:tcPr>
            <w:tcW w:w="1573" w:type="dxa"/>
            <w:tcBorders>
              <w:top w:val="single" w:sz="4" w:space="0" w:color="auto"/>
              <w:bottom w:val="single" w:sz="4" w:space="0" w:color="auto"/>
            </w:tcBorders>
            <w:shd w:val="clear" w:color="000000" w:fill="FFFFFF"/>
            <w:noWrap/>
            <w:vAlign w:val="bottom"/>
            <w:hideMark/>
          </w:tcPr>
          <w:p w14:paraId="6A139C5E" w14:textId="77777777" w:rsidR="004E23A2" w:rsidRPr="000640AC" w:rsidRDefault="004E23A2" w:rsidP="00266B13">
            <w:pPr>
              <w:jc w:val="center"/>
              <w:rPr>
                <w:rFonts w:cs="Arial"/>
                <w:color w:val="000000"/>
                <w:sz w:val="18"/>
                <w:szCs w:val="18"/>
              </w:rPr>
            </w:pPr>
            <w:r w:rsidRPr="00680B6E">
              <w:rPr>
                <w:rFonts w:cs="Arial"/>
                <w:color w:val="000000"/>
                <w:sz w:val="18"/>
                <w:szCs w:val="18"/>
              </w:rPr>
              <w:t> </w:t>
            </w:r>
          </w:p>
        </w:tc>
        <w:tc>
          <w:tcPr>
            <w:tcW w:w="767" w:type="dxa"/>
            <w:tcBorders>
              <w:top w:val="single" w:sz="4" w:space="0" w:color="auto"/>
              <w:bottom w:val="single" w:sz="4" w:space="0" w:color="auto"/>
            </w:tcBorders>
            <w:shd w:val="clear" w:color="000000" w:fill="FFFFFF"/>
            <w:noWrap/>
            <w:vAlign w:val="bottom"/>
            <w:hideMark/>
          </w:tcPr>
          <w:p w14:paraId="0D62BD7C" w14:textId="77777777" w:rsidR="004E23A2" w:rsidRPr="000640AC" w:rsidRDefault="004E23A2" w:rsidP="00266B13">
            <w:pPr>
              <w:jc w:val="center"/>
              <w:rPr>
                <w:rFonts w:cs="Arial"/>
                <w:color w:val="000000"/>
                <w:sz w:val="18"/>
                <w:szCs w:val="18"/>
              </w:rPr>
            </w:pPr>
            <w:r w:rsidRPr="00680B6E">
              <w:rPr>
                <w:rFonts w:cs="Arial"/>
                <w:color w:val="000000"/>
                <w:sz w:val="18"/>
                <w:szCs w:val="18"/>
              </w:rPr>
              <w:t>0.31</w:t>
            </w:r>
          </w:p>
        </w:tc>
        <w:tc>
          <w:tcPr>
            <w:tcW w:w="810" w:type="dxa"/>
            <w:tcBorders>
              <w:top w:val="single" w:sz="4" w:space="0" w:color="auto"/>
              <w:bottom w:val="single" w:sz="4" w:space="0" w:color="auto"/>
            </w:tcBorders>
            <w:shd w:val="clear" w:color="000000" w:fill="FFFFFF"/>
            <w:noWrap/>
            <w:vAlign w:val="bottom"/>
            <w:hideMark/>
          </w:tcPr>
          <w:p w14:paraId="200BF0C7" w14:textId="77777777" w:rsidR="004E23A2" w:rsidRPr="000640AC" w:rsidRDefault="004E23A2" w:rsidP="00266B13">
            <w:pPr>
              <w:jc w:val="center"/>
              <w:rPr>
                <w:rFonts w:cs="Arial"/>
                <w:color w:val="000000"/>
                <w:sz w:val="18"/>
                <w:szCs w:val="18"/>
              </w:rPr>
            </w:pPr>
            <w:r w:rsidRPr="00680B6E">
              <w:rPr>
                <w:rFonts w:cs="Arial"/>
                <w:color w:val="000000"/>
                <w:sz w:val="18"/>
                <w:szCs w:val="18"/>
              </w:rPr>
              <w:t>0.00</w:t>
            </w:r>
          </w:p>
        </w:tc>
        <w:tc>
          <w:tcPr>
            <w:tcW w:w="1260" w:type="dxa"/>
            <w:tcBorders>
              <w:top w:val="single" w:sz="4" w:space="0" w:color="auto"/>
              <w:bottom w:val="single" w:sz="4" w:space="0" w:color="auto"/>
            </w:tcBorders>
            <w:shd w:val="clear" w:color="000000" w:fill="FFFFFF"/>
            <w:noWrap/>
            <w:vAlign w:val="bottom"/>
            <w:hideMark/>
          </w:tcPr>
          <w:p w14:paraId="0520B4A6"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0.31</w:t>
            </w:r>
          </w:p>
        </w:tc>
      </w:tr>
      <w:tr w:rsidR="004E23A2" w:rsidRPr="00741B70" w14:paraId="674BBFDE"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03908132" w14:textId="77777777" w:rsidR="004E23A2" w:rsidRPr="000640AC" w:rsidRDefault="004E23A2" w:rsidP="00266B13">
            <w:pPr>
              <w:jc w:val="left"/>
              <w:rPr>
                <w:rFonts w:cs="Arial"/>
                <w:color w:val="000000"/>
                <w:sz w:val="18"/>
                <w:szCs w:val="18"/>
              </w:rPr>
            </w:pPr>
            <w:r w:rsidRPr="00680B6E">
              <w:rPr>
                <w:rFonts w:cs="Arial"/>
                <w:color w:val="000000"/>
                <w:sz w:val="18"/>
                <w:szCs w:val="18"/>
              </w:rPr>
              <w:t>disturbed</w:t>
            </w:r>
          </w:p>
        </w:tc>
        <w:tc>
          <w:tcPr>
            <w:tcW w:w="1573" w:type="dxa"/>
            <w:tcBorders>
              <w:top w:val="single" w:sz="4" w:space="0" w:color="auto"/>
              <w:bottom w:val="single" w:sz="4" w:space="0" w:color="auto"/>
            </w:tcBorders>
            <w:shd w:val="clear" w:color="000000" w:fill="FFFFFF"/>
            <w:noWrap/>
            <w:vAlign w:val="bottom"/>
            <w:hideMark/>
          </w:tcPr>
          <w:p w14:paraId="59B8FD68" w14:textId="77777777" w:rsidR="004E23A2" w:rsidRPr="000640AC" w:rsidRDefault="004E23A2" w:rsidP="00266B13">
            <w:pPr>
              <w:jc w:val="center"/>
              <w:rPr>
                <w:rFonts w:cs="Arial"/>
                <w:color w:val="000000"/>
                <w:sz w:val="18"/>
                <w:szCs w:val="18"/>
              </w:rPr>
            </w:pPr>
            <w:r w:rsidRPr="00680B6E">
              <w:rPr>
                <w:rFonts w:cs="Arial"/>
                <w:color w:val="000000"/>
                <w:sz w:val="18"/>
                <w:szCs w:val="18"/>
              </w:rPr>
              <w:t>0.19</w:t>
            </w:r>
          </w:p>
        </w:tc>
        <w:tc>
          <w:tcPr>
            <w:tcW w:w="767" w:type="dxa"/>
            <w:tcBorders>
              <w:top w:val="single" w:sz="4" w:space="0" w:color="auto"/>
              <w:bottom w:val="single" w:sz="4" w:space="0" w:color="auto"/>
            </w:tcBorders>
            <w:shd w:val="clear" w:color="000000" w:fill="FFFFFF"/>
            <w:noWrap/>
            <w:vAlign w:val="bottom"/>
            <w:hideMark/>
          </w:tcPr>
          <w:p w14:paraId="28DE58FF" w14:textId="77777777" w:rsidR="004E23A2" w:rsidRPr="000640AC" w:rsidRDefault="004E23A2" w:rsidP="00266B13">
            <w:pPr>
              <w:jc w:val="center"/>
              <w:rPr>
                <w:rFonts w:cs="Arial"/>
                <w:color w:val="000000"/>
                <w:sz w:val="18"/>
                <w:szCs w:val="18"/>
              </w:rPr>
            </w:pPr>
            <w:r w:rsidRPr="00680B6E">
              <w:rPr>
                <w:rFonts w:cs="Arial"/>
                <w:color w:val="000000"/>
                <w:sz w:val="18"/>
                <w:szCs w:val="18"/>
              </w:rPr>
              <w:t>0.14</w:t>
            </w:r>
          </w:p>
        </w:tc>
        <w:tc>
          <w:tcPr>
            <w:tcW w:w="810" w:type="dxa"/>
            <w:tcBorders>
              <w:top w:val="single" w:sz="4" w:space="0" w:color="auto"/>
              <w:bottom w:val="single" w:sz="4" w:space="0" w:color="auto"/>
            </w:tcBorders>
            <w:shd w:val="clear" w:color="000000" w:fill="FFFFFF"/>
            <w:noWrap/>
            <w:vAlign w:val="bottom"/>
            <w:hideMark/>
          </w:tcPr>
          <w:p w14:paraId="7508FCC9" w14:textId="77777777" w:rsidR="004E23A2" w:rsidRPr="000640AC" w:rsidRDefault="004E23A2" w:rsidP="00266B13">
            <w:pPr>
              <w:jc w:val="center"/>
              <w:rPr>
                <w:rFonts w:cs="Arial"/>
                <w:color w:val="000000"/>
                <w:sz w:val="18"/>
                <w:szCs w:val="18"/>
              </w:rPr>
            </w:pPr>
            <w:r w:rsidRPr="00680B6E">
              <w:rPr>
                <w:rFonts w:cs="Arial"/>
                <w:color w:val="000000"/>
                <w:sz w:val="18"/>
                <w:szCs w:val="18"/>
              </w:rPr>
              <w:t>0.32</w:t>
            </w:r>
          </w:p>
        </w:tc>
        <w:tc>
          <w:tcPr>
            <w:tcW w:w="1260" w:type="dxa"/>
            <w:tcBorders>
              <w:top w:val="single" w:sz="4" w:space="0" w:color="auto"/>
              <w:bottom w:val="single" w:sz="4" w:space="0" w:color="auto"/>
            </w:tcBorders>
            <w:shd w:val="clear" w:color="000000" w:fill="FFFFFF"/>
            <w:noWrap/>
            <w:vAlign w:val="bottom"/>
            <w:hideMark/>
          </w:tcPr>
          <w:p w14:paraId="74D6962A"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0.65</w:t>
            </w:r>
          </w:p>
        </w:tc>
      </w:tr>
      <w:tr w:rsidR="004E23A2" w:rsidRPr="00741B70" w14:paraId="463DC3E8"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600C962B" w14:textId="77777777" w:rsidR="004E23A2" w:rsidRPr="000640AC" w:rsidRDefault="004E23A2" w:rsidP="00266B13">
            <w:pPr>
              <w:jc w:val="left"/>
              <w:rPr>
                <w:rFonts w:cs="Arial"/>
                <w:i/>
                <w:color w:val="000000"/>
                <w:sz w:val="18"/>
                <w:szCs w:val="18"/>
              </w:rPr>
            </w:pPr>
            <w:r w:rsidRPr="00680B6E">
              <w:rPr>
                <w:rFonts w:cs="Arial"/>
                <w:color w:val="000000"/>
                <w:sz w:val="18"/>
                <w:szCs w:val="18"/>
              </w:rPr>
              <w:t>developed</w:t>
            </w:r>
          </w:p>
        </w:tc>
        <w:tc>
          <w:tcPr>
            <w:tcW w:w="1573" w:type="dxa"/>
            <w:tcBorders>
              <w:top w:val="single" w:sz="4" w:space="0" w:color="auto"/>
              <w:bottom w:val="single" w:sz="4" w:space="0" w:color="auto"/>
            </w:tcBorders>
            <w:shd w:val="clear" w:color="000000" w:fill="FFFFFF"/>
            <w:noWrap/>
            <w:vAlign w:val="bottom"/>
            <w:hideMark/>
          </w:tcPr>
          <w:p w14:paraId="5DE9C663" w14:textId="77777777" w:rsidR="004E23A2" w:rsidRPr="000640AC" w:rsidRDefault="004E23A2" w:rsidP="00266B13">
            <w:pPr>
              <w:jc w:val="center"/>
              <w:rPr>
                <w:rFonts w:cs="Arial"/>
                <w:color w:val="000000"/>
                <w:sz w:val="18"/>
                <w:szCs w:val="18"/>
              </w:rPr>
            </w:pPr>
            <w:r w:rsidRPr="00680B6E">
              <w:rPr>
                <w:rFonts w:cs="Arial"/>
                <w:color w:val="000000"/>
                <w:sz w:val="18"/>
                <w:szCs w:val="18"/>
              </w:rPr>
              <w:t>0.75</w:t>
            </w:r>
          </w:p>
        </w:tc>
        <w:tc>
          <w:tcPr>
            <w:tcW w:w="767" w:type="dxa"/>
            <w:tcBorders>
              <w:top w:val="single" w:sz="4" w:space="0" w:color="auto"/>
              <w:bottom w:val="single" w:sz="4" w:space="0" w:color="auto"/>
            </w:tcBorders>
            <w:shd w:val="clear" w:color="000000" w:fill="FFFFFF"/>
            <w:noWrap/>
            <w:vAlign w:val="bottom"/>
            <w:hideMark/>
          </w:tcPr>
          <w:p w14:paraId="6C6CAAD7" w14:textId="77777777" w:rsidR="004E23A2" w:rsidRPr="000640AC" w:rsidRDefault="004E23A2" w:rsidP="00266B13">
            <w:pPr>
              <w:jc w:val="center"/>
              <w:rPr>
                <w:rFonts w:cs="Arial"/>
                <w:color w:val="000000"/>
                <w:sz w:val="18"/>
                <w:szCs w:val="18"/>
              </w:rPr>
            </w:pPr>
            <w:r w:rsidRPr="00680B6E">
              <w:rPr>
                <w:rFonts w:cs="Arial"/>
                <w:color w:val="000000"/>
                <w:sz w:val="18"/>
                <w:szCs w:val="18"/>
              </w:rPr>
              <w:t>0.48</w:t>
            </w:r>
          </w:p>
        </w:tc>
        <w:tc>
          <w:tcPr>
            <w:tcW w:w="810" w:type="dxa"/>
            <w:tcBorders>
              <w:top w:val="single" w:sz="4" w:space="0" w:color="auto"/>
              <w:bottom w:val="single" w:sz="4" w:space="0" w:color="auto"/>
            </w:tcBorders>
            <w:shd w:val="clear" w:color="000000" w:fill="FFFFFF"/>
            <w:noWrap/>
            <w:vAlign w:val="bottom"/>
            <w:hideMark/>
          </w:tcPr>
          <w:p w14:paraId="1FE2E302" w14:textId="77777777" w:rsidR="004E23A2" w:rsidRPr="000640AC" w:rsidRDefault="004E23A2" w:rsidP="00266B13">
            <w:pPr>
              <w:jc w:val="center"/>
              <w:rPr>
                <w:rFonts w:cs="Arial"/>
                <w:b/>
                <w:bCs/>
                <w:color w:val="000000"/>
                <w:sz w:val="18"/>
                <w:szCs w:val="18"/>
              </w:rPr>
            </w:pPr>
            <w:r w:rsidRPr="00680B6E">
              <w:rPr>
                <w:rFonts w:cs="Arial"/>
                <w:color w:val="000000"/>
                <w:sz w:val="18"/>
                <w:szCs w:val="18"/>
              </w:rPr>
              <w:t>8.32</w:t>
            </w:r>
          </w:p>
        </w:tc>
        <w:tc>
          <w:tcPr>
            <w:tcW w:w="1260" w:type="dxa"/>
            <w:tcBorders>
              <w:top w:val="single" w:sz="4" w:space="0" w:color="auto"/>
              <w:bottom w:val="single" w:sz="4" w:space="0" w:color="auto"/>
            </w:tcBorders>
            <w:shd w:val="clear" w:color="000000" w:fill="FFFFFF"/>
            <w:noWrap/>
            <w:vAlign w:val="bottom"/>
            <w:hideMark/>
          </w:tcPr>
          <w:p w14:paraId="5E2B8297"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9.55</w:t>
            </w:r>
          </w:p>
        </w:tc>
      </w:tr>
      <w:tr w:rsidR="004E23A2" w:rsidRPr="00741B70" w14:paraId="7C98ACFB" w14:textId="77777777" w:rsidTr="00C22F43">
        <w:trPr>
          <w:jc w:val="center"/>
        </w:trPr>
        <w:tc>
          <w:tcPr>
            <w:tcW w:w="5147" w:type="dxa"/>
            <w:tcBorders>
              <w:top w:val="single" w:sz="4" w:space="0" w:color="auto"/>
              <w:bottom w:val="single" w:sz="4" w:space="0" w:color="auto"/>
            </w:tcBorders>
            <w:shd w:val="clear" w:color="000000" w:fill="FFFFFF"/>
            <w:noWrap/>
            <w:vAlign w:val="bottom"/>
            <w:hideMark/>
          </w:tcPr>
          <w:p w14:paraId="4A916815" w14:textId="77777777" w:rsidR="004E23A2" w:rsidRPr="000640AC" w:rsidRDefault="004E23A2" w:rsidP="00266B13">
            <w:pPr>
              <w:jc w:val="right"/>
              <w:rPr>
                <w:rFonts w:cs="Arial"/>
                <w:b/>
                <w:bCs/>
                <w:color w:val="000000"/>
                <w:sz w:val="18"/>
                <w:szCs w:val="18"/>
              </w:rPr>
            </w:pPr>
            <w:r w:rsidRPr="00680B6E">
              <w:rPr>
                <w:rFonts w:cs="Arial"/>
                <w:b/>
                <w:bCs/>
                <w:color w:val="000000"/>
                <w:sz w:val="18"/>
                <w:szCs w:val="18"/>
              </w:rPr>
              <w:t>Total</w:t>
            </w:r>
          </w:p>
        </w:tc>
        <w:tc>
          <w:tcPr>
            <w:tcW w:w="1573" w:type="dxa"/>
            <w:tcBorders>
              <w:top w:val="single" w:sz="4" w:space="0" w:color="auto"/>
              <w:bottom w:val="single" w:sz="4" w:space="0" w:color="auto"/>
            </w:tcBorders>
            <w:shd w:val="clear" w:color="000000" w:fill="FFFFFF"/>
            <w:noWrap/>
            <w:vAlign w:val="bottom"/>
            <w:hideMark/>
          </w:tcPr>
          <w:p w14:paraId="4752CE70"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6.89</w:t>
            </w:r>
          </w:p>
        </w:tc>
        <w:tc>
          <w:tcPr>
            <w:tcW w:w="767" w:type="dxa"/>
            <w:tcBorders>
              <w:top w:val="single" w:sz="4" w:space="0" w:color="auto"/>
              <w:bottom w:val="single" w:sz="4" w:space="0" w:color="auto"/>
            </w:tcBorders>
            <w:shd w:val="clear" w:color="000000" w:fill="FFFFFF"/>
            <w:noWrap/>
            <w:vAlign w:val="bottom"/>
            <w:hideMark/>
          </w:tcPr>
          <w:p w14:paraId="4EC66C3D"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6.77</w:t>
            </w:r>
          </w:p>
        </w:tc>
        <w:tc>
          <w:tcPr>
            <w:tcW w:w="810" w:type="dxa"/>
            <w:tcBorders>
              <w:top w:val="single" w:sz="4" w:space="0" w:color="auto"/>
              <w:bottom w:val="single" w:sz="4" w:space="0" w:color="auto"/>
            </w:tcBorders>
            <w:shd w:val="clear" w:color="000000" w:fill="FFFFFF"/>
            <w:noWrap/>
            <w:vAlign w:val="bottom"/>
            <w:hideMark/>
          </w:tcPr>
          <w:p w14:paraId="2D3339ED"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18.17</w:t>
            </w:r>
          </w:p>
        </w:tc>
        <w:tc>
          <w:tcPr>
            <w:tcW w:w="1260" w:type="dxa"/>
            <w:tcBorders>
              <w:top w:val="single" w:sz="4" w:space="0" w:color="auto"/>
              <w:bottom w:val="single" w:sz="4" w:space="0" w:color="auto"/>
            </w:tcBorders>
            <w:shd w:val="clear" w:color="000000" w:fill="FFFFFF"/>
            <w:noWrap/>
            <w:vAlign w:val="bottom"/>
            <w:hideMark/>
          </w:tcPr>
          <w:p w14:paraId="214203CE" w14:textId="77777777" w:rsidR="004E23A2" w:rsidRPr="000640AC" w:rsidRDefault="004E23A2" w:rsidP="00266B13">
            <w:pPr>
              <w:jc w:val="center"/>
              <w:rPr>
                <w:rFonts w:cs="Arial"/>
                <w:b/>
                <w:bCs/>
                <w:color w:val="000000"/>
                <w:sz w:val="18"/>
                <w:szCs w:val="18"/>
              </w:rPr>
            </w:pPr>
            <w:r w:rsidRPr="00680B6E">
              <w:rPr>
                <w:rFonts w:cs="Arial"/>
                <w:b/>
                <w:bCs/>
                <w:color w:val="000000"/>
                <w:sz w:val="18"/>
                <w:szCs w:val="18"/>
              </w:rPr>
              <w:t>31.83</w:t>
            </w:r>
          </w:p>
        </w:tc>
      </w:tr>
      <w:tr w:rsidR="004E23A2" w:rsidRPr="00741B70" w14:paraId="77FD43F7" w14:textId="77777777" w:rsidTr="00C22F43">
        <w:trPr>
          <w:jc w:val="center"/>
        </w:trPr>
        <w:tc>
          <w:tcPr>
            <w:tcW w:w="9557" w:type="dxa"/>
            <w:gridSpan w:val="5"/>
            <w:tcBorders>
              <w:top w:val="single" w:sz="4" w:space="0" w:color="auto"/>
            </w:tcBorders>
            <w:shd w:val="clear" w:color="000000" w:fill="FFFFFF"/>
            <w:noWrap/>
            <w:vAlign w:val="center"/>
            <w:hideMark/>
          </w:tcPr>
          <w:p w14:paraId="08310D67" w14:textId="26F389E2" w:rsidR="004E23A2" w:rsidRDefault="004E23A2" w:rsidP="00C22F43">
            <w:pPr>
              <w:spacing w:after="120"/>
              <w:ind w:firstLine="13"/>
              <w:jc w:val="left"/>
              <w:rPr>
                <w:rFonts w:cs="Arial"/>
                <w:bCs/>
                <w:color w:val="000000"/>
                <w:sz w:val="16"/>
                <w:szCs w:val="16"/>
              </w:rPr>
            </w:pPr>
            <w:r w:rsidRPr="009854D8">
              <w:rPr>
                <w:rFonts w:cs="Arial"/>
                <w:bCs/>
                <w:color w:val="000000"/>
                <w:sz w:val="16"/>
                <w:szCs w:val="16"/>
              </w:rPr>
              <w:t>Notes:</w:t>
            </w:r>
            <w:r>
              <w:rPr>
                <w:rFonts w:cs="Arial"/>
                <w:bCs/>
                <w:color w:val="000000"/>
                <w:sz w:val="16"/>
                <w:szCs w:val="16"/>
              </w:rPr>
              <w:t xml:space="preserve"> </w:t>
            </w:r>
            <w:r w:rsidRPr="00233FD1">
              <w:rPr>
                <w:rFonts w:cs="Arial"/>
                <w:b/>
                <w:bCs/>
                <w:i/>
                <w:color w:val="000000"/>
                <w:sz w:val="16"/>
                <w:szCs w:val="16"/>
              </w:rPr>
              <w:t>Italicized and bold</w:t>
            </w:r>
            <w:r w:rsidRPr="00F46426">
              <w:rPr>
                <w:rFonts w:cs="Arial"/>
                <w:b/>
                <w:bCs/>
                <w:i/>
                <w:color w:val="000000"/>
                <w:sz w:val="16"/>
                <w:szCs w:val="16"/>
              </w:rPr>
              <w:t xml:space="preserve"> </w:t>
            </w:r>
            <w:r w:rsidR="00233FD1" w:rsidRPr="00F46426">
              <w:rPr>
                <w:rFonts w:cs="Arial"/>
                <w:b/>
                <w:bCs/>
                <w:i/>
                <w:color w:val="000000"/>
                <w:sz w:val="16"/>
                <w:szCs w:val="16"/>
              </w:rPr>
              <w:t>text</w:t>
            </w:r>
            <w:r w:rsidR="00233FD1">
              <w:rPr>
                <w:rFonts w:cs="Arial"/>
                <w:bCs/>
                <w:color w:val="000000"/>
                <w:sz w:val="16"/>
                <w:szCs w:val="16"/>
              </w:rPr>
              <w:t xml:space="preserve"> </w:t>
            </w:r>
            <w:r w:rsidRPr="009854D8">
              <w:rPr>
                <w:rFonts w:cs="Arial"/>
                <w:bCs/>
                <w:color w:val="000000"/>
                <w:sz w:val="16"/>
                <w:szCs w:val="16"/>
              </w:rPr>
              <w:t>indicates special status vegetation types.</w:t>
            </w:r>
          </w:p>
          <w:p w14:paraId="5CDBD167" w14:textId="13AA4FF8" w:rsidR="004E23A2" w:rsidRPr="009854D8" w:rsidRDefault="004E23A2" w:rsidP="00266B13">
            <w:pPr>
              <w:ind w:firstLine="13"/>
              <w:jc w:val="left"/>
              <w:rPr>
                <w:rFonts w:cs="Arial"/>
                <w:bCs/>
                <w:iCs/>
                <w:caps/>
                <w:color w:val="000000"/>
                <w:sz w:val="16"/>
                <w:szCs w:val="16"/>
                <w:u w:val="single"/>
              </w:rPr>
            </w:pPr>
            <w:r>
              <w:rPr>
                <w:rFonts w:cs="Arial"/>
                <w:bCs/>
                <w:color w:val="000000"/>
                <w:sz w:val="16"/>
                <w:szCs w:val="16"/>
              </w:rPr>
              <w:t>Source: BonTerra Psomas 2014d</w:t>
            </w:r>
            <w:r w:rsidR="00C22F43">
              <w:rPr>
                <w:rFonts w:cs="Arial"/>
                <w:bCs/>
                <w:color w:val="000000"/>
                <w:sz w:val="16"/>
                <w:szCs w:val="16"/>
              </w:rPr>
              <w:t>.</w:t>
            </w:r>
          </w:p>
        </w:tc>
      </w:tr>
    </w:tbl>
    <w:p w14:paraId="436BC919" w14:textId="77777777" w:rsidR="00E339CC" w:rsidRPr="006C56A4" w:rsidRDefault="00E339CC" w:rsidP="009854D8">
      <w:pPr>
        <w:pStyle w:val="BodyText"/>
        <w:spacing w:after="0"/>
        <w:rPr>
          <w:rFonts w:cs="Arial"/>
          <w:szCs w:val="22"/>
        </w:rPr>
      </w:pPr>
    </w:p>
    <w:p w14:paraId="190EAF4F" w14:textId="6A6AC484" w:rsidR="00786E34" w:rsidRDefault="00786E34" w:rsidP="00786E34">
      <w:pPr>
        <w:pStyle w:val="BodyText"/>
      </w:pPr>
      <w:r w:rsidRPr="00792348">
        <w:t xml:space="preserve">The proposed Project would affect </w:t>
      </w:r>
      <w:r w:rsidR="004E23A2">
        <w:t>6.37</w:t>
      </w:r>
      <w:r w:rsidRPr="00792348">
        <w:t xml:space="preserve"> acre</w:t>
      </w:r>
      <w:r>
        <w:t>s</w:t>
      </w:r>
      <w:r w:rsidRPr="00792348">
        <w:t xml:space="preserve"> (</w:t>
      </w:r>
      <w:r w:rsidR="004E23A2">
        <w:t>4.30</w:t>
      </w:r>
      <w:r w:rsidRPr="00792348">
        <w:t xml:space="preserve"> acre</w:t>
      </w:r>
      <w:r>
        <w:t>s</w:t>
      </w:r>
      <w:r w:rsidRPr="00792348">
        <w:t xml:space="preserve"> temporary</w:t>
      </w:r>
      <w:r>
        <w:t xml:space="preserve">; </w:t>
      </w:r>
      <w:r w:rsidR="004E23A2">
        <w:t>2.07</w:t>
      </w:r>
      <w:r w:rsidRPr="00792348">
        <w:t xml:space="preserve"> acre</w:t>
      </w:r>
      <w:r w:rsidR="004E23A2">
        <w:t>s</w:t>
      </w:r>
      <w:r w:rsidRPr="00792348">
        <w:t xml:space="preserve"> permanent) of </w:t>
      </w:r>
      <w:r>
        <w:t xml:space="preserve">sensitive natural communities (or vegetation types) consisting of arroyo willow thickets, </w:t>
      </w:r>
      <w:r w:rsidRPr="00E37FDD">
        <w:t xml:space="preserve">arroyo willow thickets/mule fat thickets, </w:t>
      </w:r>
      <w:r>
        <w:t xml:space="preserve">California sycamore woodland, coast live oak woodland, and white alder grove/California sycamore woodland. These vegetation types have been significantly reduced in acreage and are threatened by additional loss. Impacts on these vegetation types are considered potentially significant because of their high biological value. Impacts on these vegetation types would be reduced to less than significant levels with implementation of </w:t>
      </w:r>
      <w:r w:rsidR="006221B2">
        <w:br/>
      </w:r>
      <w:r w:rsidRPr="00D6646A">
        <w:rPr>
          <w:rFonts w:cs="Arial"/>
        </w:rPr>
        <w:t>MM BIO-</w:t>
      </w:r>
      <w:r>
        <w:rPr>
          <w:rFonts w:cs="Arial"/>
        </w:rPr>
        <w:t>4</w:t>
      </w:r>
      <w:r w:rsidRPr="00D6646A">
        <w:t xml:space="preserve">, </w:t>
      </w:r>
      <w:r w:rsidR="00381AC0">
        <w:t xml:space="preserve">which requires restoration or </w:t>
      </w:r>
      <w:r w:rsidRPr="00D6646A">
        <w:t>replacement of sensitive natural communities.</w:t>
      </w:r>
    </w:p>
    <w:p w14:paraId="63681A67" w14:textId="77777777" w:rsidR="00786E34" w:rsidRDefault="00786E34" w:rsidP="00786E34">
      <w:pPr>
        <w:spacing w:after="240"/>
      </w:pPr>
      <w:r>
        <w:t>A</w:t>
      </w:r>
      <w:r w:rsidRPr="00447D67">
        <w:t>ddition</w:t>
      </w:r>
      <w:r>
        <w:t>ally,</w:t>
      </w:r>
      <w:r w:rsidRPr="00447D67">
        <w:t xml:space="preserve"> </w:t>
      </w:r>
      <w:r>
        <w:t>riparian vegetation</w:t>
      </w:r>
      <w:r w:rsidRPr="00447D67">
        <w:t xml:space="preserve"> may potentially be </w:t>
      </w:r>
      <w:r>
        <w:t>regulated as components of the s</w:t>
      </w:r>
      <w:r w:rsidRPr="00447D67">
        <w:t xml:space="preserve">treambed and riparian areas which are regulated by </w:t>
      </w:r>
      <w:r>
        <w:t xml:space="preserve">California </w:t>
      </w:r>
      <w:r w:rsidRPr="00447D67">
        <w:t>Depar</w:t>
      </w:r>
      <w:r>
        <w:t xml:space="preserve">tment of Fish and Wildlife (CDFW) per </w:t>
      </w:r>
      <w:r w:rsidRPr="009A4ED5">
        <w:t xml:space="preserve">the </w:t>
      </w:r>
      <w:r w:rsidRPr="009A4ED5">
        <w:rPr>
          <w:i/>
          <w:spacing w:val="-2"/>
        </w:rPr>
        <w:t>California Fish and Game Code</w:t>
      </w:r>
      <w:r w:rsidRPr="009A4ED5">
        <w:rPr>
          <w:spacing w:val="-2"/>
        </w:rPr>
        <w:t xml:space="preserve"> (§§1600</w:t>
      </w:r>
      <w:r w:rsidRPr="009A4ED5">
        <w:rPr>
          <w:bCs/>
          <w:spacing w:val="-2"/>
        </w:rPr>
        <w:t>–</w:t>
      </w:r>
      <w:r w:rsidRPr="009A4ED5">
        <w:rPr>
          <w:spacing w:val="-2"/>
        </w:rPr>
        <w:t>1616)</w:t>
      </w:r>
      <w:r>
        <w:t xml:space="preserve">. </w:t>
      </w:r>
      <w:r w:rsidRPr="00447D67">
        <w:t>Impac</w:t>
      </w:r>
      <w:r>
        <w:t>t</w:t>
      </w:r>
      <w:r w:rsidRPr="00447D67">
        <w:t xml:space="preserve">s </w:t>
      </w:r>
      <w:r>
        <w:t xml:space="preserve">to vegetation types </w:t>
      </w:r>
      <w:r w:rsidRPr="00447D67">
        <w:t xml:space="preserve">in this regard are addressed under </w:t>
      </w:r>
      <w:r>
        <w:t xml:space="preserve">Threshold 4.3(c) below, which deals with impacts to </w:t>
      </w:r>
      <w:r w:rsidRPr="00447D67">
        <w:t>federally protected wetlands</w:t>
      </w:r>
      <w:r>
        <w:t>.</w:t>
      </w:r>
    </w:p>
    <w:p w14:paraId="2BC9BDCE" w14:textId="77777777" w:rsidR="008A17EB" w:rsidRDefault="00E339CC" w:rsidP="008A17EB">
      <w:pPr>
        <w:pStyle w:val="BodyText"/>
        <w:rPr>
          <w:bCs/>
          <w:iCs/>
        </w:rPr>
      </w:pPr>
      <w:r w:rsidRPr="00C95F83">
        <w:rPr>
          <w:rStyle w:val="Strong"/>
          <w:rFonts w:cs="Arial"/>
          <w:i/>
        </w:rPr>
        <w:t>Impact Comparison with Arroyo Seco Master EIR.</w:t>
      </w:r>
      <w:r>
        <w:rPr>
          <w:rStyle w:val="Strong"/>
          <w:rFonts w:cs="Arial"/>
          <w:i/>
        </w:rPr>
        <w:t xml:space="preserve"> </w:t>
      </w:r>
      <w:r>
        <w:t xml:space="preserve">The Master EIR for the Arroyo Seco Master </w:t>
      </w:r>
      <w:r w:rsidRPr="008159B3">
        <w:t>Plan</w:t>
      </w:r>
      <w:r w:rsidR="008A17EB" w:rsidRPr="008A17EB">
        <w:t xml:space="preserve"> identified potentially significant impacts to riparian habitats:</w:t>
      </w:r>
      <w:r w:rsidR="00233E66">
        <w:t xml:space="preserve"> </w:t>
      </w:r>
      <w:r w:rsidR="008A17EB" w:rsidRPr="008A17EB">
        <w:t>southern willow scrub and mule fat scrub</w:t>
      </w:r>
      <w:r w:rsidRPr="008159B3">
        <w:t xml:space="preserve">. </w:t>
      </w:r>
      <w:r>
        <w:t>Proposed restoration projects would mitigate impacts to southern sycamore riparian woodland and streambed riparian plant communities and would be beneficial to wildlife for food and shelter.</w:t>
      </w:r>
      <w:r w:rsidR="00233E66">
        <w:t xml:space="preserve"> </w:t>
      </w:r>
      <w:r w:rsidR="008A17EB" w:rsidRPr="008A17EB">
        <w:t>The Master EIR included Measure Biological-2 to prevent significant impacts associated with the loss of wetlands and riparian habitats. As discussed above, a Jurisdictional Delineation has been completed to identify riparian habita</w:t>
      </w:r>
      <w:r>
        <w:t>t</w:t>
      </w:r>
      <w:r w:rsidR="008A17EB" w:rsidRPr="008A17EB">
        <w:t>s and wetlands that would be affected</w:t>
      </w:r>
      <w:r>
        <w:t xml:space="preserve"> by the Project</w:t>
      </w:r>
      <w:r w:rsidR="008A17EB" w:rsidRPr="008A17EB">
        <w:t>.</w:t>
      </w:r>
      <w:r w:rsidR="00233E66">
        <w:t xml:space="preserve"> </w:t>
      </w:r>
      <w:r w:rsidR="008A17EB" w:rsidRPr="008A17EB">
        <w:t>Permits</w:t>
      </w:r>
      <w:r w:rsidRPr="008159B3">
        <w:t xml:space="preserve"> would be obtained</w:t>
      </w:r>
      <w:r w:rsidR="008A17EB" w:rsidRPr="008A17EB">
        <w:t xml:space="preserve"> from resource agencies </w:t>
      </w:r>
      <w:r>
        <w:t xml:space="preserve">and compensatory mitigation provided, as required </w:t>
      </w:r>
      <w:r w:rsidR="008A17EB" w:rsidRPr="008A17EB">
        <w:t>under MM BIO-5, which is similar to Measure Biological-2</w:t>
      </w:r>
      <w:r w:rsidRPr="008159B3">
        <w:t>.</w:t>
      </w:r>
    </w:p>
    <w:p w14:paraId="75836040" w14:textId="77777777" w:rsidR="00D83772" w:rsidRPr="003605C0" w:rsidRDefault="00D83772" w:rsidP="009854D8">
      <w:pPr>
        <w:keepNext/>
        <w:spacing w:after="240"/>
        <w:ind w:left="720" w:hanging="720"/>
        <w:rPr>
          <w:b/>
        </w:rPr>
      </w:pPr>
      <w:r w:rsidRPr="003605C0">
        <w:rPr>
          <w:b/>
          <w:bCs/>
          <w:iCs/>
        </w:rPr>
        <w:t>c)</w:t>
      </w:r>
      <w:r w:rsidRPr="003605C0">
        <w:rPr>
          <w:b/>
          <w:bCs/>
          <w:iCs/>
        </w:rPr>
        <w:tab/>
        <w:t xml:space="preserve">Would the project </w:t>
      </w:r>
      <w:r w:rsidRPr="003605C0">
        <w:rPr>
          <w:b/>
        </w:rPr>
        <w:t>have a substantial adverse effect on federally protected wetlands as defined by Section 404 of the Clean Water Act (including, but not limited to, marsh, vernal pool, coastal, etc.) through direct removal, filling, hydrological interruption, or other means?</w:t>
      </w:r>
    </w:p>
    <w:p w14:paraId="4C105DFA" w14:textId="77777777" w:rsidR="00D83772" w:rsidRPr="00470C86" w:rsidRDefault="00D83772" w:rsidP="009854D8">
      <w:pPr>
        <w:pStyle w:val="BodyText"/>
        <w:keepNext/>
      </w:pPr>
      <w:r w:rsidRPr="00F00CBF">
        <w:rPr>
          <w:b/>
        </w:rPr>
        <w:t xml:space="preserve">Less </w:t>
      </w:r>
      <w:r w:rsidRPr="00470C86">
        <w:rPr>
          <w:b/>
        </w:rPr>
        <w:t>Than Significant With Mitigation.</w:t>
      </w:r>
      <w:r w:rsidRPr="00470C86">
        <w:t xml:space="preserve"> </w:t>
      </w:r>
    </w:p>
    <w:p w14:paraId="2AF21ADC" w14:textId="37CFDF64" w:rsidR="00D83772" w:rsidRPr="00470C86" w:rsidRDefault="00D83772" w:rsidP="00D83772">
      <w:pPr>
        <w:pStyle w:val="BodyText"/>
      </w:pPr>
      <w:r w:rsidRPr="00470C86">
        <w:rPr>
          <w:b/>
          <w:i/>
        </w:rPr>
        <w:t>Areas 1, 2 and 3 Impacts.</w:t>
      </w:r>
      <w:r w:rsidRPr="00470C86">
        <w:t xml:space="preserve"> Approximately </w:t>
      </w:r>
      <w:r w:rsidR="0049679B">
        <w:t>6.35</w:t>
      </w:r>
      <w:r w:rsidRPr="00470C86">
        <w:t xml:space="preserve"> acres of non-wetland “waters of the U.S.”</w:t>
      </w:r>
      <w:r w:rsidR="0049679B">
        <w:t xml:space="preserve">, </w:t>
      </w:r>
      <w:r w:rsidR="00C74C32">
        <w:br/>
      </w:r>
      <w:r w:rsidR="0049679B">
        <w:t>10.22 acres of RWQCB jurisdictional “waters of the State”,</w:t>
      </w:r>
      <w:r w:rsidR="0049679B" w:rsidRPr="00470C86">
        <w:t xml:space="preserve"> </w:t>
      </w:r>
      <w:r w:rsidRPr="00470C86">
        <w:t xml:space="preserve">and </w:t>
      </w:r>
      <w:r w:rsidR="00470C86" w:rsidRPr="00470C86">
        <w:t>12.09</w:t>
      </w:r>
      <w:r w:rsidRPr="00470C86">
        <w:t xml:space="preserve"> acres of CDFW jurisdictional waters exist on the </w:t>
      </w:r>
      <w:r w:rsidR="00786E34" w:rsidRPr="00470C86">
        <w:t>P</w:t>
      </w:r>
      <w:r w:rsidRPr="00470C86">
        <w:t xml:space="preserve">roject site. </w:t>
      </w:r>
      <w:r w:rsidR="00786E34" w:rsidRPr="00470C86">
        <w:t xml:space="preserve">As summarized in Table </w:t>
      </w:r>
      <w:r w:rsidR="00674DFB">
        <w:t>4.4-3</w:t>
      </w:r>
      <w:r w:rsidR="00786E34" w:rsidRPr="00470C86">
        <w:t>, the</w:t>
      </w:r>
      <w:r w:rsidRPr="00470C86">
        <w:t xml:space="preserve"> proposed Project would permanently impact a total of 0.</w:t>
      </w:r>
      <w:r w:rsidR="00E563AC" w:rsidRPr="00470C86">
        <w:t>4</w:t>
      </w:r>
      <w:r w:rsidR="00470C86" w:rsidRPr="00470C86">
        <w:t>8</w:t>
      </w:r>
      <w:r w:rsidRPr="00470C86">
        <w:t xml:space="preserve"> acre of non-wetland “waters of the U.S.”, (of which 0.02 acre is open water) as well as 0.</w:t>
      </w:r>
      <w:r w:rsidR="00E563AC" w:rsidRPr="00470C86">
        <w:t>6</w:t>
      </w:r>
      <w:r w:rsidR="00470C86" w:rsidRPr="00470C86">
        <w:t>0</w:t>
      </w:r>
      <w:r w:rsidRPr="00470C86">
        <w:t xml:space="preserve"> acre of CDFW jurisdiction. In addition, the proposed Project would impact 3.87 acres of spreading basins that are considered “isolated waters”, which are under the jurisdiction of the RWQCB but not the USACE.</w:t>
      </w:r>
      <w:r w:rsidR="00233E66" w:rsidRPr="00470C86">
        <w:t xml:space="preserve"> </w:t>
      </w:r>
    </w:p>
    <w:p w14:paraId="4EDF4A3C" w14:textId="14703A3A" w:rsidR="00470C86" w:rsidRPr="00E516AC" w:rsidRDefault="00D83772" w:rsidP="00470C86">
      <w:pPr>
        <w:spacing w:after="240"/>
        <w:rPr>
          <w:rFonts w:cs="Arial"/>
          <w:szCs w:val="22"/>
        </w:rPr>
      </w:pPr>
      <w:r w:rsidRPr="00470C86">
        <w:t xml:space="preserve">Approximately </w:t>
      </w:r>
      <w:r w:rsidR="0049679B">
        <w:t>3.67</w:t>
      </w:r>
      <w:r w:rsidRPr="00470C86">
        <w:t xml:space="preserve"> acres of non-wetland “waters of the U.S.” would be temporarily impacted during construction activities associated with the removal of the </w:t>
      </w:r>
      <w:r w:rsidR="00B15CC0" w:rsidRPr="00470C86">
        <w:t>H</w:t>
      </w:r>
      <w:r w:rsidRPr="00470C86">
        <w:t>eadworks structure, streambed restoration activities, and replacement of the diversion weir and inlet structure.</w:t>
      </w:r>
      <w:r w:rsidR="00233E66" w:rsidRPr="00470C86">
        <w:t xml:space="preserve"> </w:t>
      </w:r>
      <w:r w:rsidRPr="00470C86">
        <w:t xml:space="preserve">Approximately </w:t>
      </w:r>
      <w:r w:rsidR="0049679B">
        <w:t xml:space="preserve">7.54 acres of RWQCB “waters of the State” and </w:t>
      </w:r>
      <w:r w:rsidR="00470C86" w:rsidRPr="00470C86">
        <w:t>7.88</w:t>
      </w:r>
      <w:r w:rsidRPr="00470C86">
        <w:t xml:space="preserve"> acres of CDFW jurisdictional waters will be similarly impacted on a temporary basis during construction.</w:t>
      </w:r>
      <w:r w:rsidR="00470C86" w:rsidRPr="00470C86">
        <w:t xml:space="preserve"> Table </w:t>
      </w:r>
      <w:r w:rsidR="00C74C32">
        <w:t>4.4-3</w:t>
      </w:r>
      <w:r w:rsidR="00470C86" w:rsidRPr="00470C86">
        <w:t xml:space="preserve"> shows the amount of temporary and permanent impacts to jurisdictional resources that would occur with Project implementation</w:t>
      </w:r>
      <w:r w:rsidR="00470C86">
        <w:t>.</w:t>
      </w:r>
      <w:r w:rsidR="00470C86" w:rsidRPr="00F578C5">
        <w:rPr>
          <w:rFonts w:cs="Arial"/>
          <w:szCs w:val="22"/>
        </w:rPr>
        <w:t xml:space="preserve"> </w:t>
      </w:r>
    </w:p>
    <w:p w14:paraId="41291428" w14:textId="77777777" w:rsidR="00674DFB" w:rsidRDefault="00674DFB">
      <w:pPr>
        <w:jc w:val="left"/>
        <w:rPr>
          <w:b/>
          <w:bCs/>
          <w:caps/>
        </w:rPr>
      </w:pPr>
      <w:r>
        <w:br w:type="page"/>
      </w:r>
    </w:p>
    <w:p w14:paraId="672FCF10" w14:textId="51711D68" w:rsidR="00470C86" w:rsidRDefault="00C74C32" w:rsidP="00C74C32">
      <w:pPr>
        <w:pStyle w:val="Caption"/>
        <w:keepNext/>
      </w:pPr>
      <w:bookmarkStart w:id="143" w:name="_Toc388283245"/>
      <w:r>
        <w:t xml:space="preserve">Table </w:t>
      </w:r>
      <w:r w:rsidR="0033695D">
        <w:fldChar w:fldCharType="begin"/>
      </w:r>
      <w:r w:rsidR="0033695D">
        <w:instrText xml:space="preserve"> STYLEREF 2 \s </w:instrText>
      </w:r>
      <w:r w:rsidR="0033695D">
        <w:fldChar w:fldCharType="separate"/>
      </w:r>
      <w:r w:rsidR="00E912A2">
        <w:rPr>
          <w:noProof/>
        </w:rPr>
        <w:t>4.4</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3</w:t>
      </w:r>
      <w:r w:rsidR="0033695D">
        <w:rPr>
          <w:noProof/>
        </w:rPr>
        <w:fldChar w:fldCharType="end"/>
      </w:r>
      <w:r>
        <w:br/>
      </w:r>
      <w:r w:rsidR="00470C86" w:rsidRPr="0022335B">
        <w:t>Jurisdictional Reso</w:t>
      </w:r>
      <w:r>
        <w:t>urces Impacted for Each Project</w:t>
      </w:r>
      <w:r>
        <w:br/>
        <w:t>I</w:t>
      </w:r>
      <w:r w:rsidR="00470C86" w:rsidRPr="0022335B">
        <w:t>mprovement</w:t>
      </w:r>
      <w:bookmarkEnd w:id="143"/>
    </w:p>
    <w:p w14:paraId="30278EE7" w14:textId="77777777" w:rsidR="00470C86" w:rsidRPr="004E3150" w:rsidRDefault="00470C86" w:rsidP="00470C86">
      <w:pPr>
        <w:rPr>
          <w:sz w:val="16"/>
          <w:szCs w:val="16"/>
        </w:rPr>
      </w:pPr>
    </w:p>
    <w:tbl>
      <w:tblPr>
        <w:tblW w:w="99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2475"/>
        <w:gridCol w:w="1215"/>
        <w:gridCol w:w="1215"/>
        <w:gridCol w:w="1216"/>
        <w:gridCol w:w="1245"/>
        <w:gridCol w:w="1333"/>
        <w:gridCol w:w="1261"/>
      </w:tblGrid>
      <w:tr w:rsidR="0049679B" w:rsidRPr="00DE45B4" w14:paraId="7B1FCB18" w14:textId="77777777" w:rsidTr="00C22F43">
        <w:trPr>
          <w:trHeight w:val="221"/>
          <w:jc w:val="center"/>
        </w:trPr>
        <w:tc>
          <w:tcPr>
            <w:tcW w:w="2475" w:type="dxa"/>
            <w:vMerge w:val="restart"/>
            <w:shd w:val="clear" w:color="auto" w:fill="D9D9D9" w:themeFill="background1" w:themeFillShade="D9"/>
          </w:tcPr>
          <w:p w14:paraId="38C48D65" w14:textId="77777777" w:rsidR="0049679B" w:rsidRPr="00723502" w:rsidRDefault="0049679B" w:rsidP="003422E6">
            <w:pPr>
              <w:autoSpaceDE w:val="0"/>
              <w:autoSpaceDN w:val="0"/>
              <w:adjustRightInd w:val="0"/>
              <w:rPr>
                <w:rFonts w:cs="Arial"/>
                <w:b/>
                <w:sz w:val="18"/>
                <w:szCs w:val="18"/>
              </w:rPr>
            </w:pPr>
          </w:p>
        </w:tc>
        <w:tc>
          <w:tcPr>
            <w:tcW w:w="7485" w:type="dxa"/>
            <w:gridSpan w:val="6"/>
            <w:shd w:val="clear" w:color="auto" w:fill="D9D9D9" w:themeFill="background1" w:themeFillShade="D9"/>
            <w:vAlign w:val="bottom"/>
          </w:tcPr>
          <w:p w14:paraId="67712831" w14:textId="77777777" w:rsidR="0049679B" w:rsidRPr="00723502" w:rsidRDefault="0049679B" w:rsidP="004E3150">
            <w:pPr>
              <w:autoSpaceDE w:val="0"/>
              <w:autoSpaceDN w:val="0"/>
              <w:adjustRightInd w:val="0"/>
              <w:jc w:val="center"/>
              <w:rPr>
                <w:rFonts w:cs="Arial"/>
                <w:b/>
                <w:sz w:val="18"/>
                <w:szCs w:val="18"/>
              </w:rPr>
            </w:pPr>
            <w:r w:rsidRPr="00723502">
              <w:rPr>
                <w:rFonts w:cs="Arial"/>
                <w:b/>
                <w:sz w:val="18"/>
                <w:szCs w:val="18"/>
              </w:rPr>
              <w:t>Jurisdictional Resources</w:t>
            </w:r>
          </w:p>
        </w:tc>
      </w:tr>
      <w:tr w:rsidR="0049679B" w:rsidRPr="00DE45B4" w14:paraId="2930F0D5" w14:textId="77777777" w:rsidTr="00C22F43">
        <w:trPr>
          <w:trHeight w:val="265"/>
          <w:jc w:val="center"/>
        </w:trPr>
        <w:tc>
          <w:tcPr>
            <w:tcW w:w="2475" w:type="dxa"/>
            <w:vMerge/>
            <w:shd w:val="clear" w:color="auto" w:fill="D9D9D9" w:themeFill="background1" w:themeFillShade="D9"/>
          </w:tcPr>
          <w:p w14:paraId="0DBF5C1F" w14:textId="77777777" w:rsidR="0049679B" w:rsidRPr="00723502" w:rsidRDefault="0049679B" w:rsidP="003422E6">
            <w:pPr>
              <w:jc w:val="center"/>
              <w:rPr>
                <w:rFonts w:cs="Arial"/>
                <w:b/>
                <w:sz w:val="18"/>
                <w:szCs w:val="18"/>
              </w:rPr>
            </w:pPr>
          </w:p>
        </w:tc>
        <w:tc>
          <w:tcPr>
            <w:tcW w:w="3646" w:type="dxa"/>
            <w:gridSpan w:val="3"/>
            <w:shd w:val="clear" w:color="auto" w:fill="D9D9D9" w:themeFill="background1" w:themeFillShade="D9"/>
            <w:vAlign w:val="bottom"/>
          </w:tcPr>
          <w:p w14:paraId="013DC33E" w14:textId="77777777" w:rsidR="0049679B" w:rsidRPr="00723502" w:rsidRDefault="0049679B" w:rsidP="003422E6">
            <w:pPr>
              <w:jc w:val="center"/>
              <w:rPr>
                <w:rFonts w:cs="Arial"/>
                <w:b/>
                <w:sz w:val="18"/>
                <w:szCs w:val="18"/>
              </w:rPr>
            </w:pPr>
            <w:r>
              <w:rPr>
                <w:rFonts w:cs="Arial"/>
                <w:b/>
                <w:sz w:val="18"/>
                <w:szCs w:val="18"/>
              </w:rPr>
              <w:t>USACE Jurisdiction</w:t>
            </w:r>
          </w:p>
        </w:tc>
        <w:tc>
          <w:tcPr>
            <w:tcW w:w="1245" w:type="dxa"/>
            <w:vMerge w:val="restart"/>
            <w:shd w:val="clear" w:color="auto" w:fill="D9D9D9" w:themeFill="background1" w:themeFillShade="D9"/>
            <w:vAlign w:val="bottom"/>
          </w:tcPr>
          <w:p w14:paraId="3977DAEB"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Isolated Waters</w:t>
            </w:r>
          </w:p>
        </w:tc>
        <w:tc>
          <w:tcPr>
            <w:tcW w:w="1333" w:type="dxa"/>
            <w:vMerge w:val="restart"/>
            <w:shd w:val="clear" w:color="auto" w:fill="D9D9D9" w:themeFill="background1" w:themeFillShade="D9"/>
            <w:vAlign w:val="bottom"/>
          </w:tcPr>
          <w:p w14:paraId="46164875" w14:textId="77777777" w:rsidR="0049679B" w:rsidRPr="00723502" w:rsidRDefault="0049679B" w:rsidP="003422E6">
            <w:pPr>
              <w:jc w:val="center"/>
              <w:rPr>
                <w:rFonts w:cs="Arial"/>
                <w:b/>
                <w:sz w:val="18"/>
                <w:szCs w:val="18"/>
              </w:rPr>
            </w:pPr>
            <w:r w:rsidRPr="00723502">
              <w:rPr>
                <w:rFonts w:cs="Arial"/>
                <w:b/>
                <w:sz w:val="18"/>
                <w:szCs w:val="18"/>
              </w:rPr>
              <w:t>Total RWQCB Jurisdiction</w:t>
            </w:r>
            <w:r>
              <w:rPr>
                <w:rFonts w:cs="Arial"/>
                <w:b/>
                <w:sz w:val="18"/>
                <w:szCs w:val="18"/>
                <w:vertAlign w:val="superscript"/>
              </w:rPr>
              <w:t>a</w:t>
            </w:r>
          </w:p>
        </w:tc>
        <w:tc>
          <w:tcPr>
            <w:tcW w:w="1259" w:type="dxa"/>
            <w:vMerge w:val="restart"/>
            <w:shd w:val="clear" w:color="auto" w:fill="D9D9D9" w:themeFill="background1" w:themeFillShade="D9"/>
            <w:vAlign w:val="bottom"/>
          </w:tcPr>
          <w:p w14:paraId="5FE682B3" w14:textId="77777777" w:rsidR="0049679B" w:rsidRPr="00723502" w:rsidRDefault="0049679B" w:rsidP="003422E6">
            <w:pPr>
              <w:jc w:val="center"/>
              <w:rPr>
                <w:rFonts w:cs="Arial"/>
                <w:b/>
                <w:sz w:val="18"/>
                <w:szCs w:val="18"/>
              </w:rPr>
            </w:pPr>
            <w:r w:rsidRPr="00723502">
              <w:rPr>
                <w:rFonts w:cs="Arial"/>
                <w:b/>
                <w:sz w:val="18"/>
                <w:szCs w:val="18"/>
              </w:rPr>
              <w:t>Total CDFW Jurisdiction</w:t>
            </w:r>
          </w:p>
        </w:tc>
      </w:tr>
      <w:tr w:rsidR="0049679B" w:rsidRPr="00DE45B4" w14:paraId="544F130B" w14:textId="77777777" w:rsidTr="00C22F43">
        <w:trPr>
          <w:trHeight w:val="855"/>
          <w:jc w:val="center"/>
        </w:trPr>
        <w:tc>
          <w:tcPr>
            <w:tcW w:w="2475" w:type="dxa"/>
            <w:vMerge/>
            <w:tcBorders>
              <w:bottom w:val="single" w:sz="4" w:space="0" w:color="auto"/>
            </w:tcBorders>
            <w:shd w:val="clear" w:color="auto" w:fill="D9D9D9" w:themeFill="background1" w:themeFillShade="D9"/>
          </w:tcPr>
          <w:p w14:paraId="5593F31E" w14:textId="77777777" w:rsidR="0049679B" w:rsidRPr="00723502" w:rsidRDefault="0049679B" w:rsidP="003422E6">
            <w:pPr>
              <w:jc w:val="center"/>
              <w:rPr>
                <w:rFonts w:cs="Arial"/>
                <w:b/>
                <w:sz w:val="18"/>
                <w:szCs w:val="18"/>
              </w:rPr>
            </w:pPr>
          </w:p>
        </w:tc>
        <w:tc>
          <w:tcPr>
            <w:tcW w:w="1215" w:type="dxa"/>
            <w:tcBorders>
              <w:bottom w:val="single" w:sz="4" w:space="0" w:color="auto"/>
            </w:tcBorders>
            <w:shd w:val="clear" w:color="auto" w:fill="D9D9D9" w:themeFill="background1" w:themeFillShade="D9"/>
            <w:vAlign w:val="bottom"/>
          </w:tcPr>
          <w:p w14:paraId="27E2BAA3" w14:textId="77777777" w:rsidR="0049679B" w:rsidRPr="00723502" w:rsidRDefault="0049679B" w:rsidP="003422E6">
            <w:pPr>
              <w:jc w:val="center"/>
              <w:rPr>
                <w:rFonts w:cs="Arial"/>
                <w:b/>
                <w:sz w:val="18"/>
                <w:szCs w:val="18"/>
              </w:rPr>
            </w:pPr>
            <w:r w:rsidRPr="00723502">
              <w:rPr>
                <w:rFonts w:cs="Arial"/>
                <w:b/>
                <w:sz w:val="18"/>
                <w:szCs w:val="18"/>
              </w:rPr>
              <w:t>Open Water</w:t>
            </w:r>
          </w:p>
        </w:tc>
        <w:tc>
          <w:tcPr>
            <w:tcW w:w="1215" w:type="dxa"/>
            <w:tcBorders>
              <w:bottom w:val="single" w:sz="4" w:space="0" w:color="auto"/>
            </w:tcBorders>
            <w:shd w:val="clear" w:color="auto" w:fill="D9D9D9" w:themeFill="background1" w:themeFillShade="D9"/>
            <w:vAlign w:val="bottom"/>
          </w:tcPr>
          <w:p w14:paraId="401ED8E8" w14:textId="77777777" w:rsidR="0049679B" w:rsidRPr="00723502" w:rsidRDefault="0049679B" w:rsidP="003422E6">
            <w:pPr>
              <w:jc w:val="center"/>
              <w:rPr>
                <w:rFonts w:cs="Arial"/>
                <w:b/>
                <w:sz w:val="18"/>
                <w:szCs w:val="18"/>
              </w:rPr>
            </w:pPr>
            <w:r w:rsidRPr="00723502">
              <w:rPr>
                <w:rFonts w:cs="Arial"/>
                <w:b/>
                <w:sz w:val="18"/>
                <w:szCs w:val="18"/>
              </w:rPr>
              <w:t>Other Non-Wetland “Waters of the U.S.”</w:t>
            </w:r>
          </w:p>
        </w:tc>
        <w:tc>
          <w:tcPr>
            <w:tcW w:w="1215" w:type="dxa"/>
            <w:tcBorders>
              <w:bottom w:val="single" w:sz="4" w:space="0" w:color="auto"/>
            </w:tcBorders>
            <w:shd w:val="clear" w:color="auto" w:fill="D9D9D9" w:themeFill="background1" w:themeFillShade="D9"/>
            <w:vAlign w:val="bottom"/>
          </w:tcPr>
          <w:p w14:paraId="7A740003" w14:textId="77777777" w:rsidR="0049679B" w:rsidRPr="00723502" w:rsidRDefault="0049679B" w:rsidP="003422E6">
            <w:pPr>
              <w:jc w:val="center"/>
              <w:rPr>
                <w:rFonts w:cs="Arial"/>
                <w:b/>
                <w:sz w:val="18"/>
                <w:szCs w:val="18"/>
              </w:rPr>
            </w:pPr>
            <w:r w:rsidRPr="00723502">
              <w:rPr>
                <w:rFonts w:cs="Arial"/>
                <w:b/>
                <w:sz w:val="18"/>
                <w:szCs w:val="18"/>
              </w:rPr>
              <w:t xml:space="preserve">Total </w:t>
            </w:r>
          </w:p>
        </w:tc>
        <w:tc>
          <w:tcPr>
            <w:tcW w:w="1245" w:type="dxa"/>
            <w:vMerge/>
            <w:tcBorders>
              <w:bottom w:val="single" w:sz="4" w:space="0" w:color="auto"/>
            </w:tcBorders>
            <w:shd w:val="clear" w:color="auto" w:fill="D9D9D9" w:themeFill="background1" w:themeFillShade="D9"/>
            <w:vAlign w:val="bottom"/>
          </w:tcPr>
          <w:p w14:paraId="4F317B16" w14:textId="77777777" w:rsidR="0049679B" w:rsidRPr="00723502" w:rsidRDefault="0049679B" w:rsidP="003422E6">
            <w:pPr>
              <w:autoSpaceDE w:val="0"/>
              <w:autoSpaceDN w:val="0"/>
              <w:adjustRightInd w:val="0"/>
              <w:jc w:val="center"/>
              <w:rPr>
                <w:rFonts w:cs="Arial"/>
                <w:b/>
                <w:sz w:val="18"/>
                <w:szCs w:val="18"/>
              </w:rPr>
            </w:pPr>
          </w:p>
        </w:tc>
        <w:tc>
          <w:tcPr>
            <w:tcW w:w="1333" w:type="dxa"/>
            <w:vMerge/>
            <w:tcBorders>
              <w:bottom w:val="single" w:sz="4" w:space="0" w:color="auto"/>
            </w:tcBorders>
            <w:shd w:val="clear" w:color="auto" w:fill="D9D9D9" w:themeFill="background1" w:themeFillShade="D9"/>
            <w:vAlign w:val="bottom"/>
          </w:tcPr>
          <w:p w14:paraId="384BC88B" w14:textId="77777777" w:rsidR="0049679B" w:rsidRPr="00723502" w:rsidRDefault="0049679B" w:rsidP="003422E6">
            <w:pPr>
              <w:jc w:val="center"/>
              <w:rPr>
                <w:rFonts w:cs="Arial"/>
                <w:b/>
                <w:sz w:val="18"/>
                <w:szCs w:val="18"/>
              </w:rPr>
            </w:pPr>
          </w:p>
        </w:tc>
        <w:tc>
          <w:tcPr>
            <w:tcW w:w="1259" w:type="dxa"/>
            <w:vMerge/>
            <w:tcBorders>
              <w:bottom w:val="single" w:sz="4" w:space="0" w:color="auto"/>
            </w:tcBorders>
            <w:shd w:val="clear" w:color="auto" w:fill="D9D9D9" w:themeFill="background1" w:themeFillShade="D9"/>
            <w:vAlign w:val="bottom"/>
          </w:tcPr>
          <w:p w14:paraId="4E595642" w14:textId="77777777" w:rsidR="0049679B" w:rsidRPr="00723502" w:rsidRDefault="0049679B" w:rsidP="003422E6">
            <w:pPr>
              <w:jc w:val="center"/>
              <w:rPr>
                <w:rFonts w:cs="Arial"/>
                <w:b/>
                <w:sz w:val="18"/>
                <w:szCs w:val="18"/>
              </w:rPr>
            </w:pPr>
          </w:p>
        </w:tc>
      </w:tr>
      <w:tr w:rsidR="0049679B" w:rsidRPr="00DE45B4" w14:paraId="56F4CB13" w14:textId="77777777" w:rsidTr="00C22F43">
        <w:trPr>
          <w:trHeight w:val="191"/>
          <w:jc w:val="center"/>
        </w:trPr>
        <w:tc>
          <w:tcPr>
            <w:tcW w:w="9960" w:type="dxa"/>
            <w:gridSpan w:val="7"/>
            <w:tcBorders>
              <w:top w:val="single" w:sz="4" w:space="0" w:color="auto"/>
              <w:bottom w:val="single" w:sz="4" w:space="0" w:color="auto"/>
            </w:tcBorders>
            <w:shd w:val="pct10" w:color="auto" w:fill="auto"/>
            <w:vAlign w:val="bottom"/>
          </w:tcPr>
          <w:p w14:paraId="789A6A81" w14:textId="77777777" w:rsidR="0049679B" w:rsidRPr="00723502" w:rsidRDefault="0049679B" w:rsidP="004E3150">
            <w:pPr>
              <w:autoSpaceDE w:val="0"/>
              <w:autoSpaceDN w:val="0"/>
              <w:adjustRightInd w:val="0"/>
              <w:jc w:val="left"/>
              <w:rPr>
                <w:rFonts w:cs="Arial"/>
                <w:b/>
                <w:sz w:val="18"/>
                <w:szCs w:val="18"/>
              </w:rPr>
            </w:pPr>
            <w:r w:rsidRPr="00723502">
              <w:rPr>
                <w:rFonts w:cs="Arial"/>
                <w:b/>
                <w:sz w:val="18"/>
                <w:szCs w:val="18"/>
              </w:rPr>
              <w:t>Existing Jurisdictional Resources (acres)</w:t>
            </w:r>
          </w:p>
        </w:tc>
      </w:tr>
      <w:tr w:rsidR="0049679B" w:rsidRPr="00DE45B4" w14:paraId="1BDAC38E" w14:textId="77777777" w:rsidTr="00C22F43">
        <w:trPr>
          <w:trHeight w:val="191"/>
          <w:jc w:val="center"/>
        </w:trPr>
        <w:tc>
          <w:tcPr>
            <w:tcW w:w="2475" w:type="dxa"/>
            <w:tcBorders>
              <w:top w:val="single" w:sz="4" w:space="0" w:color="auto"/>
            </w:tcBorders>
            <w:vAlign w:val="center"/>
          </w:tcPr>
          <w:p w14:paraId="081F8D9E"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Area 1</w:t>
            </w:r>
          </w:p>
        </w:tc>
        <w:tc>
          <w:tcPr>
            <w:tcW w:w="1215" w:type="dxa"/>
            <w:tcBorders>
              <w:top w:val="single" w:sz="4" w:space="0" w:color="auto"/>
            </w:tcBorders>
            <w:vAlign w:val="center"/>
          </w:tcPr>
          <w:p w14:paraId="3D88A796"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0.52</w:t>
            </w:r>
          </w:p>
        </w:tc>
        <w:tc>
          <w:tcPr>
            <w:tcW w:w="1215" w:type="dxa"/>
            <w:tcBorders>
              <w:top w:val="single" w:sz="4" w:space="0" w:color="auto"/>
            </w:tcBorders>
            <w:vAlign w:val="center"/>
          </w:tcPr>
          <w:p w14:paraId="3E920061"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5.26</w:t>
            </w:r>
          </w:p>
        </w:tc>
        <w:tc>
          <w:tcPr>
            <w:tcW w:w="1215" w:type="dxa"/>
            <w:tcBorders>
              <w:top w:val="single" w:sz="4" w:space="0" w:color="auto"/>
            </w:tcBorders>
            <w:vAlign w:val="center"/>
          </w:tcPr>
          <w:p w14:paraId="02256FBF" w14:textId="77777777" w:rsidR="0049679B" w:rsidRPr="00834AAE" w:rsidRDefault="0049679B" w:rsidP="003422E6">
            <w:pPr>
              <w:autoSpaceDE w:val="0"/>
              <w:autoSpaceDN w:val="0"/>
              <w:adjustRightInd w:val="0"/>
              <w:jc w:val="center"/>
              <w:rPr>
                <w:rFonts w:cs="Arial"/>
                <w:sz w:val="18"/>
                <w:szCs w:val="18"/>
              </w:rPr>
            </w:pPr>
            <w:r>
              <w:rPr>
                <w:rFonts w:cs="Arial"/>
                <w:sz w:val="18"/>
                <w:szCs w:val="18"/>
              </w:rPr>
              <w:t>5.78</w:t>
            </w:r>
          </w:p>
        </w:tc>
        <w:tc>
          <w:tcPr>
            <w:tcW w:w="1245" w:type="dxa"/>
            <w:tcBorders>
              <w:top w:val="single" w:sz="4" w:space="0" w:color="auto"/>
            </w:tcBorders>
            <w:vAlign w:val="center"/>
          </w:tcPr>
          <w:p w14:paraId="713C9214"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0.00</w:t>
            </w:r>
          </w:p>
        </w:tc>
        <w:tc>
          <w:tcPr>
            <w:tcW w:w="1333" w:type="dxa"/>
            <w:tcBorders>
              <w:top w:val="single" w:sz="4" w:space="0" w:color="auto"/>
            </w:tcBorders>
            <w:vAlign w:val="center"/>
          </w:tcPr>
          <w:p w14:paraId="3BBD031A" w14:textId="77777777" w:rsidR="0049679B" w:rsidRPr="00834AAE" w:rsidRDefault="0049679B" w:rsidP="003422E6">
            <w:pPr>
              <w:autoSpaceDE w:val="0"/>
              <w:autoSpaceDN w:val="0"/>
              <w:adjustRightInd w:val="0"/>
              <w:jc w:val="center"/>
              <w:rPr>
                <w:rFonts w:cs="Arial"/>
                <w:sz w:val="18"/>
                <w:szCs w:val="18"/>
              </w:rPr>
            </w:pPr>
            <w:r w:rsidRPr="00834AAE">
              <w:rPr>
                <w:rFonts w:cs="Arial"/>
                <w:sz w:val="18"/>
                <w:szCs w:val="18"/>
              </w:rPr>
              <w:t>5.78</w:t>
            </w:r>
          </w:p>
        </w:tc>
        <w:tc>
          <w:tcPr>
            <w:tcW w:w="1259" w:type="dxa"/>
            <w:tcBorders>
              <w:top w:val="single" w:sz="4" w:space="0" w:color="auto"/>
            </w:tcBorders>
            <w:vAlign w:val="center"/>
          </w:tcPr>
          <w:p w14:paraId="5D2CD456" w14:textId="77777777" w:rsidR="0049679B" w:rsidRPr="00834AAE" w:rsidRDefault="0049679B" w:rsidP="003422E6">
            <w:pPr>
              <w:autoSpaceDE w:val="0"/>
              <w:autoSpaceDN w:val="0"/>
              <w:adjustRightInd w:val="0"/>
              <w:jc w:val="center"/>
              <w:rPr>
                <w:rFonts w:cs="Arial"/>
                <w:sz w:val="18"/>
                <w:szCs w:val="18"/>
              </w:rPr>
            </w:pPr>
            <w:r>
              <w:rPr>
                <w:rFonts w:cs="Arial"/>
                <w:sz w:val="18"/>
                <w:szCs w:val="18"/>
              </w:rPr>
              <w:t>6.90</w:t>
            </w:r>
          </w:p>
        </w:tc>
      </w:tr>
      <w:tr w:rsidR="0049679B" w:rsidRPr="00DE45B4" w14:paraId="54CE89F5" w14:textId="77777777" w:rsidTr="00C22F43">
        <w:trPr>
          <w:trHeight w:val="206"/>
          <w:jc w:val="center"/>
        </w:trPr>
        <w:tc>
          <w:tcPr>
            <w:tcW w:w="2475" w:type="dxa"/>
            <w:vAlign w:val="center"/>
          </w:tcPr>
          <w:p w14:paraId="328CF009"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Area 2</w:t>
            </w:r>
          </w:p>
        </w:tc>
        <w:tc>
          <w:tcPr>
            <w:tcW w:w="1215" w:type="dxa"/>
            <w:vAlign w:val="center"/>
          </w:tcPr>
          <w:p w14:paraId="63E14DC1"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0.17</w:t>
            </w:r>
          </w:p>
        </w:tc>
        <w:tc>
          <w:tcPr>
            <w:tcW w:w="1215" w:type="dxa"/>
            <w:vAlign w:val="center"/>
          </w:tcPr>
          <w:p w14:paraId="5570BFB3"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0.40</w:t>
            </w:r>
          </w:p>
        </w:tc>
        <w:tc>
          <w:tcPr>
            <w:tcW w:w="1215" w:type="dxa"/>
            <w:vAlign w:val="center"/>
          </w:tcPr>
          <w:p w14:paraId="61772704" w14:textId="77777777" w:rsidR="0049679B" w:rsidRPr="00834AAE" w:rsidRDefault="0049679B" w:rsidP="003422E6">
            <w:pPr>
              <w:autoSpaceDE w:val="0"/>
              <w:autoSpaceDN w:val="0"/>
              <w:adjustRightInd w:val="0"/>
              <w:jc w:val="center"/>
              <w:rPr>
                <w:rFonts w:cs="Arial"/>
                <w:sz w:val="18"/>
                <w:szCs w:val="18"/>
              </w:rPr>
            </w:pPr>
            <w:r w:rsidRPr="00834AAE">
              <w:rPr>
                <w:rFonts w:cs="Arial"/>
                <w:sz w:val="18"/>
                <w:szCs w:val="18"/>
              </w:rPr>
              <w:t>0.57</w:t>
            </w:r>
          </w:p>
        </w:tc>
        <w:tc>
          <w:tcPr>
            <w:tcW w:w="1245" w:type="dxa"/>
            <w:vAlign w:val="center"/>
          </w:tcPr>
          <w:p w14:paraId="3320C15C"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0.00</w:t>
            </w:r>
          </w:p>
        </w:tc>
        <w:tc>
          <w:tcPr>
            <w:tcW w:w="1333" w:type="dxa"/>
            <w:vAlign w:val="center"/>
          </w:tcPr>
          <w:p w14:paraId="0AA6B866" w14:textId="77777777" w:rsidR="0049679B" w:rsidRPr="00834AAE" w:rsidRDefault="0049679B" w:rsidP="003422E6">
            <w:pPr>
              <w:autoSpaceDE w:val="0"/>
              <w:autoSpaceDN w:val="0"/>
              <w:adjustRightInd w:val="0"/>
              <w:jc w:val="center"/>
              <w:rPr>
                <w:rFonts w:cs="Arial"/>
                <w:sz w:val="18"/>
                <w:szCs w:val="18"/>
              </w:rPr>
            </w:pPr>
            <w:r w:rsidRPr="00834AAE">
              <w:rPr>
                <w:rFonts w:cs="Arial"/>
                <w:sz w:val="18"/>
                <w:szCs w:val="18"/>
              </w:rPr>
              <w:t>0.57</w:t>
            </w:r>
          </w:p>
        </w:tc>
        <w:tc>
          <w:tcPr>
            <w:tcW w:w="1259" w:type="dxa"/>
            <w:vAlign w:val="center"/>
          </w:tcPr>
          <w:p w14:paraId="38FCC997" w14:textId="77777777" w:rsidR="0049679B" w:rsidRPr="00834AAE" w:rsidRDefault="0049679B" w:rsidP="003422E6">
            <w:pPr>
              <w:autoSpaceDE w:val="0"/>
              <w:autoSpaceDN w:val="0"/>
              <w:adjustRightInd w:val="0"/>
              <w:jc w:val="center"/>
              <w:rPr>
                <w:rFonts w:cs="Arial"/>
                <w:sz w:val="18"/>
                <w:szCs w:val="18"/>
              </w:rPr>
            </w:pPr>
            <w:r>
              <w:rPr>
                <w:rFonts w:cs="Arial"/>
                <w:sz w:val="18"/>
                <w:szCs w:val="18"/>
              </w:rPr>
              <w:t>1.32</w:t>
            </w:r>
          </w:p>
        </w:tc>
      </w:tr>
      <w:tr w:rsidR="0049679B" w:rsidRPr="00DE45B4" w14:paraId="6A86A78F" w14:textId="77777777" w:rsidTr="00C22F43">
        <w:trPr>
          <w:trHeight w:val="191"/>
          <w:jc w:val="center"/>
        </w:trPr>
        <w:tc>
          <w:tcPr>
            <w:tcW w:w="2475" w:type="dxa"/>
            <w:vAlign w:val="center"/>
          </w:tcPr>
          <w:p w14:paraId="128F6F9F"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Area 3</w:t>
            </w:r>
          </w:p>
        </w:tc>
        <w:tc>
          <w:tcPr>
            <w:tcW w:w="1215" w:type="dxa"/>
            <w:vAlign w:val="center"/>
          </w:tcPr>
          <w:p w14:paraId="23B9E4A8"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0.00</w:t>
            </w:r>
          </w:p>
        </w:tc>
        <w:tc>
          <w:tcPr>
            <w:tcW w:w="1215" w:type="dxa"/>
            <w:vAlign w:val="center"/>
          </w:tcPr>
          <w:p w14:paraId="2D85B5DB"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0.00</w:t>
            </w:r>
          </w:p>
        </w:tc>
        <w:tc>
          <w:tcPr>
            <w:tcW w:w="1215" w:type="dxa"/>
            <w:vAlign w:val="center"/>
          </w:tcPr>
          <w:p w14:paraId="7D9E6E91" w14:textId="77777777" w:rsidR="0049679B" w:rsidRPr="00834AAE" w:rsidRDefault="0049679B" w:rsidP="003422E6">
            <w:pPr>
              <w:autoSpaceDE w:val="0"/>
              <w:autoSpaceDN w:val="0"/>
              <w:adjustRightInd w:val="0"/>
              <w:jc w:val="center"/>
              <w:rPr>
                <w:rFonts w:cs="Arial"/>
                <w:sz w:val="18"/>
                <w:szCs w:val="18"/>
              </w:rPr>
            </w:pPr>
            <w:r>
              <w:rPr>
                <w:rFonts w:cs="Arial"/>
                <w:sz w:val="18"/>
                <w:szCs w:val="18"/>
              </w:rPr>
              <w:t>0.00</w:t>
            </w:r>
          </w:p>
        </w:tc>
        <w:tc>
          <w:tcPr>
            <w:tcW w:w="1245" w:type="dxa"/>
            <w:vAlign w:val="center"/>
          </w:tcPr>
          <w:p w14:paraId="4204B2FA"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3.87</w:t>
            </w:r>
          </w:p>
        </w:tc>
        <w:tc>
          <w:tcPr>
            <w:tcW w:w="1333" w:type="dxa"/>
            <w:vAlign w:val="center"/>
          </w:tcPr>
          <w:p w14:paraId="4952F5DD" w14:textId="77777777" w:rsidR="0049679B" w:rsidRPr="00834AAE" w:rsidRDefault="0049679B" w:rsidP="003422E6">
            <w:pPr>
              <w:autoSpaceDE w:val="0"/>
              <w:autoSpaceDN w:val="0"/>
              <w:adjustRightInd w:val="0"/>
              <w:jc w:val="center"/>
              <w:rPr>
                <w:rFonts w:cs="Arial"/>
                <w:sz w:val="18"/>
                <w:szCs w:val="18"/>
              </w:rPr>
            </w:pPr>
            <w:r w:rsidRPr="00834AAE">
              <w:rPr>
                <w:rFonts w:cs="Arial"/>
                <w:sz w:val="18"/>
                <w:szCs w:val="18"/>
              </w:rPr>
              <w:t>3.87</w:t>
            </w:r>
          </w:p>
        </w:tc>
        <w:tc>
          <w:tcPr>
            <w:tcW w:w="1259" w:type="dxa"/>
            <w:vAlign w:val="center"/>
          </w:tcPr>
          <w:p w14:paraId="0EAEFF59" w14:textId="77777777" w:rsidR="0049679B" w:rsidRPr="00834AAE" w:rsidRDefault="0049679B" w:rsidP="003422E6">
            <w:pPr>
              <w:autoSpaceDE w:val="0"/>
              <w:autoSpaceDN w:val="0"/>
              <w:adjustRightInd w:val="0"/>
              <w:jc w:val="center"/>
              <w:rPr>
                <w:rFonts w:cs="Arial"/>
                <w:sz w:val="18"/>
                <w:szCs w:val="18"/>
              </w:rPr>
            </w:pPr>
            <w:r>
              <w:rPr>
                <w:rFonts w:cs="Arial"/>
                <w:sz w:val="18"/>
                <w:szCs w:val="18"/>
              </w:rPr>
              <w:t>3.87</w:t>
            </w:r>
          </w:p>
        </w:tc>
      </w:tr>
      <w:tr w:rsidR="0049679B" w:rsidRPr="00DE45B4" w14:paraId="0A1C44C3" w14:textId="77777777" w:rsidTr="00C22F43">
        <w:trPr>
          <w:trHeight w:val="191"/>
          <w:jc w:val="center"/>
        </w:trPr>
        <w:tc>
          <w:tcPr>
            <w:tcW w:w="2475" w:type="dxa"/>
            <w:vAlign w:val="center"/>
          </w:tcPr>
          <w:p w14:paraId="4AD71BEC"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Total</w:t>
            </w:r>
          </w:p>
        </w:tc>
        <w:tc>
          <w:tcPr>
            <w:tcW w:w="1215" w:type="dxa"/>
            <w:vAlign w:val="center"/>
          </w:tcPr>
          <w:p w14:paraId="39571A0E" w14:textId="77777777" w:rsidR="0049679B" w:rsidRPr="00B854D1" w:rsidRDefault="0049679B" w:rsidP="003422E6">
            <w:pPr>
              <w:keepNext/>
              <w:tabs>
                <w:tab w:val="center" w:pos="1800"/>
              </w:tabs>
              <w:autoSpaceDE w:val="0"/>
              <w:autoSpaceDN w:val="0"/>
              <w:adjustRightInd w:val="0"/>
              <w:jc w:val="center"/>
              <w:outlineLvl w:val="0"/>
              <w:rPr>
                <w:rFonts w:cs="Arial"/>
                <w:bCs/>
                <w:i/>
                <w:caps/>
                <w:kern w:val="32"/>
                <w:sz w:val="18"/>
                <w:szCs w:val="18"/>
              </w:rPr>
            </w:pPr>
            <w:r w:rsidRPr="00B854D1">
              <w:rPr>
                <w:rFonts w:cs="Arial"/>
                <w:i/>
                <w:sz w:val="18"/>
                <w:szCs w:val="18"/>
              </w:rPr>
              <w:t>0.69</w:t>
            </w:r>
          </w:p>
        </w:tc>
        <w:tc>
          <w:tcPr>
            <w:tcW w:w="1215" w:type="dxa"/>
            <w:vAlign w:val="center"/>
          </w:tcPr>
          <w:p w14:paraId="5D8F6573" w14:textId="77777777" w:rsidR="0049679B" w:rsidRPr="00B854D1" w:rsidRDefault="0049679B" w:rsidP="003422E6">
            <w:pPr>
              <w:keepNext/>
              <w:tabs>
                <w:tab w:val="center" w:pos="1800"/>
              </w:tabs>
              <w:autoSpaceDE w:val="0"/>
              <w:autoSpaceDN w:val="0"/>
              <w:adjustRightInd w:val="0"/>
              <w:jc w:val="center"/>
              <w:outlineLvl w:val="0"/>
              <w:rPr>
                <w:rFonts w:cs="Arial"/>
                <w:bCs/>
                <w:i/>
                <w:caps/>
                <w:kern w:val="32"/>
                <w:sz w:val="18"/>
                <w:szCs w:val="18"/>
              </w:rPr>
            </w:pPr>
            <w:r w:rsidRPr="00B854D1">
              <w:rPr>
                <w:rFonts w:cs="Arial"/>
                <w:i/>
                <w:sz w:val="18"/>
                <w:szCs w:val="18"/>
              </w:rPr>
              <w:t>5.66</w:t>
            </w:r>
          </w:p>
        </w:tc>
        <w:tc>
          <w:tcPr>
            <w:tcW w:w="1215" w:type="dxa"/>
            <w:vAlign w:val="center"/>
          </w:tcPr>
          <w:p w14:paraId="6133C8DD"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6.35</w:t>
            </w:r>
          </w:p>
        </w:tc>
        <w:tc>
          <w:tcPr>
            <w:tcW w:w="1245" w:type="dxa"/>
            <w:vAlign w:val="center"/>
          </w:tcPr>
          <w:p w14:paraId="1AADA931"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3.87</w:t>
            </w:r>
          </w:p>
        </w:tc>
        <w:tc>
          <w:tcPr>
            <w:tcW w:w="1333" w:type="dxa"/>
            <w:vAlign w:val="center"/>
          </w:tcPr>
          <w:p w14:paraId="13408DA7"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10.22</w:t>
            </w:r>
          </w:p>
        </w:tc>
        <w:tc>
          <w:tcPr>
            <w:tcW w:w="1259" w:type="dxa"/>
            <w:vAlign w:val="center"/>
          </w:tcPr>
          <w:p w14:paraId="2E86F2C5"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12.09</w:t>
            </w:r>
          </w:p>
        </w:tc>
      </w:tr>
      <w:tr w:rsidR="0049679B" w:rsidRPr="00DE45B4" w14:paraId="3FC6524F" w14:textId="77777777" w:rsidTr="00C22F43">
        <w:trPr>
          <w:trHeight w:val="206"/>
          <w:jc w:val="center"/>
        </w:trPr>
        <w:tc>
          <w:tcPr>
            <w:tcW w:w="9960" w:type="dxa"/>
            <w:gridSpan w:val="7"/>
            <w:shd w:val="pct10" w:color="auto" w:fill="auto"/>
            <w:vAlign w:val="bottom"/>
          </w:tcPr>
          <w:p w14:paraId="7986B478" w14:textId="77777777" w:rsidR="0049679B" w:rsidRPr="00723502" w:rsidRDefault="0049679B" w:rsidP="004E3150">
            <w:pPr>
              <w:autoSpaceDE w:val="0"/>
              <w:autoSpaceDN w:val="0"/>
              <w:adjustRightInd w:val="0"/>
              <w:jc w:val="left"/>
              <w:rPr>
                <w:rFonts w:cs="Arial"/>
                <w:b/>
                <w:sz w:val="18"/>
                <w:szCs w:val="18"/>
              </w:rPr>
            </w:pPr>
            <w:r w:rsidRPr="00723502">
              <w:rPr>
                <w:rFonts w:cs="Arial"/>
                <w:b/>
                <w:sz w:val="18"/>
                <w:szCs w:val="18"/>
              </w:rPr>
              <w:t>Permanent Impacts (acres)</w:t>
            </w:r>
          </w:p>
        </w:tc>
      </w:tr>
      <w:tr w:rsidR="0049679B" w:rsidRPr="00DE45B4" w14:paraId="164B3D0A" w14:textId="77777777" w:rsidTr="00C22F43">
        <w:trPr>
          <w:trHeight w:val="398"/>
          <w:jc w:val="center"/>
        </w:trPr>
        <w:tc>
          <w:tcPr>
            <w:tcW w:w="2475" w:type="dxa"/>
          </w:tcPr>
          <w:p w14:paraId="36507E23"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 xml:space="preserve">Removal of </w:t>
            </w:r>
            <w:r>
              <w:rPr>
                <w:rFonts w:cs="Arial"/>
                <w:sz w:val="18"/>
                <w:szCs w:val="18"/>
              </w:rPr>
              <w:t>h</w:t>
            </w:r>
            <w:r w:rsidRPr="00723502">
              <w:rPr>
                <w:rFonts w:cs="Arial"/>
                <w:sz w:val="18"/>
                <w:szCs w:val="18"/>
              </w:rPr>
              <w:t>eadworks structure (Area 1)</w:t>
            </w:r>
          </w:p>
        </w:tc>
        <w:tc>
          <w:tcPr>
            <w:tcW w:w="1215" w:type="dxa"/>
            <w:vAlign w:val="center"/>
          </w:tcPr>
          <w:p w14:paraId="4903CB99"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31A67FFA"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2</w:t>
            </w:r>
          </w:p>
        </w:tc>
        <w:tc>
          <w:tcPr>
            <w:tcW w:w="1215" w:type="dxa"/>
            <w:vAlign w:val="center"/>
          </w:tcPr>
          <w:p w14:paraId="5B887A07"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2</w:t>
            </w:r>
            <w:r>
              <w:rPr>
                <w:rFonts w:cs="Arial"/>
                <w:sz w:val="18"/>
                <w:szCs w:val="18"/>
                <w:vertAlign w:val="superscript"/>
              </w:rPr>
              <w:t>b</w:t>
            </w:r>
          </w:p>
        </w:tc>
        <w:tc>
          <w:tcPr>
            <w:tcW w:w="1245" w:type="dxa"/>
            <w:vAlign w:val="center"/>
          </w:tcPr>
          <w:p w14:paraId="1DBE4113"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26D34A46"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2</w:t>
            </w:r>
            <w:r>
              <w:rPr>
                <w:rFonts w:cs="Arial"/>
                <w:sz w:val="18"/>
                <w:szCs w:val="18"/>
                <w:vertAlign w:val="superscript"/>
              </w:rPr>
              <w:t>b</w:t>
            </w:r>
          </w:p>
        </w:tc>
        <w:tc>
          <w:tcPr>
            <w:tcW w:w="1259" w:type="dxa"/>
            <w:vAlign w:val="center"/>
          </w:tcPr>
          <w:p w14:paraId="12D52724" w14:textId="7F391AE9" w:rsidR="0049679B" w:rsidRPr="00723502" w:rsidRDefault="0049679B" w:rsidP="007A0765">
            <w:pPr>
              <w:autoSpaceDE w:val="0"/>
              <w:autoSpaceDN w:val="0"/>
              <w:adjustRightInd w:val="0"/>
              <w:jc w:val="center"/>
              <w:rPr>
                <w:rFonts w:cs="Arial"/>
                <w:sz w:val="18"/>
                <w:szCs w:val="18"/>
              </w:rPr>
            </w:pPr>
            <w:r w:rsidRPr="00723502">
              <w:rPr>
                <w:rFonts w:cs="Arial"/>
                <w:sz w:val="18"/>
                <w:szCs w:val="18"/>
              </w:rPr>
              <w:t>0.0</w:t>
            </w:r>
            <w:r>
              <w:rPr>
                <w:rFonts w:cs="Arial"/>
                <w:sz w:val="18"/>
                <w:szCs w:val="18"/>
              </w:rPr>
              <w:t>2</w:t>
            </w:r>
            <w:r w:rsidR="007A0765" w:rsidRPr="00CD01AD">
              <w:rPr>
                <w:rFonts w:cs="Arial"/>
                <w:sz w:val="18"/>
                <w:szCs w:val="18"/>
                <w:vertAlign w:val="superscript"/>
              </w:rPr>
              <w:t>b</w:t>
            </w:r>
          </w:p>
        </w:tc>
      </w:tr>
      <w:tr w:rsidR="0049679B" w:rsidRPr="00DE45B4" w14:paraId="5B2BF864" w14:textId="77777777" w:rsidTr="00C22F43">
        <w:trPr>
          <w:trHeight w:val="398"/>
          <w:jc w:val="center"/>
        </w:trPr>
        <w:tc>
          <w:tcPr>
            <w:tcW w:w="2475" w:type="dxa"/>
          </w:tcPr>
          <w:p w14:paraId="5F715B82"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Bank stabilization for picnic area (Area 1)</w:t>
            </w:r>
          </w:p>
        </w:tc>
        <w:tc>
          <w:tcPr>
            <w:tcW w:w="1215" w:type="dxa"/>
            <w:vAlign w:val="center"/>
          </w:tcPr>
          <w:p w14:paraId="1AD070E2"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49873BBC"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4</w:t>
            </w:r>
          </w:p>
        </w:tc>
        <w:tc>
          <w:tcPr>
            <w:tcW w:w="1215" w:type="dxa"/>
            <w:vAlign w:val="center"/>
          </w:tcPr>
          <w:p w14:paraId="640B6686"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4</w:t>
            </w:r>
          </w:p>
        </w:tc>
        <w:tc>
          <w:tcPr>
            <w:tcW w:w="1245" w:type="dxa"/>
            <w:vAlign w:val="center"/>
          </w:tcPr>
          <w:p w14:paraId="24690A9B"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6CC8B3AC"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4</w:t>
            </w:r>
          </w:p>
        </w:tc>
        <w:tc>
          <w:tcPr>
            <w:tcW w:w="1259" w:type="dxa"/>
            <w:vAlign w:val="center"/>
          </w:tcPr>
          <w:p w14:paraId="6AA1C5BE"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0.11</w:t>
            </w:r>
          </w:p>
        </w:tc>
      </w:tr>
      <w:tr w:rsidR="0049679B" w:rsidRPr="00DE45B4" w14:paraId="5B2D5EF6" w14:textId="77777777" w:rsidTr="00C22F43">
        <w:trPr>
          <w:trHeight w:val="398"/>
          <w:jc w:val="center"/>
        </w:trPr>
        <w:tc>
          <w:tcPr>
            <w:tcW w:w="2475" w:type="dxa"/>
          </w:tcPr>
          <w:p w14:paraId="40E50386"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 xml:space="preserve">Trail construction </w:t>
            </w:r>
            <w:r>
              <w:rPr>
                <w:rFonts w:cs="Arial"/>
                <w:sz w:val="18"/>
                <w:szCs w:val="18"/>
              </w:rPr>
              <w:br/>
            </w:r>
            <w:r w:rsidRPr="00723502">
              <w:rPr>
                <w:rFonts w:cs="Arial"/>
                <w:sz w:val="18"/>
                <w:szCs w:val="18"/>
              </w:rPr>
              <w:t>(Area 1)</w:t>
            </w:r>
            <w:r w:rsidRPr="00723502">
              <w:rPr>
                <w:rFonts w:cs="Arial"/>
                <w:sz w:val="18"/>
                <w:szCs w:val="18"/>
                <w:vertAlign w:val="superscript"/>
              </w:rPr>
              <w:t xml:space="preserve"> </w:t>
            </w:r>
          </w:p>
        </w:tc>
        <w:tc>
          <w:tcPr>
            <w:tcW w:w="1215" w:type="dxa"/>
            <w:vAlign w:val="center"/>
          </w:tcPr>
          <w:p w14:paraId="2CC4F470"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1AE22E7A"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0.15</w:t>
            </w:r>
          </w:p>
        </w:tc>
        <w:tc>
          <w:tcPr>
            <w:tcW w:w="1215" w:type="dxa"/>
            <w:vAlign w:val="center"/>
          </w:tcPr>
          <w:p w14:paraId="721DC43A"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0.15</w:t>
            </w:r>
            <w:r>
              <w:rPr>
                <w:rFonts w:cs="Arial"/>
                <w:sz w:val="18"/>
                <w:szCs w:val="18"/>
                <w:vertAlign w:val="superscript"/>
              </w:rPr>
              <w:t>b</w:t>
            </w:r>
          </w:p>
        </w:tc>
        <w:tc>
          <w:tcPr>
            <w:tcW w:w="1245" w:type="dxa"/>
            <w:vAlign w:val="center"/>
          </w:tcPr>
          <w:p w14:paraId="7AFDD0F7"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76468325"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0.15</w:t>
            </w:r>
            <w:r>
              <w:rPr>
                <w:rFonts w:cs="Arial"/>
                <w:sz w:val="18"/>
                <w:szCs w:val="18"/>
                <w:vertAlign w:val="superscript"/>
              </w:rPr>
              <w:t>b</w:t>
            </w:r>
          </w:p>
        </w:tc>
        <w:tc>
          <w:tcPr>
            <w:tcW w:w="1259" w:type="dxa"/>
            <w:vAlign w:val="center"/>
          </w:tcPr>
          <w:p w14:paraId="0A22268B"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0.16</w:t>
            </w:r>
          </w:p>
        </w:tc>
      </w:tr>
      <w:tr w:rsidR="0049679B" w:rsidRPr="00DE45B4" w14:paraId="32E1528F" w14:textId="77777777" w:rsidTr="00C22F43">
        <w:trPr>
          <w:trHeight w:val="398"/>
          <w:jc w:val="center"/>
        </w:trPr>
        <w:tc>
          <w:tcPr>
            <w:tcW w:w="2475" w:type="dxa"/>
          </w:tcPr>
          <w:p w14:paraId="76A0F39B"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Placement of woody structures (Area 1)</w:t>
            </w:r>
          </w:p>
        </w:tc>
        <w:tc>
          <w:tcPr>
            <w:tcW w:w="1215" w:type="dxa"/>
            <w:vAlign w:val="center"/>
          </w:tcPr>
          <w:p w14:paraId="17AE8543"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1D3B09DF"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0.20</w:t>
            </w:r>
          </w:p>
        </w:tc>
        <w:tc>
          <w:tcPr>
            <w:tcW w:w="1215" w:type="dxa"/>
            <w:vAlign w:val="center"/>
          </w:tcPr>
          <w:p w14:paraId="7CF68221"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0.20</w:t>
            </w:r>
            <w:r>
              <w:rPr>
                <w:rFonts w:cs="Arial"/>
                <w:sz w:val="18"/>
                <w:szCs w:val="18"/>
                <w:vertAlign w:val="superscript"/>
              </w:rPr>
              <w:t>b</w:t>
            </w:r>
          </w:p>
        </w:tc>
        <w:tc>
          <w:tcPr>
            <w:tcW w:w="1245" w:type="dxa"/>
            <w:vAlign w:val="center"/>
          </w:tcPr>
          <w:p w14:paraId="17EB2F31"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347E2060"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0.20</w:t>
            </w:r>
            <w:r>
              <w:rPr>
                <w:rFonts w:cs="Arial"/>
                <w:sz w:val="18"/>
                <w:szCs w:val="18"/>
                <w:vertAlign w:val="superscript"/>
              </w:rPr>
              <w:t>b</w:t>
            </w:r>
          </w:p>
        </w:tc>
        <w:tc>
          <w:tcPr>
            <w:tcW w:w="1259" w:type="dxa"/>
            <w:vAlign w:val="center"/>
          </w:tcPr>
          <w:p w14:paraId="65ACD7D7" w14:textId="4CCA51E8" w:rsidR="0049679B" w:rsidRPr="00723502" w:rsidRDefault="0049679B">
            <w:pPr>
              <w:autoSpaceDE w:val="0"/>
              <w:autoSpaceDN w:val="0"/>
              <w:adjustRightInd w:val="0"/>
              <w:jc w:val="center"/>
              <w:rPr>
                <w:rFonts w:cs="Arial"/>
                <w:sz w:val="18"/>
                <w:szCs w:val="18"/>
              </w:rPr>
            </w:pPr>
            <w:r w:rsidRPr="00723502">
              <w:rPr>
                <w:rFonts w:cs="Arial"/>
                <w:sz w:val="18"/>
                <w:szCs w:val="18"/>
              </w:rPr>
              <w:t>0.20</w:t>
            </w:r>
            <w:r w:rsidR="007A0765" w:rsidRPr="00CD01AD">
              <w:rPr>
                <w:rFonts w:cs="Arial"/>
                <w:sz w:val="18"/>
                <w:szCs w:val="18"/>
                <w:vertAlign w:val="superscript"/>
              </w:rPr>
              <w:t>b</w:t>
            </w:r>
          </w:p>
        </w:tc>
      </w:tr>
      <w:tr w:rsidR="0049679B" w:rsidRPr="00DE45B4" w14:paraId="1FE0D722" w14:textId="77777777" w:rsidTr="00C22F43">
        <w:trPr>
          <w:trHeight w:val="604"/>
          <w:jc w:val="center"/>
        </w:trPr>
        <w:tc>
          <w:tcPr>
            <w:tcW w:w="2475" w:type="dxa"/>
          </w:tcPr>
          <w:p w14:paraId="092910AB"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Construction of new diversion weir/inlet structure (Area 2)</w:t>
            </w:r>
          </w:p>
        </w:tc>
        <w:tc>
          <w:tcPr>
            <w:tcW w:w="1215" w:type="dxa"/>
            <w:vAlign w:val="center"/>
          </w:tcPr>
          <w:p w14:paraId="07712600"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0.02</w:t>
            </w:r>
          </w:p>
        </w:tc>
        <w:tc>
          <w:tcPr>
            <w:tcW w:w="1215" w:type="dxa"/>
            <w:vAlign w:val="center"/>
          </w:tcPr>
          <w:p w14:paraId="1ACB721E"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5</w:t>
            </w:r>
          </w:p>
        </w:tc>
        <w:tc>
          <w:tcPr>
            <w:tcW w:w="1215" w:type="dxa"/>
            <w:vAlign w:val="center"/>
          </w:tcPr>
          <w:p w14:paraId="09E5B182"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7</w:t>
            </w:r>
          </w:p>
        </w:tc>
        <w:tc>
          <w:tcPr>
            <w:tcW w:w="1245" w:type="dxa"/>
            <w:vAlign w:val="center"/>
          </w:tcPr>
          <w:p w14:paraId="4BD77C14"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24BFD96B"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7</w:t>
            </w:r>
          </w:p>
        </w:tc>
        <w:tc>
          <w:tcPr>
            <w:tcW w:w="1259" w:type="dxa"/>
            <w:vAlign w:val="center"/>
          </w:tcPr>
          <w:p w14:paraId="6F04A2A7"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w:t>
            </w:r>
            <w:r>
              <w:rPr>
                <w:rFonts w:cs="Arial"/>
                <w:sz w:val="18"/>
                <w:szCs w:val="18"/>
              </w:rPr>
              <w:t>08</w:t>
            </w:r>
          </w:p>
        </w:tc>
      </w:tr>
      <w:tr w:rsidR="0049679B" w:rsidRPr="00DE45B4" w14:paraId="1F04998F" w14:textId="77777777" w:rsidTr="00C22F43">
        <w:trPr>
          <w:trHeight w:val="604"/>
          <w:jc w:val="center"/>
        </w:trPr>
        <w:tc>
          <w:tcPr>
            <w:tcW w:w="2475" w:type="dxa"/>
          </w:tcPr>
          <w:p w14:paraId="0FA9ED93" w14:textId="77777777" w:rsidR="0049679B" w:rsidRDefault="0049679B" w:rsidP="003422E6">
            <w:pPr>
              <w:autoSpaceDE w:val="0"/>
              <w:autoSpaceDN w:val="0"/>
              <w:adjustRightInd w:val="0"/>
              <w:jc w:val="left"/>
              <w:rPr>
                <w:rFonts w:cs="Arial"/>
                <w:sz w:val="18"/>
                <w:szCs w:val="18"/>
              </w:rPr>
            </w:pPr>
            <w:r w:rsidRPr="00723502">
              <w:rPr>
                <w:rFonts w:cs="Arial"/>
                <w:sz w:val="18"/>
                <w:szCs w:val="18"/>
              </w:rPr>
              <w:t xml:space="preserve">Construction of </w:t>
            </w:r>
            <w:r>
              <w:rPr>
                <w:rFonts w:cs="Arial"/>
                <w:sz w:val="18"/>
                <w:szCs w:val="18"/>
              </w:rPr>
              <w:t xml:space="preserve">rip-rap bank stabilization </w:t>
            </w:r>
          </w:p>
          <w:p w14:paraId="050BD90D"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(Area 2)</w:t>
            </w:r>
          </w:p>
        </w:tc>
        <w:tc>
          <w:tcPr>
            <w:tcW w:w="1215" w:type="dxa"/>
            <w:vAlign w:val="center"/>
          </w:tcPr>
          <w:p w14:paraId="3292877D"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3A648FFE"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3EF4C4FC"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45" w:type="dxa"/>
            <w:vAlign w:val="center"/>
          </w:tcPr>
          <w:p w14:paraId="4F35DCD9"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606660D9"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59" w:type="dxa"/>
            <w:vAlign w:val="center"/>
          </w:tcPr>
          <w:p w14:paraId="529E53E0"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0.03</w:t>
            </w:r>
          </w:p>
        </w:tc>
      </w:tr>
      <w:tr w:rsidR="0049679B" w:rsidRPr="00DE45B4" w14:paraId="2A3CA7D0" w14:textId="77777777" w:rsidTr="00C22F43">
        <w:trPr>
          <w:trHeight w:val="191"/>
          <w:jc w:val="center"/>
        </w:trPr>
        <w:tc>
          <w:tcPr>
            <w:tcW w:w="2475" w:type="dxa"/>
          </w:tcPr>
          <w:p w14:paraId="0E83CCFB" w14:textId="77777777" w:rsidR="0049679B" w:rsidRPr="00723502" w:rsidRDefault="0049679B" w:rsidP="003422E6">
            <w:pPr>
              <w:autoSpaceDE w:val="0"/>
              <w:autoSpaceDN w:val="0"/>
              <w:adjustRightInd w:val="0"/>
              <w:jc w:val="right"/>
              <w:rPr>
                <w:rFonts w:cs="Arial"/>
                <w:b/>
                <w:sz w:val="18"/>
                <w:szCs w:val="18"/>
              </w:rPr>
            </w:pPr>
            <w:r w:rsidRPr="00723502">
              <w:rPr>
                <w:rFonts w:cs="Arial"/>
                <w:b/>
                <w:sz w:val="18"/>
                <w:szCs w:val="18"/>
              </w:rPr>
              <w:t xml:space="preserve">Total Permanent Impacts </w:t>
            </w:r>
          </w:p>
        </w:tc>
        <w:tc>
          <w:tcPr>
            <w:tcW w:w="1215" w:type="dxa"/>
            <w:vAlign w:val="center"/>
          </w:tcPr>
          <w:p w14:paraId="715B7E57"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0.02</w:t>
            </w:r>
          </w:p>
        </w:tc>
        <w:tc>
          <w:tcPr>
            <w:tcW w:w="1215" w:type="dxa"/>
            <w:vAlign w:val="center"/>
          </w:tcPr>
          <w:p w14:paraId="5E0AC28B"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0.4</w:t>
            </w:r>
            <w:r>
              <w:rPr>
                <w:rFonts w:cs="Arial"/>
                <w:b/>
                <w:sz w:val="18"/>
                <w:szCs w:val="18"/>
              </w:rPr>
              <w:t>6</w:t>
            </w:r>
          </w:p>
        </w:tc>
        <w:tc>
          <w:tcPr>
            <w:tcW w:w="1215" w:type="dxa"/>
            <w:vAlign w:val="center"/>
          </w:tcPr>
          <w:p w14:paraId="5DD640E9"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0.4</w:t>
            </w:r>
            <w:r>
              <w:rPr>
                <w:rFonts w:cs="Arial"/>
                <w:b/>
                <w:sz w:val="18"/>
                <w:szCs w:val="18"/>
              </w:rPr>
              <w:t>8</w:t>
            </w:r>
          </w:p>
        </w:tc>
        <w:tc>
          <w:tcPr>
            <w:tcW w:w="1245" w:type="dxa"/>
            <w:vAlign w:val="center"/>
          </w:tcPr>
          <w:p w14:paraId="7F85127E"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0.00</w:t>
            </w:r>
          </w:p>
        </w:tc>
        <w:tc>
          <w:tcPr>
            <w:tcW w:w="1333" w:type="dxa"/>
            <w:vAlign w:val="center"/>
          </w:tcPr>
          <w:p w14:paraId="2F236289"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0.48</w:t>
            </w:r>
          </w:p>
        </w:tc>
        <w:tc>
          <w:tcPr>
            <w:tcW w:w="1259" w:type="dxa"/>
            <w:vAlign w:val="center"/>
          </w:tcPr>
          <w:p w14:paraId="7B87F7DC"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0.6</w:t>
            </w:r>
            <w:r>
              <w:rPr>
                <w:rFonts w:cs="Arial"/>
                <w:b/>
                <w:sz w:val="18"/>
                <w:szCs w:val="18"/>
              </w:rPr>
              <w:t>0</w:t>
            </w:r>
          </w:p>
        </w:tc>
      </w:tr>
      <w:tr w:rsidR="0049679B" w:rsidRPr="00DE45B4" w14:paraId="09135B83" w14:textId="77777777" w:rsidTr="00C22F43">
        <w:trPr>
          <w:trHeight w:val="206"/>
          <w:jc w:val="center"/>
        </w:trPr>
        <w:tc>
          <w:tcPr>
            <w:tcW w:w="9960" w:type="dxa"/>
            <w:gridSpan w:val="7"/>
            <w:shd w:val="pct10" w:color="auto" w:fill="auto"/>
            <w:vAlign w:val="bottom"/>
          </w:tcPr>
          <w:p w14:paraId="73FE97D2" w14:textId="77777777" w:rsidR="0049679B" w:rsidRPr="00723502" w:rsidRDefault="0049679B" w:rsidP="004E3150">
            <w:pPr>
              <w:autoSpaceDE w:val="0"/>
              <w:autoSpaceDN w:val="0"/>
              <w:adjustRightInd w:val="0"/>
              <w:jc w:val="left"/>
              <w:rPr>
                <w:rFonts w:cs="Arial"/>
                <w:b/>
                <w:sz w:val="18"/>
                <w:szCs w:val="18"/>
              </w:rPr>
            </w:pPr>
            <w:r w:rsidRPr="00723502">
              <w:rPr>
                <w:rFonts w:cs="Arial"/>
                <w:b/>
                <w:sz w:val="18"/>
                <w:szCs w:val="18"/>
              </w:rPr>
              <w:t>Temporary Impacts (acres)</w:t>
            </w:r>
          </w:p>
        </w:tc>
      </w:tr>
      <w:tr w:rsidR="0049679B" w:rsidRPr="00DE45B4" w14:paraId="0A15A3F7" w14:textId="77777777" w:rsidTr="00C22F43">
        <w:trPr>
          <w:trHeight w:val="398"/>
          <w:jc w:val="center"/>
        </w:trPr>
        <w:tc>
          <w:tcPr>
            <w:tcW w:w="2475" w:type="dxa"/>
          </w:tcPr>
          <w:p w14:paraId="46AA6CC2" w14:textId="77777777" w:rsidR="0049679B" w:rsidRDefault="0049679B" w:rsidP="003422E6">
            <w:pPr>
              <w:autoSpaceDE w:val="0"/>
              <w:autoSpaceDN w:val="0"/>
              <w:adjustRightInd w:val="0"/>
              <w:jc w:val="left"/>
              <w:rPr>
                <w:rFonts w:cs="Arial"/>
                <w:sz w:val="18"/>
                <w:szCs w:val="18"/>
              </w:rPr>
            </w:pPr>
            <w:r w:rsidRPr="00723502">
              <w:rPr>
                <w:rFonts w:cs="Arial"/>
                <w:sz w:val="18"/>
                <w:szCs w:val="18"/>
              </w:rPr>
              <w:t xml:space="preserve">Streambed restoration </w:t>
            </w:r>
          </w:p>
          <w:p w14:paraId="131B22D9"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(Area 1)</w:t>
            </w:r>
          </w:p>
        </w:tc>
        <w:tc>
          <w:tcPr>
            <w:tcW w:w="1215" w:type="dxa"/>
            <w:vAlign w:val="center"/>
          </w:tcPr>
          <w:p w14:paraId="1314A68B"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1A45CF75"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1.52</w:t>
            </w:r>
          </w:p>
        </w:tc>
        <w:tc>
          <w:tcPr>
            <w:tcW w:w="1215" w:type="dxa"/>
            <w:vAlign w:val="center"/>
          </w:tcPr>
          <w:p w14:paraId="03346E62"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1.52</w:t>
            </w:r>
          </w:p>
        </w:tc>
        <w:tc>
          <w:tcPr>
            <w:tcW w:w="1245" w:type="dxa"/>
            <w:vAlign w:val="center"/>
          </w:tcPr>
          <w:p w14:paraId="0D7B65E5"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5200AFD3"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1.52</w:t>
            </w:r>
          </w:p>
        </w:tc>
        <w:tc>
          <w:tcPr>
            <w:tcW w:w="1259" w:type="dxa"/>
            <w:vAlign w:val="center"/>
          </w:tcPr>
          <w:p w14:paraId="7F6613E1"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1.52</w:t>
            </w:r>
          </w:p>
        </w:tc>
      </w:tr>
      <w:tr w:rsidR="0049679B" w:rsidRPr="00DE45B4" w14:paraId="025CB684" w14:textId="77777777" w:rsidTr="00C22F43">
        <w:trPr>
          <w:trHeight w:val="811"/>
          <w:jc w:val="center"/>
        </w:trPr>
        <w:tc>
          <w:tcPr>
            <w:tcW w:w="2475" w:type="dxa"/>
          </w:tcPr>
          <w:p w14:paraId="7B3FECB4" w14:textId="77777777" w:rsidR="0049679B" w:rsidRPr="00723502" w:rsidRDefault="0049679B" w:rsidP="003422E6">
            <w:pPr>
              <w:autoSpaceDE w:val="0"/>
              <w:autoSpaceDN w:val="0"/>
              <w:adjustRightInd w:val="0"/>
              <w:jc w:val="left"/>
              <w:rPr>
                <w:rFonts w:cs="Arial"/>
                <w:sz w:val="18"/>
                <w:szCs w:val="18"/>
              </w:rPr>
            </w:pPr>
            <w:r>
              <w:rPr>
                <w:rFonts w:cs="Arial"/>
                <w:sz w:val="18"/>
                <w:szCs w:val="18"/>
              </w:rPr>
              <w:t>Construction buffer for headworks removal, streambed restoration, bank stabilization (Area 1)</w:t>
            </w:r>
          </w:p>
        </w:tc>
        <w:tc>
          <w:tcPr>
            <w:tcW w:w="1215" w:type="dxa"/>
            <w:vAlign w:val="center"/>
          </w:tcPr>
          <w:p w14:paraId="5E68BB83"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0.07</w:t>
            </w:r>
          </w:p>
        </w:tc>
        <w:tc>
          <w:tcPr>
            <w:tcW w:w="1215" w:type="dxa"/>
            <w:vAlign w:val="center"/>
          </w:tcPr>
          <w:p w14:paraId="72EE6FD2"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2.05</w:t>
            </w:r>
          </w:p>
        </w:tc>
        <w:tc>
          <w:tcPr>
            <w:tcW w:w="1215" w:type="dxa"/>
            <w:vAlign w:val="center"/>
          </w:tcPr>
          <w:p w14:paraId="4044C652"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2.12</w:t>
            </w:r>
          </w:p>
        </w:tc>
        <w:tc>
          <w:tcPr>
            <w:tcW w:w="1245" w:type="dxa"/>
            <w:vAlign w:val="center"/>
          </w:tcPr>
          <w:p w14:paraId="29791B85"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26218E17"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2.12</w:t>
            </w:r>
          </w:p>
        </w:tc>
        <w:tc>
          <w:tcPr>
            <w:tcW w:w="1259" w:type="dxa"/>
            <w:vAlign w:val="center"/>
          </w:tcPr>
          <w:p w14:paraId="7054DAD9"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2.40</w:t>
            </w:r>
          </w:p>
        </w:tc>
      </w:tr>
      <w:tr w:rsidR="0049679B" w:rsidRPr="00DE45B4" w14:paraId="32B9D31A" w14:textId="77777777" w:rsidTr="00C22F43">
        <w:trPr>
          <w:trHeight w:val="604"/>
          <w:jc w:val="center"/>
        </w:trPr>
        <w:tc>
          <w:tcPr>
            <w:tcW w:w="2475" w:type="dxa"/>
          </w:tcPr>
          <w:p w14:paraId="39D286D9" w14:textId="77777777" w:rsidR="0049679B" w:rsidRPr="00723502" w:rsidRDefault="0049679B" w:rsidP="003422E6">
            <w:pPr>
              <w:autoSpaceDE w:val="0"/>
              <w:autoSpaceDN w:val="0"/>
              <w:adjustRightInd w:val="0"/>
              <w:jc w:val="left"/>
              <w:rPr>
                <w:rFonts w:cs="Arial"/>
                <w:sz w:val="18"/>
                <w:szCs w:val="18"/>
              </w:rPr>
            </w:pPr>
            <w:r>
              <w:rPr>
                <w:rFonts w:cs="Arial"/>
                <w:sz w:val="18"/>
                <w:szCs w:val="18"/>
              </w:rPr>
              <w:t>Place sand bags for streambed diversion (Areas 1 and 2)</w:t>
            </w:r>
          </w:p>
        </w:tc>
        <w:tc>
          <w:tcPr>
            <w:tcW w:w="1215" w:type="dxa"/>
            <w:vAlign w:val="center"/>
          </w:tcPr>
          <w:p w14:paraId="5C8C02B5"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0.01</w:t>
            </w:r>
          </w:p>
        </w:tc>
        <w:tc>
          <w:tcPr>
            <w:tcW w:w="1215" w:type="dxa"/>
            <w:vAlign w:val="center"/>
          </w:tcPr>
          <w:p w14:paraId="0250BC5D"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6E56F0C2"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0.01</w:t>
            </w:r>
          </w:p>
        </w:tc>
        <w:tc>
          <w:tcPr>
            <w:tcW w:w="1245" w:type="dxa"/>
            <w:vAlign w:val="center"/>
          </w:tcPr>
          <w:p w14:paraId="185F2C6E"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16383C60"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0.01</w:t>
            </w:r>
          </w:p>
        </w:tc>
        <w:tc>
          <w:tcPr>
            <w:tcW w:w="1259" w:type="dxa"/>
            <w:vAlign w:val="center"/>
          </w:tcPr>
          <w:p w14:paraId="0670DC23"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0.01</w:t>
            </w:r>
          </w:p>
        </w:tc>
      </w:tr>
      <w:tr w:rsidR="0049679B" w:rsidRPr="00DE45B4" w14:paraId="1D4CB2E4" w14:textId="77777777" w:rsidTr="00C22F43">
        <w:trPr>
          <w:trHeight w:val="796"/>
          <w:jc w:val="center"/>
        </w:trPr>
        <w:tc>
          <w:tcPr>
            <w:tcW w:w="2475" w:type="dxa"/>
          </w:tcPr>
          <w:p w14:paraId="1DE4629E"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 xml:space="preserve">Construction </w:t>
            </w:r>
            <w:r>
              <w:rPr>
                <w:rFonts w:cs="Arial"/>
                <w:sz w:val="18"/>
                <w:szCs w:val="18"/>
              </w:rPr>
              <w:t xml:space="preserve">buffer for </w:t>
            </w:r>
            <w:r w:rsidRPr="00723502">
              <w:rPr>
                <w:rFonts w:cs="Arial"/>
                <w:sz w:val="18"/>
                <w:szCs w:val="18"/>
              </w:rPr>
              <w:t xml:space="preserve">new diversion weir/inlet structure </w:t>
            </w:r>
            <w:r>
              <w:rPr>
                <w:rFonts w:cs="Arial"/>
                <w:sz w:val="18"/>
                <w:szCs w:val="18"/>
              </w:rPr>
              <w:t xml:space="preserve">and bank stabilization </w:t>
            </w:r>
            <w:r w:rsidRPr="00723502">
              <w:rPr>
                <w:rFonts w:cs="Arial"/>
                <w:sz w:val="18"/>
                <w:szCs w:val="18"/>
              </w:rPr>
              <w:t>(Area 2)</w:t>
            </w:r>
          </w:p>
        </w:tc>
        <w:tc>
          <w:tcPr>
            <w:tcW w:w="1215" w:type="dxa"/>
            <w:vAlign w:val="center"/>
          </w:tcPr>
          <w:p w14:paraId="5DA7F687"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0.0</w:t>
            </w:r>
            <w:r>
              <w:rPr>
                <w:rFonts w:cs="Arial"/>
                <w:sz w:val="18"/>
                <w:szCs w:val="18"/>
              </w:rPr>
              <w:t>1</w:t>
            </w:r>
          </w:p>
        </w:tc>
        <w:tc>
          <w:tcPr>
            <w:tcW w:w="1215" w:type="dxa"/>
            <w:vAlign w:val="center"/>
          </w:tcPr>
          <w:p w14:paraId="0FA97C8D"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0.</w:t>
            </w:r>
            <w:r>
              <w:rPr>
                <w:rFonts w:cs="Arial"/>
                <w:sz w:val="18"/>
                <w:szCs w:val="18"/>
              </w:rPr>
              <w:t>01</w:t>
            </w:r>
          </w:p>
        </w:tc>
        <w:tc>
          <w:tcPr>
            <w:tcW w:w="1215" w:type="dxa"/>
            <w:vAlign w:val="center"/>
          </w:tcPr>
          <w:p w14:paraId="741BE916" w14:textId="77777777" w:rsidR="0049679B" w:rsidRDefault="0049679B" w:rsidP="003422E6">
            <w:pPr>
              <w:autoSpaceDE w:val="0"/>
              <w:autoSpaceDN w:val="0"/>
              <w:adjustRightInd w:val="0"/>
              <w:jc w:val="center"/>
              <w:rPr>
                <w:rFonts w:cs="Arial"/>
                <w:sz w:val="18"/>
                <w:szCs w:val="18"/>
              </w:rPr>
            </w:pPr>
            <w:r w:rsidRPr="00723502">
              <w:rPr>
                <w:rFonts w:cs="Arial"/>
                <w:sz w:val="18"/>
                <w:szCs w:val="18"/>
              </w:rPr>
              <w:t>0.</w:t>
            </w:r>
            <w:r>
              <w:rPr>
                <w:rFonts w:cs="Arial"/>
                <w:sz w:val="18"/>
                <w:szCs w:val="18"/>
              </w:rPr>
              <w:t>0</w:t>
            </w:r>
            <w:r w:rsidRPr="00723502">
              <w:rPr>
                <w:rFonts w:cs="Arial"/>
                <w:sz w:val="18"/>
                <w:szCs w:val="18"/>
              </w:rPr>
              <w:t>2</w:t>
            </w:r>
          </w:p>
        </w:tc>
        <w:tc>
          <w:tcPr>
            <w:tcW w:w="1245" w:type="dxa"/>
            <w:vAlign w:val="center"/>
          </w:tcPr>
          <w:p w14:paraId="6DC9F636"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333" w:type="dxa"/>
            <w:vAlign w:val="center"/>
          </w:tcPr>
          <w:p w14:paraId="77F77451" w14:textId="77777777" w:rsidR="0049679B" w:rsidRDefault="0049679B" w:rsidP="003422E6">
            <w:pPr>
              <w:autoSpaceDE w:val="0"/>
              <w:autoSpaceDN w:val="0"/>
              <w:adjustRightInd w:val="0"/>
              <w:jc w:val="center"/>
              <w:rPr>
                <w:rFonts w:cs="Arial"/>
                <w:sz w:val="18"/>
                <w:szCs w:val="18"/>
              </w:rPr>
            </w:pPr>
            <w:r>
              <w:rPr>
                <w:rFonts w:cs="Arial"/>
                <w:sz w:val="18"/>
                <w:szCs w:val="18"/>
              </w:rPr>
              <w:t>0.02</w:t>
            </w:r>
          </w:p>
        </w:tc>
        <w:tc>
          <w:tcPr>
            <w:tcW w:w="1259" w:type="dxa"/>
            <w:vAlign w:val="center"/>
          </w:tcPr>
          <w:p w14:paraId="6B364D9F" w14:textId="77777777" w:rsidR="0049679B" w:rsidRDefault="0049679B" w:rsidP="003422E6">
            <w:pPr>
              <w:autoSpaceDE w:val="0"/>
              <w:autoSpaceDN w:val="0"/>
              <w:adjustRightInd w:val="0"/>
              <w:jc w:val="center"/>
              <w:rPr>
                <w:rFonts w:cs="Arial"/>
                <w:sz w:val="18"/>
                <w:szCs w:val="18"/>
              </w:rPr>
            </w:pPr>
            <w:r w:rsidRPr="00723502">
              <w:rPr>
                <w:rFonts w:cs="Arial"/>
                <w:sz w:val="18"/>
                <w:szCs w:val="18"/>
              </w:rPr>
              <w:t>0.</w:t>
            </w:r>
            <w:r>
              <w:rPr>
                <w:rFonts w:cs="Arial"/>
                <w:sz w:val="18"/>
                <w:szCs w:val="18"/>
              </w:rPr>
              <w:t>08</w:t>
            </w:r>
          </w:p>
        </w:tc>
      </w:tr>
      <w:tr w:rsidR="0049679B" w:rsidRPr="00DE45B4" w14:paraId="7FEE5F0A" w14:textId="77777777" w:rsidTr="00C22F43">
        <w:trPr>
          <w:trHeight w:val="398"/>
          <w:jc w:val="center"/>
        </w:trPr>
        <w:tc>
          <w:tcPr>
            <w:tcW w:w="2475" w:type="dxa"/>
          </w:tcPr>
          <w:p w14:paraId="22779E7C" w14:textId="77777777" w:rsidR="0049679B" w:rsidRPr="00723502" w:rsidRDefault="0049679B" w:rsidP="003422E6">
            <w:pPr>
              <w:autoSpaceDE w:val="0"/>
              <w:autoSpaceDN w:val="0"/>
              <w:adjustRightInd w:val="0"/>
              <w:jc w:val="left"/>
              <w:rPr>
                <w:rFonts w:cs="Arial"/>
                <w:sz w:val="18"/>
                <w:szCs w:val="18"/>
              </w:rPr>
            </w:pPr>
            <w:r w:rsidRPr="00723502">
              <w:rPr>
                <w:rFonts w:cs="Arial"/>
                <w:sz w:val="18"/>
                <w:szCs w:val="18"/>
              </w:rPr>
              <w:t>Expansion of Spreading Basins (Area 3)</w:t>
            </w:r>
          </w:p>
        </w:tc>
        <w:tc>
          <w:tcPr>
            <w:tcW w:w="1215" w:type="dxa"/>
            <w:vAlign w:val="center"/>
          </w:tcPr>
          <w:p w14:paraId="6207C3BA"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5EEC97C0"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15" w:type="dxa"/>
            <w:vAlign w:val="center"/>
          </w:tcPr>
          <w:p w14:paraId="35869125" w14:textId="77777777" w:rsidR="0049679B" w:rsidRPr="00723502" w:rsidRDefault="0049679B" w:rsidP="003422E6">
            <w:pPr>
              <w:autoSpaceDE w:val="0"/>
              <w:autoSpaceDN w:val="0"/>
              <w:adjustRightInd w:val="0"/>
              <w:jc w:val="center"/>
              <w:rPr>
                <w:rFonts w:cs="Arial"/>
                <w:sz w:val="18"/>
                <w:szCs w:val="18"/>
              </w:rPr>
            </w:pPr>
            <w:r w:rsidRPr="00723502">
              <w:rPr>
                <w:rFonts w:cs="Arial"/>
                <w:sz w:val="18"/>
                <w:szCs w:val="18"/>
              </w:rPr>
              <w:t>−</w:t>
            </w:r>
          </w:p>
        </w:tc>
        <w:tc>
          <w:tcPr>
            <w:tcW w:w="1245" w:type="dxa"/>
            <w:vAlign w:val="center"/>
          </w:tcPr>
          <w:p w14:paraId="067AFD9B"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3.87</w:t>
            </w:r>
          </w:p>
        </w:tc>
        <w:tc>
          <w:tcPr>
            <w:tcW w:w="1333" w:type="dxa"/>
            <w:vAlign w:val="center"/>
          </w:tcPr>
          <w:p w14:paraId="375FC986"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3.87</w:t>
            </w:r>
          </w:p>
        </w:tc>
        <w:tc>
          <w:tcPr>
            <w:tcW w:w="1259" w:type="dxa"/>
            <w:vAlign w:val="center"/>
          </w:tcPr>
          <w:p w14:paraId="70C2E594" w14:textId="77777777" w:rsidR="0049679B" w:rsidRPr="00723502" w:rsidRDefault="0049679B" w:rsidP="003422E6">
            <w:pPr>
              <w:autoSpaceDE w:val="0"/>
              <w:autoSpaceDN w:val="0"/>
              <w:adjustRightInd w:val="0"/>
              <w:jc w:val="center"/>
              <w:rPr>
                <w:rFonts w:cs="Arial"/>
                <w:sz w:val="18"/>
                <w:szCs w:val="18"/>
              </w:rPr>
            </w:pPr>
            <w:r>
              <w:rPr>
                <w:rFonts w:cs="Arial"/>
                <w:sz w:val="18"/>
                <w:szCs w:val="18"/>
              </w:rPr>
              <w:t>3.87</w:t>
            </w:r>
          </w:p>
        </w:tc>
      </w:tr>
      <w:tr w:rsidR="0049679B" w:rsidRPr="00DE45B4" w14:paraId="71BE47A8" w14:textId="77777777" w:rsidTr="00C22F43">
        <w:trPr>
          <w:trHeight w:val="206"/>
          <w:jc w:val="center"/>
        </w:trPr>
        <w:tc>
          <w:tcPr>
            <w:tcW w:w="2475" w:type="dxa"/>
            <w:tcBorders>
              <w:bottom w:val="single" w:sz="4" w:space="0" w:color="auto"/>
            </w:tcBorders>
          </w:tcPr>
          <w:p w14:paraId="76C101A2" w14:textId="77777777" w:rsidR="0049679B" w:rsidRPr="00723502" w:rsidRDefault="0049679B" w:rsidP="003422E6">
            <w:pPr>
              <w:autoSpaceDE w:val="0"/>
              <w:autoSpaceDN w:val="0"/>
              <w:adjustRightInd w:val="0"/>
              <w:jc w:val="right"/>
              <w:rPr>
                <w:rFonts w:cs="Arial"/>
                <w:b/>
                <w:sz w:val="18"/>
                <w:szCs w:val="18"/>
              </w:rPr>
            </w:pPr>
            <w:r w:rsidRPr="00723502">
              <w:rPr>
                <w:rFonts w:cs="Arial"/>
                <w:b/>
                <w:sz w:val="18"/>
                <w:szCs w:val="18"/>
              </w:rPr>
              <w:t xml:space="preserve">Total Temporary Impacts </w:t>
            </w:r>
          </w:p>
        </w:tc>
        <w:tc>
          <w:tcPr>
            <w:tcW w:w="1215" w:type="dxa"/>
            <w:tcBorders>
              <w:bottom w:val="single" w:sz="4" w:space="0" w:color="auto"/>
            </w:tcBorders>
            <w:vAlign w:val="center"/>
          </w:tcPr>
          <w:p w14:paraId="65689F8E"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0.09</w:t>
            </w:r>
          </w:p>
        </w:tc>
        <w:tc>
          <w:tcPr>
            <w:tcW w:w="1215" w:type="dxa"/>
            <w:tcBorders>
              <w:bottom w:val="single" w:sz="4" w:space="0" w:color="auto"/>
            </w:tcBorders>
            <w:vAlign w:val="center"/>
          </w:tcPr>
          <w:p w14:paraId="79BE0697"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3.</w:t>
            </w:r>
            <w:r>
              <w:rPr>
                <w:rFonts w:cs="Arial"/>
                <w:b/>
                <w:sz w:val="18"/>
                <w:szCs w:val="18"/>
              </w:rPr>
              <w:t>58</w:t>
            </w:r>
          </w:p>
        </w:tc>
        <w:tc>
          <w:tcPr>
            <w:tcW w:w="1215" w:type="dxa"/>
            <w:tcBorders>
              <w:bottom w:val="single" w:sz="4" w:space="0" w:color="auto"/>
            </w:tcBorders>
            <w:vAlign w:val="center"/>
          </w:tcPr>
          <w:p w14:paraId="0A0FC04D" w14:textId="77777777" w:rsidR="0049679B" w:rsidRPr="00723502" w:rsidRDefault="0049679B" w:rsidP="003422E6">
            <w:pPr>
              <w:autoSpaceDE w:val="0"/>
              <w:autoSpaceDN w:val="0"/>
              <w:adjustRightInd w:val="0"/>
              <w:jc w:val="center"/>
              <w:rPr>
                <w:rFonts w:cs="Arial"/>
                <w:b/>
                <w:sz w:val="18"/>
                <w:szCs w:val="18"/>
              </w:rPr>
            </w:pPr>
            <w:r w:rsidRPr="00723502">
              <w:rPr>
                <w:rFonts w:cs="Arial"/>
                <w:b/>
                <w:sz w:val="18"/>
                <w:szCs w:val="18"/>
              </w:rPr>
              <w:t>3.</w:t>
            </w:r>
            <w:r>
              <w:rPr>
                <w:rFonts w:cs="Arial"/>
                <w:b/>
                <w:sz w:val="18"/>
                <w:szCs w:val="18"/>
              </w:rPr>
              <w:t>67</w:t>
            </w:r>
          </w:p>
        </w:tc>
        <w:tc>
          <w:tcPr>
            <w:tcW w:w="1245" w:type="dxa"/>
            <w:tcBorders>
              <w:bottom w:val="single" w:sz="4" w:space="0" w:color="auto"/>
            </w:tcBorders>
            <w:vAlign w:val="center"/>
          </w:tcPr>
          <w:p w14:paraId="1950FDC0" w14:textId="08B51577" w:rsidR="0049679B" w:rsidRPr="00723502" w:rsidRDefault="00D81A26" w:rsidP="003422E6">
            <w:pPr>
              <w:autoSpaceDE w:val="0"/>
              <w:autoSpaceDN w:val="0"/>
              <w:adjustRightInd w:val="0"/>
              <w:jc w:val="center"/>
              <w:rPr>
                <w:rFonts w:cs="Arial"/>
                <w:b/>
                <w:sz w:val="18"/>
                <w:szCs w:val="18"/>
              </w:rPr>
            </w:pPr>
            <w:r>
              <w:rPr>
                <w:rFonts w:cs="Arial"/>
                <w:b/>
                <w:sz w:val="18"/>
                <w:szCs w:val="18"/>
              </w:rPr>
              <w:t>3.87</w:t>
            </w:r>
          </w:p>
        </w:tc>
        <w:tc>
          <w:tcPr>
            <w:tcW w:w="1333" w:type="dxa"/>
            <w:tcBorders>
              <w:bottom w:val="single" w:sz="4" w:space="0" w:color="auto"/>
            </w:tcBorders>
            <w:vAlign w:val="center"/>
          </w:tcPr>
          <w:p w14:paraId="532375EE"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7.54</w:t>
            </w:r>
          </w:p>
        </w:tc>
        <w:tc>
          <w:tcPr>
            <w:tcW w:w="1259" w:type="dxa"/>
            <w:tcBorders>
              <w:bottom w:val="single" w:sz="4" w:space="0" w:color="auto"/>
            </w:tcBorders>
            <w:vAlign w:val="center"/>
          </w:tcPr>
          <w:p w14:paraId="12701ABC" w14:textId="77777777" w:rsidR="0049679B" w:rsidRPr="00723502" w:rsidRDefault="0049679B" w:rsidP="003422E6">
            <w:pPr>
              <w:autoSpaceDE w:val="0"/>
              <w:autoSpaceDN w:val="0"/>
              <w:adjustRightInd w:val="0"/>
              <w:jc w:val="center"/>
              <w:rPr>
                <w:rFonts w:cs="Arial"/>
                <w:b/>
                <w:sz w:val="18"/>
                <w:szCs w:val="18"/>
              </w:rPr>
            </w:pPr>
            <w:r>
              <w:rPr>
                <w:rFonts w:cs="Arial"/>
                <w:b/>
                <w:sz w:val="18"/>
                <w:szCs w:val="18"/>
              </w:rPr>
              <w:t>7.88</w:t>
            </w:r>
          </w:p>
        </w:tc>
      </w:tr>
      <w:tr w:rsidR="0049679B" w:rsidRPr="00DE45B4" w14:paraId="2AD0926D" w14:textId="77777777" w:rsidTr="00C22F43">
        <w:trPr>
          <w:trHeight w:val="1041"/>
          <w:jc w:val="center"/>
        </w:trPr>
        <w:tc>
          <w:tcPr>
            <w:tcW w:w="9960" w:type="dxa"/>
            <w:gridSpan w:val="7"/>
            <w:tcBorders>
              <w:top w:val="single" w:sz="4" w:space="0" w:color="auto"/>
              <w:bottom w:val="double" w:sz="4" w:space="0" w:color="auto"/>
            </w:tcBorders>
          </w:tcPr>
          <w:p w14:paraId="2BCFDC10" w14:textId="77777777" w:rsidR="0049679B" w:rsidRDefault="0049679B" w:rsidP="00525C19">
            <w:pPr>
              <w:autoSpaceDE w:val="0"/>
              <w:autoSpaceDN w:val="0"/>
              <w:adjustRightInd w:val="0"/>
              <w:spacing w:after="60"/>
              <w:rPr>
                <w:rFonts w:cs="Arial"/>
                <w:sz w:val="16"/>
                <w:szCs w:val="16"/>
              </w:rPr>
            </w:pPr>
            <w:r>
              <w:rPr>
                <w:rFonts w:cs="Arial"/>
                <w:sz w:val="16"/>
                <w:szCs w:val="16"/>
              </w:rPr>
              <w:t>USACE: U.S. Army Corps of Engineers; RWQCB: Regional Water Quality Control Board; CDFW: California Department of Fish and Wildlife.</w:t>
            </w:r>
          </w:p>
          <w:p w14:paraId="603A182B" w14:textId="77777777" w:rsidR="0049679B" w:rsidRPr="005E29DA" w:rsidRDefault="0049679B" w:rsidP="003422E6">
            <w:pPr>
              <w:autoSpaceDE w:val="0"/>
              <w:autoSpaceDN w:val="0"/>
              <w:adjustRightInd w:val="0"/>
              <w:ind w:left="270" w:hanging="270"/>
              <w:rPr>
                <w:rFonts w:cs="Arial"/>
                <w:sz w:val="16"/>
                <w:szCs w:val="16"/>
              </w:rPr>
            </w:pPr>
            <w:r>
              <w:rPr>
                <w:rFonts w:cs="Arial"/>
                <w:sz w:val="16"/>
                <w:szCs w:val="16"/>
                <w:vertAlign w:val="superscript"/>
              </w:rPr>
              <w:t>a</w:t>
            </w:r>
            <w:r w:rsidRPr="005E29DA">
              <w:rPr>
                <w:rFonts w:cs="Arial"/>
                <w:sz w:val="16"/>
                <w:szCs w:val="16"/>
              </w:rPr>
              <w:t xml:space="preserve"> </w:t>
            </w:r>
            <w:r>
              <w:rPr>
                <w:rFonts w:cs="Arial"/>
                <w:sz w:val="16"/>
                <w:szCs w:val="16"/>
              </w:rPr>
              <w:tab/>
            </w:r>
            <w:r w:rsidRPr="005E29DA">
              <w:rPr>
                <w:rFonts w:cs="Arial"/>
                <w:sz w:val="16"/>
                <w:szCs w:val="16"/>
              </w:rPr>
              <w:t xml:space="preserve">RWQCB jurisdiction generally matches that of the USACE, but also includes “isolated waters”. </w:t>
            </w:r>
          </w:p>
          <w:p w14:paraId="6AD4AB14" w14:textId="77777777" w:rsidR="0049679B" w:rsidRDefault="0049679B" w:rsidP="00C22F43">
            <w:pPr>
              <w:autoSpaceDE w:val="0"/>
              <w:autoSpaceDN w:val="0"/>
              <w:adjustRightInd w:val="0"/>
              <w:spacing w:after="120"/>
              <w:ind w:left="270" w:hanging="270"/>
              <w:rPr>
                <w:rFonts w:cs="Arial"/>
                <w:sz w:val="18"/>
                <w:szCs w:val="18"/>
              </w:rPr>
            </w:pPr>
            <w:r>
              <w:rPr>
                <w:rFonts w:cs="Arial"/>
                <w:sz w:val="16"/>
                <w:szCs w:val="16"/>
                <w:vertAlign w:val="superscript"/>
              </w:rPr>
              <w:t>b</w:t>
            </w:r>
            <w:r w:rsidRPr="005E29DA">
              <w:rPr>
                <w:rFonts w:cs="Arial"/>
                <w:sz w:val="16"/>
                <w:szCs w:val="16"/>
              </w:rPr>
              <w:t xml:space="preserve"> </w:t>
            </w:r>
            <w:r>
              <w:rPr>
                <w:rFonts w:cs="Arial"/>
                <w:sz w:val="16"/>
                <w:szCs w:val="16"/>
              </w:rPr>
              <w:tab/>
            </w:r>
            <w:r w:rsidRPr="005E29DA">
              <w:rPr>
                <w:rFonts w:cs="Arial"/>
                <w:sz w:val="16"/>
                <w:szCs w:val="16"/>
              </w:rPr>
              <w:t>These impacts should not result in a loss of ecological/hydrological functioning of the streambed and should not require compensatory mitigation.</w:t>
            </w:r>
            <w:r w:rsidRPr="00723502">
              <w:rPr>
                <w:rFonts w:cs="Arial"/>
                <w:sz w:val="18"/>
                <w:szCs w:val="18"/>
              </w:rPr>
              <w:t xml:space="preserve"> </w:t>
            </w:r>
          </w:p>
          <w:p w14:paraId="2FBE18F7" w14:textId="7BB41553" w:rsidR="00BA6F0F" w:rsidRPr="00723502" w:rsidRDefault="00BA6F0F" w:rsidP="003422E6">
            <w:pPr>
              <w:autoSpaceDE w:val="0"/>
              <w:autoSpaceDN w:val="0"/>
              <w:adjustRightInd w:val="0"/>
              <w:ind w:left="270" w:hanging="270"/>
              <w:rPr>
                <w:rFonts w:cs="Arial"/>
                <w:sz w:val="18"/>
                <w:szCs w:val="18"/>
              </w:rPr>
            </w:pPr>
            <w:r w:rsidRPr="00680B6E">
              <w:rPr>
                <w:rFonts w:cs="Arial"/>
                <w:sz w:val="16"/>
                <w:szCs w:val="16"/>
              </w:rPr>
              <w:t>Source: BonTerra Psomas 2014a</w:t>
            </w:r>
          </w:p>
        </w:tc>
      </w:tr>
    </w:tbl>
    <w:p w14:paraId="554FDC39" w14:textId="667CCB5A" w:rsidR="00D83772" w:rsidRPr="005F3EDC" w:rsidRDefault="00E339CC" w:rsidP="00525C19">
      <w:pPr>
        <w:spacing w:before="240" w:after="240"/>
      </w:pPr>
      <w:r>
        <w:t xml:space="preserve">It is worthwhile to note that three of the proposed activities (removal of the </w:t>
      </w:r>
      <w:r w:rsidR="00B15CC0">
        <w:t>H</w:t>
      </w:r>
      <w:r>
        <w:t xml:space="preserve">eadworks structure, placement of woody structures, and </w:t>
      </w:r>
      <w:r w:rsidR="00F12622">
        <w:t>trail construction</w:t>
      </w:r>
      <w:r>
        <w:t xml:space="preserve">) are considered permanent impacts but </w:t>
      </w:r>
      <w:r w:rsidR="00233FD1">
        <w:t>are</w:t>
      </w:r>
      <w:r>
        <w:t xml:space="preserve"> self-mitigating aspects of the </w:t>
      </w:r>
      <w:r w:rsidR="004C0892">
        <w:t>P</w:t>
      </w:r>
      <w:r>
        <w:t>roject.</w:t>
      </w:r>
      <w:r w:rsidR="00233E66">
        <w:t xml:space="preserve"> </w:t>
      </w:r>
      <w:r>
        <w:t xml:space="preserve">This is because the jurisdictional areas will benefit from these proposed activities and compensatory mitigation </w:t>
      </w:r>
      <w:r w:rsidR="00233FD1">
        <w:t xml:space="preserve">is </w:t>
      </w:r>
      <w:r>
        <w:t xml:space="preserve">not required. The establishment of an at-grade pedestrian trail within Area 1 also </w:t>
      </w:r>
      <w:r w:rsidR="00233FD1">
        <w:t xml:space="preserve">does </w:t>
      </w:r>
      <w:r>
        <w:t xml:space="preserve">not require compensatory mitigation </w:t>
      </w:r>
      <w:r w:rsidRPr="005F3EDC">
        <w:t>because it is not expected to affect the ecological or hydrological functioning of the area. Similarly, the temporary impact areas will be restored to their original condition at the conclusion of the Project and will not require compensatory mitigation.</w:t>
      </w:r>
      <w:r w:rsidR="00233E66" w:rsidRPr="005F3EDC">
        <w:t xml:space="preserve"> </w:t>
      </w:r>
    </w:p>
    <w:p w14:paraId="73C054AA" w14:textId="74A5144E" w:rsidR="00D83772" w:rsidRPr="005F3EDC" w:rsidRDefault="00D83772" w:rsidP="00D83772">
      <w:pPr>
        <w:spacing w:after="240"/>
      </w:pPr>
      <w:r w:rsidRPr="005F3EDC">
        <w:t>Therefore, the permanent impacts to “waters of the U.S.” that will negatively affect these resources is confined to the bank stabilization for the establishment of the picnic area in Area 1 and the construction of a new diversion weir and inlet structure in Area 2. Th</w:t>
      </w:r>
      <w:r w:rsidR="005F3EDC">
        <w:t>ese permanent impacts total 0.11</w:t>
      </w:r>
      <w:r w:rsidRPr="005F3EDC">
        <w:t xml:space="preserve"> acre of USACE/RWQCB jurisdiction.</w:t>
      </w:r>
      <w:r w:rsidR="00233E66" w:rsidRPr="005F3EDC">
        <w:t xml:space="preserve"> </w:t>
      </w:r>
    </w:p>
    <w:p w14:paraId="347D03CE" w14:textId="565415CB" w:rsidR="00D83772" w:rsidRPr="005F3EDC" w:rsidRDefault="00786E34" w:rsidP="00D83772">
      <w:pPr>
        <w:spacing w:after="240"/>
      </w:pPr>
      <w:r w:rsidRPr="005F3EDC">
        <w:t>Aspects of the P</w:t>
      </w:r>
      <w:r w:rsidR="00D83772" w:rsidRPr="005F3EDC">
        <w:t xml:space="preserve">roject that will permanently impact CDFW jurisdiction and will require compensatory mitigation include the picnic area bank stabilization in Area 1 and the diversion weir/inlet structure </w:t>
      </w:r>
      <w:r w:rsidR="0059169F" w:rsidRPr="005F3EDC">
        <w:t xml:space="preserve">and roadway/stream embankment </w:t>
      </w:r>
      <w:r w:rsidR="00D83772" w:rsidRPr="005F3EDC">
        <w:t>construction in Area 2.</w:t>
      </w:r>
      <w:r w:rsidR="00233E66" w:rsidRPr="005F3EDC">
        <w:t xml:space="preserve"> </w:t>
      </w:r>
      <w:r w:rsidR="00D83772" w:rsidRPr="005F3EDC">
        <w:t>Additionally, the proposed trail in Area 1 will be maintained free of vegetation on an ongoing basis.</w:t>
      </w:r>
      <w:r w:rsidR="00233E66" w:rsidRPr="005F3EDC">
        <w:t xml:space="preserve"> </w:t>
      </w:r>
      <w:r w:rsidR="00E339CC" w:rsidRPr="005F3EDC">
        <w:t xml:space="preserve">Therefore, </w:t>
      </w:r>
      <w:r w:rsidR="00D83772" w:rsidRPr="005F3EDC">
        <w:t xml:space="preserve">this is considered to be a permanent impact on the riparian vegetation in </w:t>
      </w:r>
      <w:r w:rsidR="005F3EDC">
        <w:t>the area. In all, a total of 0.38</w:t>
      </w:r>
      <w:r w:rsidR="00D83772" w:rsidRPr="005F3EDC">
        <w:t xml:space="preserve"> acre of impacts to CDFW jurisdiction will likely require mitigation.</w:t>
      </w:r>
      <w:r w:rsidR="00233E66" w:rsidRPr="005F3EDC">
        <w:t xml:space="preserve"> </w:t>
      </w:r>
    </w:p>
    <w:p w14:paraId="127A1A07" w14:textId="72D4E396" w:rsidR="00E339CC" w:rsidRDefault="00E339CC" w:rsidP="00E339CC">
      <w:pPr>
        <w:pStyle w:val="BodyText"/>
      </w:pPr>
      <w:r w:rsidRPr="005F3EDC">
        <w:t>Compliance with RR BIO-1 requires obtaining the necessary permits for impacts to jurisdictional resources. Implementation of MM BIO-5—which requires obtaining regulatory permits from agencies, including a Section 404 Permit from the USACE, a</w:t>
      </w:r>
      <w:r w:rsidRPr="00FC35FE">
        <w:t xml:space="preserve"> Section 401 Permit from the </w:t>
      </w:r>
      <w:r w:rsidR="009854D8">
        <w:br/>
      </w:r>
      <w:r w:rsidRPr="00FC35FE">
        <w:t>L</w:t>
      </w:r>
      <w:r w:rsidR="00173C07">
        <w:t xml:space="preserve">os </w:t>
      </w:r>
      <w:r w:rsidRPr="00FC35FE">
        <w:t>A</w:t>
      </w:r>
      <w:r w:rsidR="00173C07">
        <w:t xml:space="preserve">ngeles </w:t>
      </w:r>
      <w:r w:rsidRPr="00FC35FE">
        <w:t>RWQCB, and a Section 1600 Streambed Alteration Agreement from the CDFW</w:t>
      </w:r>
      <w:r w:rsidR="00381AC0">
        <w:t xml:space="preserve"> and complying with the permits requirements for mitigating for the loss of jurisdictional resources</w:t>
      </w:r>
      <w:r w:rsidRPr="00FC35FE">
        <w:t>—would reduce impact</w:t>
      </w:r>
      <w:r w:rsidR="00381AC0">
        <w:t>s</w:t>
      </w:r>
      <w:r w:rsidRPr="00FC35FE">
        <w:t xml:space="preserve"> to wetlands to less than significant level</w:t>
      </w:r>
      <w:r w:rsidR="00381AC0">
        <w:t>s</w:t>
      </w:r>
      <w:r w:rsidRPr="00FC35FE">
        <w:t>.</w:t>
      </w:r>
    </w:p>
    <w:p w14:paraId="601C77D0" w14:textId="33424D2C" w:rsidR="009A304C" w:rsidRPr="00D042E8" w:rsidRDefault="009A304C" w:rsidP="00CD01AD">
      <w:pPr>
        <w:spacing w:after="240"/>
      </w:pPr>
      <w:r>
        <w:t>As part of the Project, the PWP proposes to create an additional low-flow channel and restore riparian habitat in Area 1.</w:t>
      </w:r>
      <w:r w:rsidR="00C04ADB">
        <w:t xml:space="preserve"> </w:t>
      </w:r>
      <w:r>
        <w:t xml:space="preserve">As described in Section 3.1.1, this aspect of the Project will restore approximately 0.98 acre of riparian habitat and is expected to fully mitigate Project impacts to jurisdictional waters. </w:t>
      </w:r>
    </w:p>
    <w:p w14:paraId="71452714" w14:textId="77777777" w:rsidR="006D4CD1" w:rsidRDefault="00E339CC" w:rsidP="00E339CC">
      <w:pPr>
        <w:pStyle w:val="BodyText"/>
        <w:rPr>
          <w:b/>
          <w:bCs/>
          <w:iCs/>
        </w:rPr>
      </w:pPr>
      <w:r w:rsidRPr="00C95F83">
        <w:rPr>
          <w:rStyle w:val="Strong"/>
          <w:rFonts w:cs="Arial"/>
          <w:i/>
        </w:rPr>
        <w:t xml:space="preserve">Impact </w:t>
      </w:r>
      <w:r w:rsidRPr="008159B3">
        <w:rPr>
          <w:rStyle w:val="Strong"/>
          <w:rFonts w:cs="Arial"/>
          <w:i/>
        </w:rPr>
        <w:t xml:space="preserve">Comparison with Arroyo Seco Master EIR. </w:t>
      </w:r>
      <w:r w:rsidRPr="008159B3">
        <w:t>The Master EIR for the Arroyo Seco Master Plan</w:t>
      </w:r>
      <w:r w:rsidR="008A17EB" w:rsidRPr="008A17EB">
        <w:t xml:space="preserve"> identified potentially significant impacts to wetlands</w:t>
      </w:r>
      <w:r w:rsidRPr="008159B3">
        <w:t xml:space="preserve">. </w:t>
      </w:r>
      <w:r w:rsidR="008A17EB" w:rsidRPr="008A17EB">
        <w:t xml:space="preserve">The Master EIR included Measure Biological-2 to prevent significant impacts associated with the loss of wetlands and riparian habitats. As discussed above, </w:t>
      </w:r>
      <w:r w:rsidRPr="008159B3">
        <w:t>permits would be obtained from resource agencies and compensatory mitigation provided, as required under MM BIO-5, which is similar to Measure Biological-2</w:t>
      </w:r>
      <w:r w:rsidR="008A17EB" w:rsidRPr="008A17EB">
        <w:t>.</w:t>
      </w:r>
    </w:p>
    <w:p w14:paraId="04F90E60" w14:textId="77777777" w:rsidR="0001630A" w:rsidRPr="003605C0" w:rsidRDefault="0001630A" w:rsidP="0001630A">
      <w:pPr>
        <w:spacing w:after="240"/>
        <w:ind w:left="720" w:hanging="720"/>
        <w:rPr>
          <w:b/>
          <w:bCs/>
          <w:iCs/>
        </w:rPr>
      </w:pPr>
      <w:r w:rsidRPr="003605C0">
        <w:rPr>
          <w:b/>
          <w:bCs/>
          <w:iCs/>
        </w:rPr>
        <w:t>d)</w:t>
      </w:r>
      <w:r w:rsidRPr="003605C0">
        <w:rPr>
          <w:bCs/>
          <w:iCs/>
        </w:rPr>
        <w:tab/>
      </w:r>
      <w:r w:rsidRPr="003605C0">
        <w:rPr>
          <w:b/>
          <w:bCs/>
          <w:iCs/>
        </w:rPr>
        <w:t>Would the project interfere substantially with the movement of any native resident or migratory fish or wildlife species or with established native resident or migratory wildlife corridors, or impede the use of native wildlife nursery sites?</w:t>
      </w:r>
    </w:p>
    <w:p w14:paraId="61A91FC3" w14:textId="77777777" w:rsidR="00E339CC" w:rsidRDefault="00E339CC" w:rsidP="00E339CC">
      <w:pPr>
        <w:pStyle w:val="BodyText"/>
      </w:pPr>
      <w:r w:rsidRPr="00F00CBF">
        <w:rPr>
          <w:b/>
        </w:rPr>
        <w:t xml:space="preserve">Less Than Significant </w:t>
      </w:r>
      <w:r>
        <w:rPr>
          <w:b/>
        </w:rPr>
        <w:t>Impact</w:t>
      </w:r>
      <w:r w:rsidRPr="00F00CBF">
        <w:rPr>
          <w:b/>
        </w:rPr>
        <w:t>.</w:t>
      </w:r>
      <w:r w:rsidRPr="003605C0">
        <w:t xml:space="preserve"> </w:t>
      </w:r>
    </w:p>
    <w:p w14:paraId="30346018" w14:textId="77777777" w:rsidR="00E339CC" w:rsidRDefault="00E339CC" w:rsidP="00E339CC">
      <w:pPr>
        <w:pStyle w:val="BodyText"/>
      </w:pPr>
      <w:r w:rsidRPr="005A050D">
        <w:rPr>
          <w:b/>
          <w:i/>
        </w:rPr>
        <w:t>Areas 1, 2 and 3 Impacts.</w:t>
      </w:r>
      <w:r w:rsidR="00233E66">
        <w:rPr>
          <w:b/>
          <w:i/>
        </w:rPr>
        <w:t xml:space="preserve"> </w:t>
      </w:r>
      <w:r>
        <w:t>The Project site is located just south of the southern edge of the Angeles National Forest. Development is located to the east, west, and south. Therefore wildlife is expected to move relatively freely between the Project site and open space areas to the north, but are not expected to move regularly into the developed areas west, east, or south of the Project site (with the exception of urban-tolerant species such as coyotes and striped skunks).</w:t>
      </w:r>
      <w:r w:rsidRPr="002830BA">
        <w:t xml:space="preserve"> </w:t>
      </w:r>
      <w:r>
        <w:t>For species that travel along riparian corridors, development to the south (JPL</w:t>
      </w:r>
      <w:r w:rsidR="00B15CC0">
        <w:t xml:space="preserve"> </w:t>
      </w:r>
      <w:r>
        <w:t>campus, Devil’s Gate Dam, and the I-210) is a barrier to movement between the Upper Arroyo Seco and the Lower Arroyo Seco. As a result, the Project site is not expected to serve as a regional corridor link between regional open space areas. It is expected, however, to support a relatively large amount of the local wildlife movement due to the existing topography, including the presence of a perennial creek.</w:t>
      </w:r>
    </w:p>
    <w:p w14:paraId="645753E8" w14:textId="77777777" w:rsidR="00173C07" w:rsidRDefault="00173C07" w:rsidP="00173C07">
      <w:pPr>
        <w:pStyle w:val="BodyText"/>
      </w:pPr>
      <w:r>
        <w:t xml:space="preserve">Arroyo Seco Canyon is naturally very steep sided and restricts many species to traveling either up the canyon bottom or along the ridgelines. Local movement on the Project site is expected to include wildlife species with low mobility (e.g., amphibians, reptiles) and those with high mobility (e.g., birds, large mammals). Project implementation may affect movement </w:t>
      </w:r>
      <w:r w:rsidR="004C0892">
        <w:t xml:space="preserve">of </w:t>
      </w:r>
      <w:r>
        <w:t>these wildlife species differently. The more mobile species would be</w:t>
      </w:r>
      <w:r w:rsidRPr="003605C0">
        <w:t xml:space="preserve"> expected to move through upland </w:t>
      </w:r>
      <w:r>
        <w:t>areas or along the periphery of the P</w:t>
      </w:r>
      <w:r w:rsidRPr="003605C0">
        <w:t xml:space="preserve">roject </w:t>
      </w:r>
      <w:r>
        <w:t xml:space="preserve">site </w:t>
      </w:r>
      <w:r w:rsidRPr="003605C0">
        <w:t>through habitat</w:t>
      </w:r>
      <w:r>
        <w:t>s</w:t>
      </w:r>
      <w:r w:rsidRPr="003605C0">
        <w:t xml:space="preserve"> not impacted by </w:t>
      </w:r>
      <w:r>
        <w:t>Project activities</w:t>
      </w:r>
      <w:r w:rsidRPr="003605C0">
        <w:t xml:space="preserve">. Most mammalian wildlife movement occurs at night when construction would not be active; therefore, </w:t>
      </w:r>
      <w:r>
        <w:t xml:space="preserve">these species </w:t>
      </w:r>
      <w:r w:rsidRPr="003605C0">
        <w:t xml:space="preserve">would still be </w:t>
      </w:r>
      <w:r>
        <w:t>expected</w:t>
      </w:r>
      <w:r w:rsidRPr="003605C0">
        <w:t xml:space="preserve"> to use</w:t>
      </w:r>
      <w:r>
        <w:t xml:space="preserve"> the </w:t>
      </w:r>
      <w:r w:rsidRPr="006C0AA8">
        <w:t>Gabrielino Trail</w:t>
      </w:r>
      <w:r w:rsidRPr="003605C0">
        <w:t xml:space="preserve"> for movement at night</w:t>
      </w:r>
      <w:r>
        <w:t>, and they would still able to use</w:t>
      </w:r>
      <w:r w:rsidRPr="003605C0">
        <w:t xml:space="preserve"> </w:t>
      </w:r>
      <w:r>
        <w:t xml:space="preserve">the </w:t>
      </w:r>
      <w:r w:rsidRPr="003605C0">
        <w:t>ridgelines that would not be affected by the Project.</w:t>
      </w:r>
      <w:r>
        <w:t xml:space="preserve"> Species with lower mobility may be adversely affected by Project implementation. These impacts, however, are expected to be short-term and not significant. Therefore, no mitigation would be required. Furthermore, Project implementation will restore native riparian habitat in the upstream portion of the Project area (PDF BIO-1), which is expected to have a beneficial effect on wildlife by creating an increase in native vegetation cover and habitats. </w:t>
      </w:r>
      <w:r w:rsidRPr="003605C0">
        <w:t xml:space="preserve">Therefore, </w:t>
      </w:r>
      <w:r>
        <w:t xml:space="preserve">any adverse </w:t>
      </w:r>
      <w:r w:rsidRPr="003605C0">
        <w:t xml:space="preserve">impacts on </w:t>
      </w:r>
      <w:r>
        <w:t xml:space="preserve">local </w:t>
      </w:r>
      <w:r w:rsidRPr="003605C0">
        <w:t>wildlife movement would be</w:t>
      </w:r>
      <w:r>
        <w:t xml:space="preserve"> further reduced by this PDF. Impacts on wildlife movement are considered less than significant and no mitigation is required.</w:t>
      </w:r>
    </w:p>
    <w:p w14:paraId="002AFDEF" w14:textId="2568E1DD" w:rsidR="00114297" w:rsidRDefault="00114297" w:rsidP="00114297">
      <w:pPr>
        <w:pStyle w:val="BodyText"/>
      </w:pPr>
      <w:r>
        <w:t xml:space="preserve">In addition, the new diversion weir would be operated such that the pool level at the intake would be at a constant level of approximately 4 ft in depth, except during flooding conditions. This higher pool level would provide cover and refuge areas for </w:t>
      </w:r>
      <w:r w:rsidR="007F06E4">
        <w:t xml:space="preserve">existing </w:t>
      </w:r>
      <w:r>
        <w:t xml:space="preserve">fish </w:t>
      </w:r>
      <w:r w:rsidR="007F06E4">
        <w:t>populations and for potential re-</w:t>
      </w:r>
      <w:r w:rsidR="00027575">
        <w:t>established</w:t>
      </w:r>
      <w:r w:rsidR="007F06E4">
        <w:t xml:space="preserve"> native fish populations</w:t>
      </w:r>
      <w:r>
        <w:t>. The deeper pool would also reduce water temperatures and increase the diversity of food supply. The upper end of the pool may also create a modest increase in spawning habitat as the stream changes from high gradient to low gradient over a short reach.</w:t>
      </w:r>
      <w:r w:rsidR="00615F8E">
        <w:t xml:space="preserve"> The new w</w:t>
      </w:r>
      <w:r w:rsidR="00DD0A4C">
        <w:t>e</w:t>
      </w:r>
      <w:r w:rsidR="00615F8E">
        <w:t xml:space="preserve">ir design would also </w:t>
      </w:r>
      <w:r w:rsidR="00615F8E">
        <w:rPr>
          <w:rFonts w:cs="Arial"/>
          <w:color w:val="000000" w:themeColor="text1"/>
          <w:szCs w:val="22"/>
        </w:rPr>
        <w:t>allow</w:t>
      </w:r>
      <w:r w:rsidR="00615F8E" w:rsidRPr="00816CF1">
        <w:rPr>
          <w:rFonts w:cs="Arial"/>
          <w:color w:val="000000" w:themeColor="text1"/>
          <w:szCs w:val="22"/>
        </w:rPr>
        <w:t xml:space="preserve"> for a more gradual</w:t>
      </w:r>
      <w:r w:rsidR="00615F8E">
        <w:rPr>
          <w:rFonts w:cs="Arial"/>
          <w:color w:val="000000" w:themeColor="text1"/>
          <w:szCs w:val="22"/>
        </w:rPr>
        <w:t xml:space="preserve"> change in stream depth</w:t>
      </w:r>
      <w:r w:rsidR="00DD0A4C">
        <w:rPr>
          <w:rFonts w:cs="Arial"/>
          <w:color w:val="000000" w:themeColor="text1"/>
          <w:szCs w:val="22"/>
        </w:rPr>
        <w:t>,</w:t>
      </w:r>
      <w:r w:rsidR="00615F8E">
        <w:rPr>
          <w:rFonts w:cs="Arial"/>
          <w:color w:val="000000" w:themeColor="text1"/>
          <w:szCs w:val="22"/>
        </w:rPr>
        <w:t xml:space="preserve"> which would be</w:t>
      </w:r>
      <w:r w:rsidR="00615F8E" w:rsidRPr="00816CF1">
        <w:rPr>
          <w:rFonts w:cs="Arial"/>
          <w:color w:val="000000" w:themeColor="text1"/>
          <w:szCs w:val="22"/>
        </w:rPr>
        <w:t xml:space="preserve"> less harmful to fish when water is available</w:t>
      </w:r>
      <w:r w:rsidR="00615F8E">
        <w:rPr>
          <w:rFonts w:cs="Arial"/>
          <w:color w:val="000000" w:themeColor="text1"/>
          <w:szCs w:val="22"/>
        </w:rPr>
        <w:t>.</w:t>
      </w:r>
      <w:r w:rsidR="00C04ADB">
        <w:rPr>
          <w:rFonts w:cs="Arial"/>
          <w:color w:val="000000" w:themeColor="text1"/>
          <w:szCs w:val="22"/>
        </w:rPr>
        <w:t xml:space="preserve"> </w:t>
      </w:r>
    </w:p>
    <w:p w14:paraId="1820981B" w14:textId="28D03382" w:rsidR="007F06E4" w:rsidRDefault="00114297" w:rsidP="00114297">
      <w:pPr>
        <w:pStyle w:val="BodyText"/>
      </w:pPr>
      <w:r>
        <w:t xml:space="preserve">The existing intake is protected by a trash rack that withstands approach velocities of approximately 2.1 ft/sec and has openings of approximately 2 inches. This current arrangement does little to protect fish. The improved intake would have an approach velocity of 1.4 ft/sec and fine screens with openings of 3/32-inches. </w:t>
      </w:r>
      <w:r w:rsidR="00615F8E">
        <w:t xml:space="preserve">In addition, </w:t>
      </w:r>
      <w:r w:rsidR="00615F8E" w:rsidRPr="00615F8E">
        <w:t>the new screen consists of two screens – an outer and inner whereby the inner is smaller openings to avoid smaller fishes from becoming trapped</w:t>
      </w:r>
      <w:r w:rsidR="00615F8E">
        <w:t xml:space="preserve">. </w:t>
      </w:r>
      <w:r>
        <w:t xml:space="preserve">This proposed arrangement is expected to reduce the potential for fish to enter the intake. Additionally, the new intake is designed to be easily cleaned, which prevents regions of high velocity on </w:t>
      </w:r>
      <w:r w:rsidR="009E582E">
        <w:t xml:space="preserve">portions of </w:t>
      </w:r>
      <w:r>
        <w:t xml:space="preserve">the intake associated with debris build-up. Lastly, </w:t>
      </w:r>
      <w:r w:rsidRPr="009E582E">
        <w:t xml:space="preserve">the removal of the headworks in Area 1 </w:t>
      </w:r>
      <w:r w:rsidR="009E582E">
        <w:t xml:space="preserve">would </w:t>
      </w:r>
      <w:r w:rsidRPr="009E582E">
        <w:t xml:space="preserve">eliminate an impediment to fish movement and </w:t>
      </w:r>
      <w:r w:rsidR="009E582E">
        <w:t xml:space="preserve">would </w:t>
      </w:r>
      <w:r w:rsidRPr="009E582E">
        <w:t>re-</w:t>
      </w:r>
      <w:r w:rsidR="009E582E" w:rsidRPr="009E582E">
        <w:t>establish</w:t>
      </w:r>
      <w:r w:rsidRPr="009E582E">
        <w:t xml:space="preserve"> </w:t>
      </w:r>
      <w:r w:rsidR="009E582E" w:rsidRPr="009E582E">
        <w:t>the feasibility of</w:t>
      </w:r>
      <w:r w:rsidRPr="009E582E">
        <w:t xml:space="preserve"> fish passage</w:t>
      </w:r>
      <w:r w:rsidR="009E582E" w:rsidRPr="009E582E">
        <w:t xml:space="preserve"> through this area</w:t>
      </w:r>
      <w:r w:rsidRPr="009E582E">
        <w:t xml:space="preserve">. </w:t>
      </w:r>
      <w:r>
        <w:t>As a result, project effects on fish species are expected to be potentially beneficial and no mitigation would be required.</w:t>
      </w:r>
    </w:p>
    <w:p w14:paraId="053AC74C" w14:textId="77777777" w:rsidR="00173C07" w:rsidRDefault="00173C07" w:rsidP="00173C07">
      <w:pPr>
        <w:pStyle w:val="BodyText"/>
      </w:pPr>
      <w:r w:rsidRPr="00D042E8">
        <w:t>The</w:t>
      </w:r>
      <w:r>
        <w:t xml:space="preserve"> federal</w:t>
      </w:r>
      <w:r w:rsidRPr="00D042E8">
        <w:t xml:space="preserve"> MBTA protects the nests of all native bird species, including common species such as mourning dove (</w:t>
      </w:r>
      <w:r w:rsidRPr="00D042E8">
        <w:rPr>
          <w:i/>
        </w:rPr>
        <w:t>Zenaida macroura</w:t>
      </w:r>
      <w:r w:rsidRPr="00D042E8">
        <w:t>), Anna’s hummingbird (</w:t>
      </w:r>
      <w:r w:rsidRPr="00D042E8">
        <w:rPr>
          <w:i/>
        </w:rPr>
        <w:t>Calypte</w:t>
      </w:r>
      <w:r>
        <w:t xml:space="preserve"> </w:t>
      </w:r>
      <w:r w:rsidRPr="00D042E8">
        <w:rPr>
          <w:i/>
        </w:rPr>
        <w:t>anna</w:t>
      </w:r>
      <w:r w:rsidRPr="00D042E8">
        <w:t>), and house finch (</w:t>
      </w:r>
      <w:r w:rsidRPr="00D042E8">
        <w:rPr>
          <w:i/>
        </w:rPr>
        <w:t>Carpodacus mexicanus</w:t>
      </w:r>
      <w:r w:rsidRPr="00D042E8">
        <w:t xml:space="preserve">). Nesting birds and raptors have </w:t>
      </w:r>
      <w:r>
        <w:t xml:space="preserve">the </w:t>
      </w:r>
      <w:r w:rsidRPr="00D042E8">
        <w:t>potential to occur in vegetation throughout the Project area.</w:t>
      </w:r>
      <w:r>
        <w:t xml:space="preserve"> Besides the MBTA, </w:t>
      </w:r>
      <w:r w:rsidRPr="00D042E8">
        <w:rPr>
          <w:lang w:val="en-CA"/>
        </w:rPr>
        <w:t xml:space="preserve">Sections 3503 and 3503.5 of the </w:t>
      </w:r>
      <w:r w:rsidRPr="00D042E8">
        <w:rPr>
          <w:i/>
          <w:lang w:val="en-CA"/>
        </w:rPr>
        <w:t>California Fish and Game Code</w:t>
      </w:r>
      <w:r w:rsidRPr="00D042E8">
        <w:rPr>
          <w:lang w:val="en-CA"/>
        </w:rPr>
        <w:t xml:space="preserve"> protect nesting migratory birds and raptors. </w:t>
      </w:r>
      <w:r>
        <w:t xml:space="preserve">As described by </w:t>
      </w:r>
      <w:r w:rsidRPr="00F939AB">
        <w:t>MM BIO-2</w:t>
      </w:r>
      <w:r>
        <w:t>—surveys for nesting birds—v</w:t>
      </w:r>
      <w:r w:rsidRPr="00D042E8">
        <w:t xml:space="preserve">egetation removal should be planned </w:t>
      </w:r>
      <w:r>
        <w:t>during</w:t>
      </w:r>
      <w:r w:rsidRPr="00D042E8">
        <w:t xml:space="preserve"> the </w:t>
      </w:r>
      <w:r>
        <w:t>non-</w:t>
      </w:r>
      <w:r w:rsidRPr="00D042E8">
        <w:t>breeding season if possible. If vegetation removal would occur during the breeding season, a pre-construction nesting bird/raptor survey would be required prior to clearing to ensure comp</w:t>
      </w:r>
      <w:r>
        <w:t>liance with the MBTA, in compliance with MM BIO-2.</w:t>
      </w:r>
    </w:p>
    <w:p w14:paraId="3AFC642F" w14:textId="77777777" w:rsidR="005A050D" w:rsidRDefault="00E339CC" w:rsidP="005A050D">
      <w:pPr>
        <w:pStyle w:val="BodyText"/>
        <w:rPr>
          <w:rStyle w:val="Strong"/>
          <w:rFonts w:cs="Arial"/>
          <w:i/>
        </w:rPr>
      </w:pPr>
      <w:r>
        <w:rPr>
          <w:rStyle w:val="Strong"/>
          <w:rFonts w:cs="Arial"/>
          <w:i/>
        </w:rPr>
        <w:t>I</w:t>
      </w:r>
      <w:r w:rsidRPr="00C95F83">
        <w:rPr>
          <w:rStyle w:val="Strong"/>
          <w:rFonts w:cs="Arial"/>
          <w:i/>
        </w:rPr>
        <w:t>mpact Comparison with Arroyo Seco Master EIR</w:t>
      </w:r>
      <w:r w:rsidRPr="008159B3">
        <w:rPr>
          <w:rStyle w:val="Strong"/>
          <w:rFonts w:cs="Arial"/>
          <w:i/>
        </w:rPr>
        <w:t>.</w:t>
      </w:r>
      <w:r w:rsidR="00233E66">
        <w:rPr>
          <w:rStyle w:val="Strong"/>
          <w:rFonts w:cs="Arial"/>
          <w:i/>
        </w:rPr>
        <w:t xml:space="preserve"> </w:t>
      </w:r>
      <w:r w:rsidRPr="008159B3">
        <w:rPr>
          <w:rFonts w:cs="Arial"/>
        </w:rPr>
        <w:t xml:space="preserve">The Master EIR for the Arroyo Seco Master Plan indicated that improvements proposed in the HWP would not impact the </w:t>
      </w:r>
      <w:r w:rsidR="008A17EB" w:rsidRPr="008A17EB">
        <w:rPr>
          <w:rFonts w:cs="Arial"/>
          <w:szCs w:val="22"/>
        </w:rPr>
        <w:t>movement of native migratory fish and wildlife species</w:t>
      </w:r>
      <w:r w:rsidRPr="008159B3">
        <w:rPr>
          <w:rFonts w:cs="Arial"/>
        </w:rPr>
        <w:t xml:space="preserve"> and no significant impacts to known migratory wildlife corridors would occur.</w:t>
      </w:r>
      <w:r w:rsidR="00233E66">
        <w:rPr>
          <w:rFonts w:cs="Arial"/>
        </w:rPr>
        <w:t xml:space="preserve"> </w:t>
      </w:r>
      <w:r>
        <w:rPr>
          <w:rFonts w:cs="Arial"/>
        </w:rPr>
        <w:t>As discussed, Project impacts on wildlife movement would also be less than significant.</w:t>
      </w:r>
    </w:p>
    <w:p w14:paraId="7F9C340A" w14:textId="77777777" w:rsidR="0001630A" w:rsidRPr="003605C0" w:rsidRDefault="0001630A" w:rsidP="00674DFB">
      <w:pPr>
        <w:keepNext/>
        <w:spacing w:after="240"/>
        <w:ind w:left="720" w:hanging="720"/>
        <w:rPr>
          <w:b/>
          <w:bCs/>
          <w:iCs/>
        </w:rPr>
      </w:pPr>
      <w:r w:rsidRPr="003605C0">
        <w:rPr>
          <w:b/>
          <w:bCs/>
          <w:iCs/>
        </w:rPr>
        <w:t>e)</w:t>
      </w:r>
      <w:r w:rsidRPr="003605C0">
        <w:rPr>
          <w:bCs/>
          <w:iCs/>
        </w:rPr>
        <w:tab/>
      </w:r>
      <w:r w:rsidRPr="003605C0">
        <w:rPr>
          <w:b/>
          <w:bCs/>
          <w:iCs/>
        </w:rPr>
        <w:t>Would the project conflict with any local policies or ordinances protecting biological resources, such as a tree preservation policy or ordinance?</w:t>
      </w:r>
    </w:p>
    <w:p w14:paraId="26856316" w14:textId="0EF7923A" w:rsidR="005A050D" w:rsidRDefault="005A050D" w:rsidP="005A050D">
      <w:pPr>
        <w:pStyle w:val="BodyText"/>
      </w:pPr>
      <w:r w:rsidRPr="00F00CBF">
        <w:rPr>
          <w:b/>
        </w:rPr>
        <w:t xml:space="preserve">Less Than Significant </w:t>
      </w:r>
      <w:r w:rsidR="00600329">
        <w:rPr>
          <w:b/>
        </w:rPr>
        <w:t>Impact</w:t>
      </w:r>
      <w:r w:rsidRPr="00F00CBF">
        <w:rPr>
          <w:b/>
        </w:rPr>
        <w:t>.</w:t>
      </w:r>
      <w:r w:rsidRPr="003605C0">
        <w:t xml:space="preserve"> </w:t>
      </w:r>
    </w:p>
    <w:p w14:paraId="7FAABB3E" w14:textId="10307806" w:rsidR="00E736E8" w:rsidRDefault="005A050D" w:rsidP="00525C19">
      <w:pPr>
        <w:pStyle w:val="BodyText"/>
      </w:pPr>
      <w:r w:rsidRPr="005A050D">
        <w:rPr>
          <w:b/>
          <w:i/>
        </w:rPr>
        <w:t>Areas 1, 2 and 3 Impacts.</w:t>
      </w:r>
      <w:r w:rsidR="00233E66">
        <w:rPr>
          <w:b/>
          <w:i/>
        </w:rPr>
        <w:t xml:space="preserve"> </w:t>
      </w:r>
      <w:r w:rsidR="0004615C" w:rsidRPr="00EA3734">
        <w:t>A tree survey was conducted to identify trees within the project area that are potentially regulated by the City of Pasadena</w:t>
      </w:r>
      <w:r w:rsidR="004C0892">
        <w:t>’s</w:t>
      </w:r>
      <w:r w:rsidR="0004615C" w:rsidRPr="00EA3734">
        <w:t xml:space="preserve"> </w:t>
      </w:r>
      <w:r w:rsidR="004C0892">
        <w:t xml:space="preserve">City Trees and </w:t>
      </w:r>
      <w:r w:rsidR="0004615C" w:rsidRPr="00EA3734">
        <w:t xml:space="preserve">Tree </w:t>
      </w:r>
      <w:r w:rsidR="004C0892">
        <w:t xml:space="preserve">Protection </w:t>
      </w:r>
      <w:r w:rsidR="0004615C" w:rsidRPr="00EA3734">
        <w:t xml:space="preserve">Ordinance (Chapter 8.52 of the Pasadena Municipal Code). </w:t>
      </w:r>
      <w:r w:rsidR="00E736E8" w:rsidRPr="009A4ED5">
        <w:t xml:space="preserve">Of the </w:t>
      </w:r>
      <w:r w:rsidR="00E736E8">
        <w:t>147</w:t>
      </w:r>
      <w:r w:rsidR="00E736E8" w:rsidRPr="009A4ED5">
        <w:t xml:space="preserve"> trees included in this survey, </w:t>
      </w:r>
      <w:r w:rsidR="00C22F43">
        <w:br/>
      </w:r>
      <w:r w:rsidR="00E736E8">
        <w:t>122</w:t>
      </w:r>
      <w:r w:rsidR="00E736E8" w:rsidRPr="009A4ED5">
        <w:t xml:space="preserve"> trees are </w:t>
      </w:r>
      <w:r w:rsidR="00E736E8">
        <w:t>“</w:t>
      </w:r>
      <w:r w:rsidR="00E736E8" w:rsidRPr="009A4ED5">
        <w:t>native</w:t>
      </w:r>
      <w:r w:rsidR="00E736E8">
        <w:t>”</w:t>
      </w:r>
      <w:r w:rsidR="00E736E8" w:rsidRPr="009A4ED5">
        <w:t xml:space="preserve"> trees and 2 are categorized as </w:t>
      </w:r>
      <w:r w:rsidR="00E736E8">
        <w:t>“</w:t>
      </w:r>
      <w:r w:rsidR="00E736E8" w:rsidRPr="009A4ED5">
        <w:t>specimen</w:t>
      </w:r>
      <w:r w:rsidR="00E736E8">
        <w:t>”</w:t>
      </w:r>
      <w:r w:rsidR="00E736E8" w:rsidRPr="009A4ED5">
        <w:t xml:space="preserve"> trees</w:t>
      </w:r>
      <w:r w:rsidR="00E736E8">
        <w:t xml:space="preserve"> as described in the Ordinance (described above in Section 1.2)</w:t>
      </w:r>
      <w:r w:rsidR="00E736E8" w:rsidRPr="009A4ED5">
        <w:t>. None of the trees in the survey area are</w:t>
      </w:r>
      <w:r w:rsidR="00C70522" w:rsidRPr="009A4ED5" w:rsidDel="00C70522">
        <w:t xml:space="preserve"> </w:t>
      </w:r>
      <w:r w:rsidR="00E736E8">
        <w:t>“</w:t>
      </w:r>
      <w:r w:rsidR="00E736E8" w:rsidRPr="009A4ED5">
        <w:t>landmark</w:t>
      </w:r>
      <w:r w:rsidR="00E736E8">
        <w:t>”</w:t>
      </w:r>
      <w:r w:rsidR="00E736E8" w:rsidRPr="009A4ED5">
        <w:t xml:space="preserve"> trees</w:t>
      </w:r>
      <w:r w:rsidR="00E736E8">
        <w:t xml:space="preserve"> as described in the Ordinance</w:t>
      </w:r>
      <w:r w:rsidR="00E736E8" w:rsidRPr="009A4ED5">
        <w:t xml:space="preserve">. </w:t>
      </w:r>
      <w:r w:rsidR="00E736E8">
        <w:t>Of these 124 trees covered by the City Ordinance, a total of 17 are expected to be removed in order to construct the project. These consist of 13</w:t>
      </w:r>
      <w:r w:rsidR="00E736E8" w:rsidRPr="00EE2174">
        <w:t xml:space="preserve"> white alders, </w:t>
      </w:r>
      <w:r w:rsidR="00E736E8">
        <w:t>1</w:t>
      </w:r>
      <w:r w:rsidR="00E736E8" w:rsidRPr="00EE2174">
        <w:t xml:space="preserve"> coast li</w:t>
      </w:r>
      <w:r w:rsidR="00E736E8">
        <w:t xml:space="preserve">ve oak, and 3 arroyo willows. </w:t>
      </w:r>
    </w:p>
    <w:p w14:paraId="112271D5" w14:textId="69C2346F" w:rsidR="00E736E8" w:rsidRPr="009A4ED5" w:rsidRDefault="00E736E8" w:rsidP="00525C19">
      <w:pPr>
        <w:pStyle w:val="BodyText"/>
      </w:pPr>
      <w:r>
        <w:t>Of the 147 trees documented within the Project’s study area, a total of 102 meet the requirements for protection by the CDFW.</w:t>
      </w:r>
      <w:r w:rsidR="00842ED4">
        <w:t xml:space="preserve"> </w:t>
      </w:r>
      <w:r>
        <w:t>A total of 16 of these trees are expected to be removed to construct the project.</w:t>
      </w:r>
      <w:r w:rsidR="00842ED4">
        <w:t xml:space="preserve"> </w:t>
      </w:r>
      <w:r>
        <w:t xml:space="preserve">These </w:t>
      </w:r>
      <w:r w:rsidRPr="00EE2174">
        <w:t xml:space="preserve">include </w:t>
      </w:r>
      <w:r>
        <w:t>13</w:t>
      </w:r>
      <w:r w:rsidRPr="00EE2174">
        <w:t xml:space="preserve"> w</w:t>
      </w:r>
      <w:r>
        <w:t>hite alders and 3 arroyo willows.</w:t>
      </w:r>
    </w:p>
    <w:p w14:paraId="4BDE5041" w14:textId="6EFAC0CF" w:rsidR="00E736E8" w:rsidRDefault="00E736E8" w:rsidP="00525C19">
      <w:pPr>
        <w:pStyle w:val="BodyText"/>
      </w:pPr>
      <w:r>
        <w:t xml:space="preserve">In all, a total of 17 trees are expected to be removed. Of these 17 trees that are proposed for removal, 16 of them meet the requirements for protection under both the City Tree Ordinance and the </w:t>
      </w:r>
      <w:r w:rsidRPr="00A567B5">
        <w:rPr>
          <w:i/>
        </w:rPr>
        <w:t>Fish and Game Code</w:t>
      </w:r>
      <w:r>
        <w:t xml:space="preserve">. One coast live oak occurs in the middle of the parking lot in Area 3 that qualifies for protection under the City Tree Ordinance but not the </w:t>
      </w:r>
      <w:r w:rsidRPr="005A327F">
        <w:rPr>
          <w:i/>
        </w:rPr>
        <w:t>Fish and Game Code</w:t>
      </w:r>
      <w:r>
        <w:t>.</w:t>
      </w:r>
      <w:r w:rsidR="00842ED4">
        <w:t xml:space="preserve"> </w:t>
      </w:r>
      <w:r w:rsidRPr="009A4ED5">
        <w:t xml:space="preserve">A summary of trees included in the survey that are regulated by the </w:t>
      </w:r>
      <w:r>
        <w:t>City</w:t>
      </w:r>
      <w:r w:rsidRPr="009A4ED5">
        <w:t xml:space="preserve"> Tree Ordinance </w:t>
      </w:r>
      <w:r>
        <w:t xml:space="preserve">and the </w:t>
      </w:r>
      <w:r w:rsidRPr="00EE2174">
        <w:rPr>
          <w:i/>
        </w:rPr>
        <w:t>Fish and Game Code</w:t>
      </w:r>
      <w:r>
        <w:t xml:space="preserve"> </w:t>
      </w:r>
      <w:r w:rsidRPr="009A4ED5">
        <w:t xml:space="preserve">is provided in </w:t>
      </w:r>
      <w:r w:rsidR="00674DFB">
        <w:t>Tables 4.4-4 and 4.4-5</w:t>
      </w:r>
      <w:r w:rsidRPr="00674DFB">
        <w:t>.</w:t>
      </w:r>
      <w:r w:rsidR="00842ED4">
        <w:t xml:space="preserve"> </w:t>
      </w:r>
      <w:r>
        <w:t>The quantity of trees within each survey area is shown with the number of expected removals represented in parentheses</w:t>
      </w:r>
      <w:r w:rsidRPr="009A4ED5">
        <w:t>.</w:t>
      </w:r>
      <w: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3330"/>
        <w:gridCol w:w="1127"/>
        <w:gridCol w:w="1097"/>
        <w:gridCol w:w="1097"/>
        <w:gridCol w:w="1098"/>
        <w:gridCol w:w="1098"/>
      </w:tblGrid>
      <w:tr w:rsidR="00674DFB" w:rsidRPr="00674DFB" w14:paraId="7833A10F" w14:textId="77777777" w:rsidTr="005A31EE">
        <w:trPr>
          <w:tblHeader/>
          <w:jc w:val="center"/>
        </w:trPr>
        <w:tc>
          <w:tcPr>
            <w:tcW w:w="8847" w:type="dxa"/>
            <w:gridSpan w:val="6"/>
            <w:tcBorders>
              <w:top w:val="nil"/>
              <w:left w:val="nil"/>
              <w:bottom w:val="double" w:sz="4" w:space="0" w:color="auto"/>
              <w:right w:val="nil"/>
            </w:tcBorders>
            <w:shd w:val="clear" w:color="auto" w:fill="auto"/>
            <w:vAlign w:val="bottom"/>
          </w:tcPr>
          <w:p w14:paraId="3E6096B0" w14:textId="5730F860" w:rsidR="00674DFB" w:rsidRPr="009A4ED5" w:rsidRDefault="00674DFB" w:rsidP="00CD01AD">
            <w:pPr>
              <w:pStyle w:val="Caption"/>
              <w:keepNext/>
            </w:pPr>
            <w:bookmarkStart w:id="144" w:name="_Toc388283246"/>
            <w:r>
              <w:t xml:space="preserve">Table </w:t>
            </w:r>
            <w:r w:rsidR="0033695D">
              <w:fldChar w:fldCharType="begin"/>
            </w:r>
            <w:r w:rsidR="0033695D">
              <w:instrText xml:space="preserve"> STYLEREF 2 \s </w:instrText>
            </w:r>
            <w:r w:rsidR="0033695D">
              <w:fldChar w:fldCharType="separate"/>
            </w:r>
            <w:r w:rsidR="00E912A2">
              <w:rPr>
                <w:noProof/>
              </w:rPr>
              <w:t>4.4</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4</w:t>
            </w:r>
            <w:r w:rsidR="0033695D">
              <w:rPr>
                <w:noProof/>
              </w:rPr>
              <w:fldChar w:fldCharType="end"/>
            </w:r>
            <w:r>
              <w:br/>
            </w:r>
            <w:r w:rsidR="00C70522" w:rsidRPr="00FF5D9C">
              <w:t>Trees Within Survey Area Regulated Under Pasadena</w:t>
            </w:r>
            <w:r w:rsidR="00C70522" w:rsidRPr="00FF5D9C">
              <w:br/>
              <w:t>Tree Ordinance</w:t>
            </w:r>
            <w:bookmarkEnd w:id="144"/>
          </w:p>
          <w:p w14:paraId="1291A355" w14:textId="77777777" w:rsidR="00674DFB" w:rsidRPr="00674DFB" w:rsidRDefault="00674DFB" w:rsidP="00CD01AD">
            <w:pPr>
              <w:keepNext/>
              <w:autoSpaceDE w:val="0"/>
              <w:autoSpaceDN w:val="0"/>
              <w:adjustRightInd w:val="0"/>
              <w:jc w:val="center"/>
              <w:rPr>
                <w:rFonts w:cs="Arial"/>
                <w:b/>
                <w:sz w:val="18"/>
                <w:szCs w:val="18"/>
              </w:rPr>
            </w:pPr>
          </w:p>
        </w:tc>
      </w:tr>
      <w:tr w:rsidR="00674DFB" w:rsidRPr="00674DFB" w14:paraId="5B54D47D" w14:textId="77777777" w:rsidTr="005A31EE">
        <w:trPr>
          <w:tblHeader/>
          <w:jc w:val="center"/>
        </w:trPr>
        <w:tc>
          <w:tcPr>
            <w:tcW w:w="3330" w:type="dxa"/>
            <w:vMerge w:val="restart"/>
            <w:tcBorders>
              <w:top w:val="double" w:sz="4" w:space="0" w:color="auto"/>
              <w:bottom w:val="single" w:sz="4" w:space="0" w:color="auto"/>
            </w:tcBorders>
            <w:shd w:val="clear" w:color="auto" w:fill="D9D9D9" w:themeFill="background1" w:themeFillShade="D9"/>
            <w:vAlign w:val="bottom"/>
          </w:tcPr>
          <w:p w14:paraId="0AECD440" w14:textId="668262EF"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Species</w:t>
            </w:r>
          </w:p>
        </w:tc>
        <w:tc>
          <w:tcPr>
            <w:tcW w:w="5517" w:type="dxa"/>
            <w:gridSpan w:val="5"/>
            <w:tcBorders>
              <w:top w:val="double" w:sz="4" w:space="0" w:color="auto"/>
              <w:bottom w:val="single" w:sz="4" w:space="0" w:color="auto"/>
            </w:tcBorders>
            <w:shd w:val="clear" w:color="auto" w:fill="D9D9D9" w:themeFill="background1" w:themeFillShade="D9"/>
            <w:vAlign w:val="bottom"/>
          </w:tcPr>
          <w:p w14:paraId="3A975997" w14:textId="6E9A7464"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Quantity of Trees (Expected Removals)</w:t>
            </w:r>
          </w:p>
        </w:tc>
      </w:tr>
      <w:tr w:rsidR="00674DFB" w:rsidRPr="00674DFB" w14:paraId="22EE1FD4" w14:textId="77777777" w:rsidTr="005A31EE">
        <w:trPr>
          <w:tblHeader/>
          <w:jc w:val="center"/>
        </w:trPr>
        <w:tc>
          <w:tcPr>
            <w:tcW w:w="3330" w:type="dxa"/>
            <w:vMerge/>
            <w:tcBorders>
              <w:top w:val="single" w:sz="4" w:space="0" w:color="auto"/>
              <w:bottom w:val="single" w:sz="4" w:space="0" w:color="auto"/>
            </w:tcBorders>
            <w:shd w:val="clear" w:color="auto" w:fill="D9D9D9" w:themeFill="background1" w:themeFillShade="D9"/>
            <w:vAlign w:val="center"/>
          </w:tcPr>
          <w:p w14:paraId="6068A90F" w14:textId="275E44CE" w:rsidR="00674DFB" w:rsidRPr="00674DFB" w:rsidRDefault="00674DFB" w:rsidP="00CD01AD">
            <w:pPr>
              <w:keepNext/>
              <w:autoSpaceDE w:val="0"/>
              <w:autoSpaceDN w:val="0"/>
              <w:adjustRightInd w:val="0"/>
              <w:jc w:val="center"/>
              <w:rPr>
                <w:rFonts w:cs="Arial"/>
                <w:b/>
                <w:sz w:val="18"/>
                <w:szCs w:val="18"/>
              </w:rPr>
            </w:pPr>
          </w:p>
        </w:tc>
        <w:tc>
          <w:tcPr>
            <w:tcW w:w="1127" w:type="dxa"/>
            <w:tcBorders>
              <w:top w:val="single" w:sz="4" w:space="0" w:color="auto"/>
              <w:bottom w:val="single" w:sz="4" w:space="0" w:color="auto"/>
            </w:tcBorders>
            <w:shd w:val="clear" w:color="auto" w:fill="D9D9D9" w:themeFill="background1" w:themeFillShade="D9"/>
            <w:vAlign w:val="bottom"/>
          </w:tcPr>
          <w:p w14:paraId="2A2A82A3" w14:textId="77777777"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Area 1</w:t>
            </w:r>
          </w:p>
        </w:tc>
        <w:tc>
          <w:tcPr>
            <w:tcW w:w="1097" w:type="dxa"/>
            <w:tcBorders>
              <w:top w:val="single" w:sz="4" w:space="0" w:color="auto"/>
              <w:bottom w:val="single" w:sz="4" w:space="0" w:color="auto"/>
            </w:tcBorders>
            <w:shd w:val="clear" w:color="auto" w:fill="D9D9D9" w:themeFill="background1" w:themeFillShade="D9"/>
            <w:vAlign w:val="bottom"/>
          </w:tcPr>
          <w:p w14:paraId="3BE2670E" w14:textId="77777777"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Area 2</w:t>
            </w:r>
          </w:p>
        </w:tc>
        <w:tc>
          <w:tcPr>
            <w:tcW w:w="1097" w:type="dxa"/>
            <w:tcBorders>
              <w:top w:val="single" w:sz="4" w:space="0" w:color="auto"/>
              <w:bottom w:val="single" w:sz="4" w:space="0" w:color="auto"/>
            </w:tcBorders>
            <w:shd w:val="clear" w:color="auto" w:fill="D9D9D9" w:themeFill="background1" w:themeFillShade="D9"/>
            <w:vAlign w:val="bottom"/>
          </w:tcPr>
          <w:p w14:paraId="779854A1" w14:textId="77777777"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Area 3</w:t>
            </w:r>
          </w:p>
        </w:tc>
        <w:tc>
          <w:tcPr>
            <w:tcW w:w="1098" w:type="dxa"/>
            <w:tcBorders>
              <w:top w:val="single" w:sz="4" w:space="0" w:color="auto"/>
              <w:bottom w:val="single" w:sz="4" w:space="0" w:color="auto"/>
            </w:tcBorders>
            <w:shd w:val="clear" w:color="auto" w:fill="D9D9D9" w:themeFill="background1" w:themeFillShade="D9"/>
            <w:vAlign w:val="bottom"/>
          </w:tcPr>
          <w:p w14:paraId="29F3AECF" w14:textId="77777777"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Temp Staging Area</w:t>
            </w:r>
          </w:p>
        </w:tc>
        <w:tc>
          <w:tcPr>
            <w:tcW w:w="1098" w:type="dxa"/>
            <w:tcBorders>
              <w:top w:val="single" w:sz="4" w:space="0" w:color="auto"/>
              <w:bottom w:val="single" w:sz="4" w:space="0" w:color="auto"/>
            </w:tcBorders>
            <w:shd w:val="clear" w:color="auto" w:fill="D9D9D9" w:themeFill="background1" w:themeFillShade="D9"/>
            <w:vAlign w:val="bottom"/>
          </w:tcPr>
          <w:p w14:paraId="0485FAAB" w14:textId="77777777" w:rsidR="00674DFB" w:rsidRPr="00674DFB" w:rsidRDefault="00674DFB" w:rsidP="00CD01AD">
            <w:pPr>
              <w:keepNext/>
              <w:autoSpaceDE w:val="0"/>
              <w:autoSpaceDN w:val="0"/>
              <w:adjustRightInd w:val="0"/>
              <w:jc w:val="center"/>
              <w:rPr>
                <w:rFonts w:cs="Arial"/>
                <w:b/>
                <w:sz w:val="18"/>
                <w:szCs w:val="18"/>
              </w:rPr>
            </w:pPr>
            <w:r w:rsidRPr="00674DFB">
              <w:rPr>
                <w:rFonts w:cs="Arial"/>
                <w:b/>
                <w:sz w:val="18"/>
                <w:szCs w:val="18"/>
              </w:rPr>
              <w:t>Total</w:t>
            </w:r>
          </w:p>
        </w:tc>
      </w:tr>
      <w:tr w:rsidR="00674DFB" w:rsidRPr="00674DFB" w14:paraId="7228C714" w14:textId="77777777" w:rsidTr="005A31EE">
        <w:trPr>
          <w:jc w:val="center"/>
        </w:trPr>
        <w:tc>
          <w:tcPr>
            <w:tcW w:w="8847" w:type="dxa"/>
            <w:gridSpan w:val="6"/>
            <w:tcBorders>
              <w:top w:val="single" w:sz="4" w:space="0" w:color="auto"/>
              <w:bottom w:val="single" w:sz="4" w:space="0" w:color="auto"/>
            </w:tcBorders>
            <w:shd w:val="clear" w:color="auto" w:fill="D9D9D9" w:themeFill="background1" w:themeFillShade="D9"/>
            <w:vAlign w:val="center"/>
          </w:tcPr>
          <w:p w14:paraId="7126A22F" w14:textId="18884F18" w:rsidR="00674DFB" w:rsidRPr="00674DFB" w:rsidRDefault="00674DFB" w:rsidP="00CD01AD">
            <w:pPr>
              <w:keepNext/>
              <w:autoSpaceDE w:val="0"/>
              <w:autoSpaceDN w:val="0"/>
              <w:adjustRightInd w:val="0"/>
              <w:jc w:val="left"/>
              <w:rPr>
                <w:rFonts w:cs="Arial"/>
                <w:b/>
                <w:sz w:val="18"/>
                <w:szCs w:val="18"/>
              </w:rPr>
            </w:pPr>
            <w:r w:rsidRPr="00674DFB">
              <w:rPr>
                <w:rFonts w:cs="Arial"/>
                <w:b/>
                <w:sz w:val="18"/>
                <w:szCs w:val="18"/>
              </w:rPr>
              <w:t>Native Trees</w:t>
            </w:r>
          </w:p>
        </w:tc>
      </w:tr>
      <w:tr w:rsidR="0049679B" w:rsidRPr="00674DFB" w14:paraId="2ABFBD95" w14:textId="77777777" w:rsidTr="005A31EE">
        <w:trPr>
          <w:jc w:val="center"/>
        </w:trPr>
        <w:tc>
          <w:tcPr>
            <w:tcW w:w="3330" w:type="dxa"/>
            <w:tcBorders>
              <w:top w:val="single" w:sz="4" w:space="0" w:color="auto"/>
            </w:tcBorders>
            <w:vAlign w:val="center"/>
          </w:tcPr>
          <w:p w14:paraId="216A3A96" w14:textId="77777777" w:rsidR="0049679B" w:rsidRPr="00674DFB" w:rsidRDefault="0049679B" w:rsidP="00CD01AD">
            <w:pPr>
              <w:keepNext/>
              <w:autoSpaceDE w:val="0"/>
              <w:autoSpaceDN w:val="0"/>
              <w:adjustRightInd w:val="0"/>
              <w:jc w:val="left"/>
              <w:rPr>
                <w:rFonts w:cs="Arial"/>
                <w:sz w:val="18"/>
                <w:szCs w:val="18"/>
              </w:rPr>
            </w:pPr>
            <w:r w:rsidRPr="00674DFB">
              <w:rPr>
                <w:rFonts w:cs="Arial"/>
                <w:i/>
                <w:sz w:val="18"/>
                <w:szCs w:val="18"/>
              </w:rPr>
              <w:t>Alnus rhomb</w:t>
            </w:r>
            <w:r w:rsidRPr="00674DFB">
              <w:rPr>
                <w:rFonts w:cs="Arial"/>
                <w:sz w:val="18"/>
                <w:szCs w:val="18"/>
              </w:rPr>
              <w:t>ifolia</w:t>
            </w:r>
          </w:p>
          <w:p w14:paraId="03564AC3"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white alder</w:t>
            </w:r>
          </w:p>
        </w:tc>
        <w:tc>
          <w:tcPr>
            <w:tcW w:w="1127" w:type="dxa"/>
            <w:tcBorders>
              <w:top w:val="single" w:sz="4" w:space="0" w:color="auto"/>
            </w:tcBorders>
            <w:vAlign w:val="center"/>
          </w:tcPr>
          <w:p w14:paraId="207ECC25"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5 (5)</w:t>
            </w:r>
          </w:p>
        </w:tc>
        <w:tc>
          <w:tcPr>
            <w:tcW w:w="1097" w:type="dxa"/>
            <w:tcBorders>
              <w:top w:val="single" w:sz="4" w:space="0" w:color="auto"/>
            </w:tcBorders>
            <w:vAlign w:val="center"/>
          </w:tcPr>
          <w:p w14:paraId="3B6A6ED9"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30 (8)</w:t>
            </w:r>
          </w:p>
        </w:tc>
        <w:tc>
          <w:tcPr>
            <w:tcW w:w="1097" w:type="dxa"/>
            <w:tcBorders>
              <w:top w:val="single" w:sz="4" w:space="0" w:color="auto"/>
            </w:tcBorders>
            <w:vAlign w:val="center"/>
          </w:tcPr>
          <w:p w14:paraId="7D2B58A4"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tcBorders>
              <w:top w:val="single" w:sz="4" w:space="0" w:color="auto"/>
            </w:tcBorders>
            <w:vAlign w:val="center"/>
          </w:tcPr>
          <w:p w14:paraId="02F4754E"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5 (0)</w:t>
            </w:r>
          </w:p>
        </w:tc>
        <w:tc>
          <w:tcPr>
            <w:tcW w:w="1098" w:type="dxa"/>
            <w:tcBorders>
              <w:top w:val="single" w:sz="4" w:space="0" w:color="auto"/>
            </w:tcBorders>
            <w:vAlign w:val="center"/>
          </w:tcPr>
          <w:p w14:paraId="7744F033"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40 (13)</w:t>
            </w:r>
          </w:p>
        </w:tc>
      </w:tr>
      <w:tr w:rsidR="0049679B" w:rsidRPr="00674DFB" w14:paraId="2CEB02D1" w14:textId="77777777" w:rsidTr="005A31EE">
        <w:trPr>
          <w:jc w:val="center"/>
        </w:trPr>
        <w:tc>
          <w:tcPr>
            <w:tcW w:w="3330" w:type="dxa"/>
            <w:vAlign w:val="center"/>
          </w:tcPr>
          <w:p w14:paraId="18D8BAA6" w14:textId="77777777" w:rsidR="0049679B" w:rsidRPr="00674DFB" w:rsidRDefault="0049679B" w:rsidP="00CD01AD">
            <w:pPr>
              <w:keepNext/>
              <w:autoSpaceDE w:val="0"/>
              <w:autoSpaceDN w:val="0"/>
              <w:adjustRightInd w:val="0"/>
              <w:jc w:val="left"/>
              <w:rPr>
                <w:rFonts w:cs="Arial"/>
                <w:i/>
                <w:sz w:val="18"/>
                <w:szCs w:val="18"/>
              </w:rPr>
            </w:pPr>
            <w:r w:rsidRPr="00674DFB">
              <w:rPr>
                <w:rFonts w:cs="Arial"/>
                <w:i/>
                <w:sz w:val="18"/>
                <w:szCs w:val="18"/>
              </w:rPr>
              <w:t>Juglans californica</w:t>
            </w:r>
          </w:p>
          <w:p w14:paraId="4D7D2AA6"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southern California black walnut</w:t>
            </w:r>
          </w:p>
        </w:tc>
        <w:tc>
          <w:tcPr>
            <w:tcW w:w="1127" w:type="dxa"/>
            <w:vAlign w:val="center"/>
          </w:tcPr>
          <w:p w14:paraId="55DA12EC"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7" w:type="dxa"/>
            <w:vAlign w:val="center"/>
          </w:tcPr>
          <w:p w14:paraId="2A14C1CD"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7" w:type="dxa"/>
            <w:vAlign w:val="center"/>
          </w:tcPr>
          <w:p w14:paraId="795B95AF"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1 (0)</w:t>
            </w:r>
          </w:p>
        </w:tc>
        <w:tc>
          <w:tcPr>
            <w:tcW w:w="1098" w:type="dxa"/>
            <w:vAlign w:val="center"/>
          </w:tcPr>
          <w:p w14:paraId="498A4DF7"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59DDCC14"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1 (0)</w:t>
            </w:r>
          </w:p>
        </w:tc>
      </w:tr>
      <w:tr w:rsidR="0049679B" w:rsidRPr="00674DFB" w14:paraId="590197D0" w14:textId="77777777" w:rsidTr="005A31EE">
        <w:trPr>
          <w:jc w:val="center"/>
        </w:trPr>
        <w:tc>
          <w:tcPr>
            <w:tcW w:w="3330" w:type="dxa"/>
            <w:vAlign w:val="center"/>
          </w:tcPr>
          <w:p w14:paraId="4ED7E6D0" w14:textId="77777777" w:rsidR="0049679B" w:rsidRPr="00674DFB" w:rsidRDefault="0049679B" w:rsidP="00CD01AD">
            <w:pPr>
              <w:keepNext/>
              <w:autoSpaceDE w:val="0"/>
              <w:autoSpaceDN w:val="0"/>
              <w:adjustRightInd w:val="0"/>
              <w:jc w:val="left"/>
              <w:rPr>
                <w:rFonts w:cs="Arial"/>
                <w:i/>
                <w:sz w:val="18"/>
                <w:szCs w:val="18"/>
              </w:rPr>
            </w:pPr>
            <w:r w:rsidRPr="00674DFB">
              <w:rPr>
                <w:rFonts w:cs="Arial"/>
                <w:i/>
                <w:sz w:val="18"/>
                <w:szCs w:val="18"/>
              </w:rPr>
              <w:t>Platanus racemosa</w:t>
            </w:r>
          </w:p>
          <w:p w14:paraId="4BBEA010"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western sycamore</w:t>
            </w:r>
          </w:p>
        </w:tc>
        <w:tc>
          <w:tcPr>
            <w:tcW w:w="1127" w:type="dxa"/>
            <w:vAlign w:val="center"/>
          </w:tcPr>
          <w:p w14:paraId="6B0F723B"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18 (0)</w:t>
            </w:r>
          </w:p>
        </w:tc>
        <w:tc>
          <w:tcPr>
            <w:tcW w:w="1097" w:type="dxa"/>
            <w:vAlign w:val="center"/>
          </w:tcPr>
          <w:p w14:paraId="4A9E3B44"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5 (0)</w:t>
            </w:r>
          </w:p>
        </w:tc>
        <w:tc>
          <w:tcPr>
            <w:tcW w:w="1097" w:type="dxa"/>
            <w:vAlign w:val="center"/>
          </w:tcPr>
          <w:p w14:paraId="33548708"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6 (0)</w:t>
            </w:r>
          </w:p>
        </w:tc>
        <w:tc>
          <w:tcPr>
            <w:tcW w:w="1098" w:type="dxa"/>
            <w:vAlign w:val="center"/>
          </w:tcPr>
          <w:p w14:paraId="4CCD03E4"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3 (0)</w:t>
            </w:r>
          </w:p>
        </w:tc>
        <w:tc>
          <w:tcPr>
            <w:tcW w:w="1098" w:type="dxa"/>
            <w:vAlign w:val="center"/>
          </w:tcPr>
          <w:p w14:paraId="701B0E54"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32 (0)</w:t>
            </w:r>
          </w:p>
        </w:tc>
      </w:tr>
      <w:tr w:rsidR="0049679B" w:rsidRPr="00674DFB" w14:paraId="06D39C98" w14:textId="77777777" w:rsidTr="005A31EE">
        <w:trPr>
          <w:jc w:val="center"/>
        </w:trPr>
        <w:tc>
          <w:tcPr>
            <w:tcW w:w="3330" w:type="dxa"/>
            <w:vAlign w:val="center"/>
          </w:tcPr>
          <w:p w14:paraId="2D29E499" w14:textId="77777777" w:rsidR="0049679B" w:rsidRPr="00674DFB" w:rsidRDefault="0049679B" w:rsidP="00CD01AD">
            <w:pPr>
              <w:keepNext/>
              <w:autoSpaceDE w:val="0"/>
              <w:autoSpaceDN w:val="0"/>
              <w:adjustRightInd w:val="0"/>
              <w:jc w:val="left"/>
              <w:rPr>
                <w:rFonts w:cs="Arial"/>
                <w:i/>
                <w:sz w:val="18"/>
                <w:szCs w:val="18"/>
              </w:rPr>
            </w:pPr>
            <w:r w:rsidRPr="00674DFB">
              <w:rPr>
                <w:rFonts w:cs="Arial"/>
                <w:i/>
                <w:sz w:val="18"/>
                <w:szCs w:val="18"/>
              </w:rPr>
              <w:t>Populus trichocarpa</w:t>
            </w:r>
          </w:p>
          <w:p w14:paraId="3B3399D9"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black cottonwood</w:t>
            </w:r>
          </w:p>
        </w:tc>
        <w:tc>
          <w:tcPr>
            <w:tcW w:w="1127" w:type="dxa"/>
            <w:vAlign w:val="center"/>
          </w:tcPr>
          <w:p w14:paraId="45A1F29F"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6 (0)</w:t>
            </w:r>
          </w:p>
        </w:tc>
        <w:tc>
          <w:tcPr>
            <w:tcW w:w="1097" w:type="dxa"/>
            <w:vAlign w:val="center"/>
          </w:tcPr>
          <w:p w14:paraId="70E5A0F7"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7" w:type="dxa"/>
            <w:vAlign w:val="center"/>
          </w:tcPr>
          <w:p w14:paraId="345D1074"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714CFB31"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314D8AD3"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6 (0)</w:t>
            </w:r>
          </w:p>
        </w:tc>
      </w:tr>
      <w:tr w:rsidR="0049679B" w:rsidRPr="00674DFB" w14:paraId="1C1FECAD" w14:textId="77777777" w:rsidTr="005A31EE">
        <w:trPr>
          <w:jc w:val="center"/>
        </w:trPr>
        <w:tc>
          <w:tcPr>
            <w:tcW w:w="3330" w:type="dxa"/>
            <w:vAlign w:val="center"/>
          </w:tcPr>
          <w:p w14:paraId="7F2B21D2" w14:textId="77777777" w:rsidR="0049679B" w:rsidRPr="00674DFB" w:rsidRDefault="0049679B" w:rsidP="00CD01AD">
            <w:pPr>
              <w:keepNext/>
              <w:autoSpaceDE w:val="0"/>
              <w:autoSpaceDN w:val="0"/>
              <w:adjustRightInd w:val="0"/>
              <w:jc w:val="left"/>
              <w:rPr>
                <w:rFonts w:cs="Arial"/>
                <w:i/>
                <w:sz w:val="18"/>
                <w:szCs w:val="18"/>
              </w:rPr>
            </w:pPr>
            <w:r w:rsidRPr="00674DFB">
              <w:rPr>
                <w:rFonts w:cs="Arial"/>
                <w:i/>
                <w:sz w:val="18"/>
                <w:szCs w:val="18"/>
              </w:rPr>
              <w:t>Quercus agrifolia</w:t>
            </w:r>
          </w:p>
          <w:p w14:paraId="34BD74BE"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coast live oak</w:t>
            </w:r>
          </w:p>
        </w:tc>
        <w:tc>
          <w:tcPr>
            <w:tcW w:w="1127" w:type="dxa"/>
            <w:vAlign w:val="center"/>
          </w:tcPr>
          <w:p w14:paraId="633475D0"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16 (0)</w:t>
            </w:r>
          </w:p>
        </w:tc>
        <w:tc>
          <w:tcPr>
            <w:tcW w:w="1097" w:type="dxa"/>
            <w:vAlign w:val="center"/>
          </w:tcPr>
          <w:p w14:paraId="6E988FC4"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3 (0)</w:t>
            </w:r>
          </w:p>
        </w:tc>
        <w:tc>
          <w:tcPr>
            <w:tcW w:w="1097" w:type="dxa"/>
            <w:vAlign w:val="center"/>
          </w:tcPr>
          <w:p w14:paraId="6DD03EEC"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8 (1)</w:t>
            </w:r>
          </w:p>
        </w:tc>
        <w:tc>
          <w:tcPr>
            <w:tcW w:w="1098" w:type="dxa"/>
            <w:vAlign w:val="center"/>
          </w:tcPr>
          <w:p w14:paraId="690AD327"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4 (0)</w:t>
            </w:r>
          </w:p>
        </w:tc>
        <w:tc>
          <w:tcPr>
            <w:tcW w:w="1098" w:type="dxa"/>
            <w:vAlign w:val="center"/>
          </w:tcPr>
          <w:p w14:paraId="5F535CE7"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31 (1)</w:t>
            </w:r>
          </w:p>
        </w:tc>
      </w:tr>
      <w:tr w:rsidR="0049679B" w:rsidRPr="00674DFB" w14:paraId="0C865ABF" w14:textId="77777777" w:rsidTr="005A31EE">
        <w:trPr>
          <w:jc w:val="center"/>
        </w:trPr>
        <w:tc>
          <w:tcPr>
            <w:tcW w:w="3330" w:type="dxa"/>
            <w:vAlign w:val="center"/>
          </w:tcPr>
          <w:p w14:paraId="0FC76BC3" w14:textId="77777777" w:rsidR="0049679B" w:rsidRPr="00674DFB" w:rsidRDefault="0049679B" w:rsidP="00CD01AD">
            <w:pPr>
              <w:keepNext/>
              <w:autoSpaceDE w:val="0"/>
              <w:autoSpaceDN w:val="0"/>
              <w:adjustRightInd w:val="0"/>
              <w:jc w:val="left"/>
              <w:rPr>
                <w:rFonts w:cs="Arial"/>
                <w:i/>
                <w:sz w:val="18"/>
                <w:szCs w:val="18"/>
              </w:rPr>
            </w:pPr>
            <w:r w:rsidRPr="00674DFB">
              <w:rPr>
                <w:rFonts w:cs="Arial"/>
                <w:i/>
                <w:sz w:val="18"/>
                <w:szCs w:val="18"/>
              </w:rPr>
              <w:t>Quercus berberidifolia</w:t>
            </w:r>
          </w:p>
          <w:p w14:paraId="707DD32E" w14:textId="77777777" w:rsidR="0049679B" w:rsidRPr="00674DFB" w:rsidRDefault="0049679B" w:rsidP="00CD01AD">
            <w:pPr>
              <w:keepNext/>
              <w:autoSpaceDE w:val="0"/>
              <w:autoSpaceDN w:val="0"/>
              <w:adjustRightInd w:val="0"/>
              <w:ind w:left="160"/>
              <w:jc w:val="left"/>
              <w:rPr>
                <w:rFonts w:cs="Arial"/>
                <w:sz w:val="18"/>
                <w:szCs w:val="18"/>
              </w:rPr>
            </w:pPr>
            <w:r w:rsidRPr="00674DFB">
              <w:rPr>
                <w:rFonts w:cs="Arial"/>
                <w:sz w:val="18"/>
                <w:szCs w:val="18"/>
              </w:rPr>
              <w:t>scrub oak</w:t>
            </w:r>
          </w:p>
        </w:tc>
        <w:tc>
          <w:tcPr>
            <w:tcW w:w="1127" w:type="dxa"/>
            <w:vAlign w:val="center"/>
          </w:tcPr>
          <w:p w14:paraId="261B8685"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1 (0)</w:t>
            </w:r>
          </w:p>
        </w:tc>
        <w:tc>
          <w:tcPr>
            <w:tcW w:w="1097" w:type="dxa"/>
            <w:vAlign w:val="center"/>
          </w:tcPr>
          <w:p w14:paraId="09046B12"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7" w:type="dxa"/>
            <w:vAlign w:val="center"/>
          </w:tcPr>
          <w:p w14:paraId="098C4159"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64B3A276" w14:textId="77777777" w:rsidR="0049679B" w:rsidRPr="00674DFB" w:rsidRDefault="0049679B" w:rsidP="00CD01AD">
            <w:pPr>
              <w:keepNext/>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5A6C6C5F" w14:textId="77777777" w:rsidR="0049679B" w:rsidRPr="00674DFB" w:rsidRDefault="0049679B" w:rsidP="00CD01AD">
            <w:pPr>
              <w:keepNext/>
              <w:autoSpaceDE w:val="0"/>
              <w:autoSpaceDN w:val="0"/>
              <w:adjustRightInd w:val="0"/>
              <w:jc w:val="center"/>
              <w:rPr>
                <w:rFonts w:cs="Arial"/>
                <w:b/>
                <w:sz w:val="18"/>
                <w:szCs w:val="18"/>
              </w:rPr>
            </w:pPr>
            <w:r w:rsidRPr="00674DFB">
              <w:rPr>
                <w:rFonts w:cs="Arial"/>
                <w:b/>
                <w:sz w:val="18"/>
                <w:szCs w:val="18"/>
              </w:rPr>
              <w:t>1 (0)</w:t>
            </w:r>
          </w:p>
        </w:tc>
      </w:tr>
      <w:tr w:rsidR="0049679B" w:rsidRPr="00674DFB" w14:paraId="53EF0862" w14:textId="77777777" w:rsidTr="005A31EE">
        <w:trPr>
          <w:jc w:val="center"/>
        </w:trPr>
        <w:tc>
          <w:tcPr>
            <w:tcW w:w="3330" w:type="dxa"/>
            <w:vAlign w:val="center"/>
          </w:tcPr>
          <w:p w14:paraId="195409E3" w14:textId="77777777" w:rsidR="0049679B" w:rsidRPr="00674DFB" w:rsidRDefault="0049679B" w:rsidP="00674DFB">
            <w:pPr>
              <w:autoSpaceDE w:val="0"/>
              <w:autoSpaceDN w:val="0"/>
              <w:adjustRightInd w:val="0"/>
              <w:jc w:val="left"/>
              <w:rPr>
                <w:rFonts w:cs="Arial"/>
                <w:i/>
                <w:sz w:val="18"/>
                <w:szCs w:val="18"/>
              </w:rPr>
            </w:pPr>
            <w:r w:rsidRPr="00674DFB">
              <w:rPr>
                <w:rFonts w:cs="Arial"/>
                <w:i/>
                <w:sz w:val="18"/>
                <w:szCs w:val="18"/>
              </w:rPr>
              <w:t>Quercus chrysolepis</w:t>
            </w:r>
          </w:p>
          <w:p w14:paraId="480BFB4B" w14:textId="77777777" w:rsidR="0049679B" w:rsidRPr="00674DFB" w:rsidRDefault="0049679B" w:rsidP="00674DFB">
            <w:pPr>
              <w:autoSpaceDE w:val="0"/>
              <w:autoSpaceDN w:val="0"/>
              <w:adjustRightInd w:val="0"/>
              <w:ind w:left="160"/>
              <w:jc w:val="left"/>
              <w:rPr>
                <w:rFonts w:cs="Arial"/>
                <w:i/>
                <w:sz w:val="18"/>
                <w:szCs w:val="18"/>
              </w:rPr>
            </w:pPr>
            <w:r w:rsidRPr="00674DFB">
              <w:rPr>
                <w:rFonts w:cs="Arial"/>
                <w:sz w:val="18"/>
                <w:szCs w:val="18"/>
              </w:rPr>
              <w:t>canyon live oak</w:t>
            </w:r>
          </w:p>
        </w:tc>
        <w:tc>
          <w:tcPr>
            <w:tcW w:w="1127" w:type="dxa"/>
            <w:vAlign w:val="center"/>
          </w:tcPr>
          <w:p w14:paraId="0EB43E12"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7" w:type="dxa"/>
            <w:vAlign w:val="center"/>
          </w:tcPr>
          <w:p w14:paraId="33BDF981"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1 (0)</w:t>
            </w:r>
          </w:p>
        </w:tc>
        <w:tc>
          <w:tcPr>
            <w:tcW w:w="1097" w:type="dxa"/>
            <w:vAlign w:val="center"/>
          </w:tcPr>
          <w:p w14:paraId="1A198FD9"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61B04455"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vAlign w:val="center"/>
          </w:tcPr>
          <w:p w14:paraId="423A5C2D"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1 (0)</w:t>
            </w:r>
          </w:p>
        </w:tc>
      </w:tr>
      <w:tr w:rsidR="0049679B" w:rsidRPr="00674DFB" w14:paraId="7BEA0B3C" w14:textId="77777777" w:rsidTr="005A31EE">
        <w:trPr>
          <w:jc w:val="center"/>
        </w:trPr>
        <w:tc>
          <w:tcPr>
            <w:tcW w:w="3330" w:type="dxa"/>
            <w:tcBorders>
              <w:bottom w:val="single" w:sz="4" w:space="0" w:color="auto"/>
            </w:tcBorders>
            <w:vAlign w:val="center"/>
          </w:tcPr>
          <w:p w14:paraId="14216FDF" w14:textId="77777777" w:rsidR="0049679B" w:rsidRPr="00674DFB" w:rsidRDefault="0049679B" w:rsidP="00674DFB">
            <w:pPr>
              <w:autoSpaceDE w:val="0"/>
              <w:autoSpaceDN w:val="0"/>
              <w:adjustRightInd w:val="0"/>
              <w:jc w:val="left"/>
              <w:rPr>
                <w:rFonts w:cs="Arial"/>
                <w:i/>
                <w:sz w:val="18"/>
                <w:szCs w:val="18"/>
              </w:rPr>
            </w:pPr>
            <w:r w:rsidRPr="00674DFB">
              <w:rPr>
                <w:rFonts w:cs="Arial"/>
                <w:i/>
                <w:sz w:val="18"/>
                <w:szCs w:val="18"/>
              </w:rPr>
              <w:t>Salix lasiolepis</w:t>
            </w:r>
          </w:p>
          <w:p w14:paraId="61CD7070" w14:textId="77777777" w:rsidR="0049679B" w:rsidRPr="00674DFB" w:rsidRDefault="0049679B" w:rsidP="00674DFB">
            <w:pPr>
              <w:autoSpaceDE w:val="0"/>
              <w:autoSpaceDN w:val="0"/>
              <w:adjustRightInd w:val="0"/>
              <w:ind w:left="160"/>
              <w:jc w:val="left"/>
              <w:rPr>
                <w:rFonts w:cs="Arial"/>
                <w:sz w:val="18"/>
                <w:szCs w:val="18"/>
              </w:rPr>
            </w:pPr>
            <w:r w:rsidRPr="00674DFB">
              <w:rPr>
                <w:rFonts w:cs="Arial"/>
                <w:sz w:val="18"/>
                <w:szCs w:val="18"/>
              </w:rPr>
              <w:t>arroyo willow</w:t>
            </w:r>
          </w:p>
        </w:tc>
        <w:tc>
          <w:tcPr>
            <w:tcW w:w="1127" w:type="dxa"/>
            <w:tcBorders>
              <w:bottom w:val="single" w:sz="4" w:space="0" w:color="auto"/>
            </w:tcBorders>
            <w:vAlign w:val="center"/>
          </w:tcPr>
          <w:p w14:paraId="215F5BE5"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8 (3)</w:t>
            </w:r>
          </w:p>
        </w:tc>
        <w:tc>
          <w:tcPr>
            <w:tcW w:w="1097" w:type="dxa"/>
            <w:tcBorders>
              <w:bottom w:val="single" w:sz="4" w:space="0" w:color="auto"/>
            </w:tcBorders>
            <w:vAlign w:val="center"/>
          </w:tcPr>
          <w:p w14:paraId="6255268C"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1 (0)</w:t>
            </w:r>
          </w:p>
        </w:tc>
        <w:tc>
          <w:tcPr>
            <w:tcW w:w="1097" w:type="dxa"/>
            <w:tcBorders>
              <w:bottom w:val="single" w:sz="4" w:space="0" w:color="auto"/>
            </w:tcBorders>
            <w:vAlign w:val="center"/>
          </w:tcPr>
          <w:p w14:paraId="77B4B833"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tcBorders>
              <w:bottom w:val="single" w:sz="4" w:space="0" w:color="auto"/>
            </w:tcBorders>
            <w:vAlign w:val="center"/>
          </w:tcPr>
          <w:p w14:paraId="6B0B7995"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tcBorders>
              <w:bottom w:val="single" w:sz="4" w:space="0" w:color="auto"/>
            </w:tcBorders>
            <w:vAlign w:val="center"/>
          </w:tcPr>
          <w:p w14:paraId="3244291D"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9 (3)</w:t>
            </w:r>
          </w:p>
        </w:tc>
      </w:tr>
      <w:tr w:rsidR="0049679B" w:rsidRPr="00674DFB" w14:paraId="42D79B29" w14:textId="77777777" w:rsidTr="005A31EE">
        <w:trPr>
          <w:jc w:val="center"/>
        </w:trPr>
        <w:tc>
          <w:tcPr>
            <w:tcW w:w="3330" w:type="dxa"/>
            <w:tcBorders>
              <w:top w:val="single" w:sz="4" w:space="0" w:color="auto"/>
              <w:bottom w:val="single" w:sz="4" w:space="0" w:color="auto"/>
            </w:tcBorders>
            <w:vAlign w:val="center"/>
          </w:tcPr>
          <w:p w14:paraId="5CBDE47F" w14:textId="77777777" w:rsidR="0049679B" w:rsidRPr="00674DFB" w:rsidRDefault="0049679B" w:rsidP="00674DFB">
            <w:pPr>
              <w:autoSpaceDE w:val="0"/>
              <w:autoSpaceDN w:val="0"/>
              <w:adjustRightInd w:val="0"/>
              <w:jc w:val="left"/>
              <w:rPr>
                <w:rFonts w:cs="Arial"/>
                <w:i/>
                <w:sz w:val="18"/>
                <w:szCs w:val="18"/>
              </w:rPr>
            </w:pPr>
            <w:r w:rsidRPr="00674DFB">
              <w:rPr>
                <w:rFonts w:cs="Arial"/>
                <w:i/>
                <w:sz w:val="18"/>
                <w:szCs w:val="18"/>
              </w:rPr>
              <w:t>Umbellularia californica</w:t>
            </w:r>
          </w:p>
          <w:p w14:paraId="7BF3C4F5" w14:textId="77777777" w:rsidR="0049679B" w:rsidRPr="00674DFB" w:rsidRDefault="0049679B" w:rsidP="00674DFB">
            <w:pPr>
              <w:autoSpaceDE w:val="0"/>
              <w:autoSpaceDN w:val="0"/>
              <w:adjustRightInd w:val="0"/>
              <w:ind w:left="176"/>
              <w:jc w:val="left"/>
              <w:rPr>
                <w:rFonts w:cs="Arial"/>
                <w:sz w:val="18"/>
                <w:szCs w:val="18"/>
              </w:rPr>
            </w:pPr>
            <w:r w:rsidRPr="00674DFB">
              <w:rPr>
                <w:rFonts w:cs="Arial"/>
                <w:sz w:val="18"/>
                <w:szCs w:val="18"/>
              </w:rPr>
              <w:t>California bay laurel</w:t>
            </w:r>
          </w:p>
        </w:tc>
        <w:tc>
          <w:tcPr>
            <w:tcW w:w="1127" w:type="dxa"/>
            <w:tcBorders>
              <w:top w:val="single" w:sz="4" w:space="0" w:color="auto"/>
              <w:bottom w:val="single" w:sz="4" w:space="0" w:color="auto"/>
            </w:tcBorders>
            <w:vAlign w:val="center"/>
          </w:tcPr>
          <w:p w14:paraId="51D7EFA0"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7" w:type="dxa"/>
            <w:tcBorders>
              <w:top w:val="single" w:sz="4" w:space="0" w:color="auto"/>
              <w:bottom w:val="single" w:sz="4" w:space="0" w:color="auto"/>
            </w:tcBorders>
            <w:vAlign w:val="center"/>
          </w:tcPr>
          <w:p w14:paraId="6410BA72"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7" w:type="dxa"/>
            <w:tcBorders>
              <w:top w:val="single" w:sz="4" w:space="0" w:color="auto"/>
              <w:bottom w:val="single" w:sz="4" w:space="0" w:color="auto"/>
            </w:tcBorders>
            <w:vAlign w:val="center"/>
          </w:tcPr>
          <w:p w14:paraId="70CD81C6"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tcBorders>
              <w:top w:val="single" w:sz="4" w:space="0" w:color="auto"/>
              <w:bottom w:val="single" w:sz="4" w:space="0" w:color="auto"/>
            </w:tcBorders>
            <w:vAlign w:val="center"/>
          </w:tcPr>
          <w:p w14:paraId="16F88B62"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1 (0)</w:t>
            </w:r>
          </w:p>
        </w:tc>
        <w:tc>
          <w:tcPr>
            <w:tcW w:w="1098" w:type="dxa"/>
            <w:tcBorders>
              <w:top w:val="single" w:sz="4" w:space="0" w:color="auto"/>
              <w:bottom w:val="single" w:sz="4" w:space="0" w:color="auto"/>
            </w:tcBorders>
            <w:vAlign w:val="center"/>
          </w:tcPr>
          <w:p w14:paraId="5807EB38"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1 (0)</w:t>
            </w:r>
          </w:p>
        </w:tc>
      </w:tr>
      <w:tr w:rsidR="00674DFB" w:rsidRPr="00674DFB" w14:paraId="12FA5657" w14:textId="77777777" w:rsidTr="005A31EE">
        <w:trPr>
          <w:jc w:val="center"/>
        </w:trPr>
        <w:tc>
          <w:tcPr>
            <w:tcW w:w="8847" w:type="dxa"/>
            <w:gridSpan w:val="6"/>
            <w:tcBorders>
              <w:top w:val="single" w:sz="4" w:space="0" w:color="auto"/>
              <w:bottom w:val="single" w:sz="4" w:space="0" w:color="auto"/>
            </w:tcBorders>
            <w:shd w:val="clear" w:color="auto" w:fill="D9D9D9" w:themeFill="background1" w:themeFillShade="D9"/>
            <w:vAlign w:val="center"/>
          </w:tcPr>
          <w:p w14:paraId="04D24DAB" w14:textId="65FEECC5" w:rsidR="00674DFB" w:rsidRPr="00674DFB" w:rsidRDefault="00674DFB" w:rsidP="00674DFB">
            <w:pPr>
              <w:autoSpaceDE w:val="0"/>
              <w:autoSpaceDN w:val="0"/>
              <w:adjustRightInd w:val="0"/>
              <w:jc w:val="left"/>
              <w:rPr>
                <w:rFonts w:cs="Arial"/>
                <w:b/>
                <w:sz w:val="18"/>
                <w:szCs w:val="18"/>
              </w:rPr>
            </w:pPr>
            <w:r w:rsidRPr="00674DFB">
              <w:rPr>
                <w:rFonts w:cs="Arial"/>
                <w:b/>
                <w:sz w:val="18"/>
                <w:szCs w:val="18"/>
              </w:rPr>
              <w:t>Specimen Trees</w:t>
            </w:r>
          </w:p>
        </w:tc>
      </w:tr>
      <w:tr w:rsidR="0049679B" w:rsidRPr="00674DFB" w14:paraId="15769A3D" w14:textId="77777777" w:rsidTr="005A31EE">
        <w:trPr>
          <w:jc w:val="center"/>
        </w:trPr>
        <w:tc>
          <w:tcPr>
            <w:tcW w:w="3330" w:type="dxa"/>
            <w:tcBorders>
              <w:top w:val="single" w:sz="4" w:space="0" w:color="auto"/>
            </w:tcBorders>
            <w:vAlign w:val="center"/>
          </w:tcPr>
          <w:p w14:paraId="28CF0A71" w14:textId="77777777" w:rsidR="0049679B" w:rsidRPr="00674DFB" w:rsidRDefault="0049679B" w:rsidP="00674DFB">
            <w:pPr>
              <w:autoSpaceDE w:val="0"/>
              <w:autoSpaceDN w:val="0"/>
              <w:adjustRightInd w:val="0"/>
              <w:jc w:val="left"/>
              <w:rPr>
                <w:rFonts w:cs="Arial"/>
                <w:sz w:val="18"/>
                <w:szCs w:val="18"/>
              </w:rPr>
            </w:pPr>
            <w:r w:rsidRPr="00674DFB">
              <w:rPr>
                <w:rFonts w:cs="Arial"/>
                <w:i/>
                <w:sz w:val="18"/>
                <w:szCs w:val="18"/>
              </w:rPr>
              <w:t>Pinus</w:t>
            </w:r>
            <w:r w:rsidRPr="00674DFB">
              <w:rPr>
                <w:rFonts w:cs="Arial"/>
                <w:sz w:val="18"/>
                <w:szCs w:val="18"/>
              </w:rPr>
              <w:t xml:space="preserve"> sp.</w:t>
            </w:r>
          </w:p>
          <w:p w14:paraId="29D06BCA" w14:textId="77777777" w:rsidR="0049679B" w:rsidRPr="00674DFB" w:rsidRDefault="0049679B" w:rsidP="00674DFB">
            <w:pPr>
              <w:autoSpaceDE w:val="0"/>
              <w:autoSpaceDN w:val="0"/>
              <w:adjustRightInd w:val="0"/>
              <w:ind w:left="160"/>
              <w:jc w:val="left"/>
              <w:rPr>
                <w:rFonts w:cs="Arial"/>
                <w:sz w:val="18"/>
                <w:szCs w:val="18"/>
              </w:rPr>
            </w:pPr>
            <w:r w:rsidRPr="00674DFB">
              <w:rPr>
                <w:rFonts w:cs="Arial"/>
                <w:sz w:val="18"/>
                <w:szCs w:val="18"/>
              </w:rPr>
              <w:t>pine</w:t>
            </w:r>
          </w:p>
        </w:tc>
        <w:tc>
          <w:tcPr>
            <w:tcW w:w="1127" w:type="dxa"/>
            <w:tcBorders>
              <w:top w:val="single" w:sz="4" w:space="0" w:color="auto"/>
            </w:tcBorders>
            <w:vAlign w:val="center"/>
          </w:tcPr>
          <w:p w14:paraId="3BC3FCF3"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2 (0)</w:t>
            </w:r>
          </w:p>
        </w:tc>
        <w:tc>
          <w:tcPr>
            <w:tcW w:w="1097" w:type="dxa"/>
            <w:tcBorders>
              <w:top w:val="single" w:sz="4" w:space="0" w:color="auto"/>
            </w:tcBorders>
            <w:vAlign w:val="center"/>
          </w:tcPr>
          <w:p w14:paraId="68CBC493"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7" w:type="dxa"/>
            <w:tcBorders>
              <w:top w:val="single" w:sz="4" w:space="0" w:color="auto"/>
            </w:tcBorders>
            <w:vAlign w:val="center"/>
          </w:tcPr>
          <w:p w14:paraId="6C41347C"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tcBorders>
              <w:top w:val="single" w:sz="4" w:space="0" w:color="auto"/>
            </w:tcBorders>
            <w:vAlign w:val="center"/>
          </w:tcPr>
          <w:p w14:paraId="1C876745" w14:textId="77777777" w:rsidR="0049679B" w:rsidRPr="00674DFB" w:rsidRDefault="0049679B" w:rsidP="00674DFB">
            <w:pPr>
              <w:autoSpaceDE w:val="0"/>
              <w:autoSpaceDN w:val="0"/>
              <w:adjustRightInd w:val="0"/>
              <w:jc w:val="center"/>
              <w:rPr>
                <w:rFonts w:cs="Arial"/>
                <w:sz w:val="18"/>
                <w:szCs w:val="18"/>
              </w:rPr>
            </w:pPr>
            <w:r w:rsidRPr="00674DFB">
              <w:rPr>
                <w:rFonts w:cs="Arial"/>
                <w:sz w:val="18"/>
                <w:szCs w:val="18"/>
              </w:rPr>
              <w:t>−</w:t>
            </w:r>
          </w:p>
        </w:tc>
        <w:tc>
          <w:tcPr>
            <w:tcW w:w="1098" w:type="dxa"/>
            <w:tcBorders>
              <w:top w:val="single" w:sz="4" w:space="0" w:color="auto"/>
            </w:tcBorders>
            <w:vAlign w:val="center"/>
          </w:tcPr>
          <w:p w14:paraId="11917D0A"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2 (0)</w:t>
            </w:r>
          </w:p>
        </w:tc>
      </w:tr>
      <w:tr w:rsidR="0049679B" w:rsidRPr="00674DFB" w14:paraId="604BC64E" w14:textId="77777777" w:rsidTr="005A31EE">
        <w:trPr>
          <w:jc w:val="center"/>
        </w:trPr>
        <w:tc>
          <w:tcPr>
            <w:tcW w:w="3330" w:type="dxa"/>
            <w:vAlign w:val="center"/>
          </w:tcPr>
          <w:p w14:paraId="0207D315" w14:textId="77777777" w:rsidR="0049679B" w:rsidRPr="00674DFB" w:rsidRDefault="0049679B" w:rsidP="00674DFB">
            <w:pPr>
              <w:autoSpaceDE w:val="0"/>
              <w:autoSpaceDN w:val="0"/>
              <w:adjustRightInd w:val="0"/>
              <w:ind w:right="162"/>
              <w:jc w:val="right"/>
              <w:rPr>
                <w:rFonts w:cs="Arial"/>
                <w:b/>
                <w:sz w:val="18"/>
                <w:szCs w:val="18"/>
              </w:rPr>
            </w:pPr>
            <w:r w:rsidRPr="00674DFB">
              <w:rPr>
                <w:rFonts w:cs="Arial"/>
                <w:b/>
                <w:sz w:val="18"/>
                <w:szCs w:val="18"/>
              </w:rPr>
              <w:t>Total</w:t>
            </w:r>
          </w:p>
        </w:tc>
        <w:tc>
          <w:tcPr>
            <w:tcW w:w="1127" w:type="dxa"/>
            <w:vAlign w:val="center"/>
          </w:tcPr>
          <w:p w14:paraId="01397399"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56 (8)</w:t>
            </w:r>
          </w:p>
        </w:tc>
        <w:tc>
          <w:tcPr>
            <w:tcW w:w="1097" w:type="dxa"/>
            <w:vAlign w:val="center"/>
          </w:tcPr>
          <w:p w14:paraId="14145315"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40 (8)</w:t>
            </w:r>
          </w:p>
        </w:tc>
        <w:tc>
          <w:tcPr>
            <w:tcW w:w="1097" w:type="dxa"/>
            <w:vAlign w:val="center"/>
          </w:tcPr>
          <w:p w14:paraId="6AC41454"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15 (1)</w:t>
            </w:r>
          </w:p>
        </w:tc>
        <w:tc>
          <w:tcPr>
            <w:tcW w:w="1098" w:type="dxa"/>
            <w:vAlign w:val="center"/>
          </w:tcPr>
          <w:p w14:paraId="7F4CC112"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13 (0)</w:t>
            </w:r>
          </w:p>
        </w:tc>
        <w:tc>
          <w:tcPr>
            <w:tcW w:w="1098" w:type="dxa"/>
            <w:vAlign w:val="center"/>
          </w:tcPr>
          <w:p w14:paraId="3E97CACC" w14:textId="77777777" w:rsidR="0049679B" w:rsidRPr="00674DFB" w:rsidRDefault="0049679B" w:rsidP="00674DFB">
            <w:pPr>
              <w:autoSpaceDE w:val="0"/>
              <w:autoSpaceDN w:val="0"/>
              <w:adjustRightInd w:val="0"/>
              <w:jc w:val="center"/>
              <w:rPr>
                <w:rFonts w:cs="Arial"/>
                <w:b/>
                <w:sz w:val="18"/>
                <w:szCs w:val="18"/>
              </w:rPr>
            </w:pPr>
            <w:r w:rsidRPr="00674DFB">
              <w:rPr>
                <w:rFonts w:cs="Arial"/>
                <w:b/>
                <w:sz w:val="18"/>
                <w:szCs w:val="18"/>
              </w:rPr>
              <w:t>124 (17)</w:t>
            </w:r>
          </w:p>
        </w:tc>
      </w:tr>
      <w:tr w:rsidR="00BA6F0F" w:rsidRPr="00674DFB" w14:paraId="63D02BDD" w14:textId="77777777" w:rsidTr="005A31EE">
        <w:trPr>
          <w:jc w:val="center"/>
        </w:trPr>
        <w:tc>
          <w:tcPr>
            <w:tcW w:w="8847" w:type="dxa"/>
            <w:gridSpan w:val="6"/>
            <w:vAlign w:val="center"/>
          </w:tcPr>
          <w:p w14:paraId="08D4B92A" w14:textId="2E793268" w:rsidR="00BA6F0F" w:rsidRPr="00674DFB" w:rsidRDefault="00BA6F0F" w:rsidP="00F46426">
            <w:pPr>
              <w:autoSpaceDE w:val="0"/>
              <w:autoSpaceDN w:val="0"/>
              <w:adjustRightInd w:val="0"/>
              <w:jc w:val="left"/>
              <w:rPr>
                <w:rFonts w:cs="Arial"/>
                <w:b/>
                <w:sz w:val="18"/>
                <w:szCs w:val="18"/>
              </w:rPr>
            </w:pPr>
            <w:r w:rsidRPr="00680B6E">
              <w:rPr>
                <w:rFonts w:cs="Arial"/>
                <w:sz w:val="16"/>
                <w:szCs w:val="16"/>
              </w:rPr>
              <w:t>Source: BonTerra Psomas 2014a</w:t>
            </w:r>
            <w:r w:rsidR="00C22F43">
              <w:rPr>
                <w:rFonts w:cs="Arial"/>
                <w:sz w:val="16"/>
                <w:szCs w:val="16"/>
              </w:rPr>
              <w:t>.</w:t>
            </w:r>
          </w:p>
        </w:tc>
      </w:tr>
    </w:tbl>
    <w:p w14:paraId="78E335C1" w14:textId="77777777" w:rsidR="00E736E8" w:rsidRDefault="00E736E8" w:rsidP="00E736E8"/>
    <w:p w14:paraId="6285D4C4" w14:textId="35156D97" w:rsidR="00E736E8" w:rsidRPr="00FF5D9C" w:rsidRDefault="00FF5D9C" w:rsidP="00CD01AD">
      <w:pPr>
        <w:pStyle w:val="Caption"/>
        <w:keepNext/>
      </w:pPr>
      <w:bookmarkStart w:id="145" w:name="_Toc388283247"/>
      <w:r w:rsidRPr="00FF5D9C">
        <w:t xml:space="preserve">Table </w:t>
      </w:r>
      <w:r w:rsidR="0033695D">
        <w:fldChar w:fldCharType="begin"/>
      </w:r>
      <w:r w:rsidR="0033695D">
        <w:instrText xml:space="preserve"> STYLEREF 2 \s </w:instrText>
      </w:r>
      <w:r w:rsidR="0033695D">
        <w:fldChar w:fldCharType="separate"/>
      </w:r>
      <w:r w:rsidR="00E912A2">
        <w:rPr>
          <w:noProof/>
        </w:rPr>
        <w:t>4.4</w:t>
      </w:r>
      <w:r w:rsidR="0033695D">
        <w:rPr>
          <w:noProof/>
        </w:rPr>
        <w:fldChar w:fldCharType="end"/>
      </w:r>
      <w:r w:rsidRPr="00FF5D9C">
        <w:noBreakHyphen/>
      </w:r>
      <w:r w:rsidR="0033695D">
        <w:fldChar w:fldCharType="begin"/>
      </w:r>
      <w:r w:rsidR="0033695D">
        <w:instrText xml:space="preserve"> SEQ Table \* ARABIC \s 2 </w:instrText>
      </w:r>
      <w:r w:rsidR="0033695D">
        <w:fldChar w:fldCharType="separate"/>
      </w:r>
      <w:r w:rsidR="00E912A2">
        <w:rPr>
          <w:noProof/>
        </w:rPr>
        <w:t>5</w:t>
      </w:r>
      <w:r w:rsidR="0033695D">
        <w:rPr>
          <w:noProof/>
        </w:rPr>
        <w:fldChar w:fldCharType="end"/>
      </w:r>
      <w:r w:rsidRPr="00FF5D9C">
        <w:br/>
        <w:t xml:space="preserve">Trees Within Survey Area Regulated by </w:t>
      </w:r>
      <w:r w:rsidR="00E736E8" w:rsidRPr="00FF5D9C">
        <w:t>CDFW</w:t>
      </w:r>
      <w:bookmarkEnd w:id="145"/>
    </w:p>
    <w:p w14:paraId="4340412A" w14:textId="77777777" w:rsidR="00E736E8" w:rsidRDefault="00E736E8" w:rsidP="00CD01AD">
      <w:pPr>
        <w:keepNext/>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29" w:type="dxa"/>
          <w:left w:w="86" w:type="dxa"/>
          <w:bottom w:w="29" w:type="dxa"/>
          <w:right w:w="86" w:type="dxa"/>
        </w:tblCellMar>
        <w:tblLook w:val="04A0" w:firstRow="1" w:lastRow="0" w:firstColumn="1" w:lastColumn="0" w:noHBand="0" w:noVBand="1"/>
      </w:tblPr>
      <w:tblGrid>
        <w:gridCol w:w="3330"/>
        <w:gridCol w:w="1127"/>
        <w:gridCol w:w="1097"/>
        <w:gridCol w:w="1097"/>
        <w:gridCol w:w="1098"/>
        <w:gridCol w:w="1098"/>
      </w:tblGrid>
      <w:tr w:rsidR="00674DFB" w:rsidRPr="00470DF3" w14:paraId="5F953FF7" w14:textId="77777777" w:rsidTr="00BE6C2D">
        <w:trPr>
          <w:jc w:val="center"/>
        </w:trPr>
        <w:tc>
          <w:tcPr>
            <w:tcW w:w="3330" w:type="dxa"/>
            <w:vMerge w:val="restart"/>
            <w:tcBorders>
              <w:top w:val="double" w:sz="4" w:space="0" w:color="auto"/>
              <w:bottom w:val="single" w:sz="4" w:space="0" w:color="auto"/>
            </w:tcBorders>
            <w:shd w:val="clear" w:color="auto" w:fill="D9D9D9" w:themeFill="background1" w:themeFillShade="D9"/>
            <w:vAlign w:val="bottom"/>
          </w:tcPr>
          <w:p w14:paraId="1310B98F" w14:textId="6D5FFC24"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Species</w:t>
            </w:r>
          </w:p>
        </w:tc>
        <w:tc>
          <w:tcPr>
            <w:tcW w:w="5517" w:type="dxa"/>
            <w:gridSpan w:val="5"/>
            <w:tcBorders>
              <w:top w:val="double" w:sz="4" w:space="0" w:color="auto"/>
              <w:bottom w:val="single" w:sz="4" w:space="0" w:color="auto"/>
            </w:tcBorders>
            <w:shd w:val="clear" w:color="auto" w:fill="D9D9D9" w:themeFill="background1" w:themeFillShade="D9"/>
            <w:vAlign w:val="bottom"/>
          </w:tcPr>
          <w:p w14:paraId="03AB5980" w14:textId="05A59E47"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Quantity</w:t>
            </w:r>
            <w:r>
              <w:rPr>
                <w:rFonts w:cs="Arial"/>
                <w:b/>
                <w:sz w:val="18"/>
                <w:szCs w:val="18"/>
              </w:rPr>
              <w:t xml:space="preserve"> of Trees (Expected Removals)</w:t>
            </w:r>
          </w:p>
        </w:tc>
      </w:tr>
      <w:tr w:rsidR="00674DFB" w:rsidRPr="00470DF3" w14:paraId="7A1EBC0D" w14:textId="77777777" w:rsidTr="00BE6C2D">
        <w:trPr>
          <w:jc w:val="center"/>
        </w:trPr>
        <w:tc>
          <w:tcPr>
            <w:tcW w:w="3330" w:type="dxa"/>
            <w:vMerge/>
            <w:tcBorders>
              <w:top w:val="single" w:sz="4" w:space="0" w:color="auto"/>
              <w:bottom w:val="single" w:sz="4" w:space="0" w:color="auto"/>
            </w:tcBorders>
            <w:shd w:val="clear" w:color="auto" w:fill="D9D9D9" w:themeFill="background1" w:themeFillShade="D9"/>
            <w:vAlign w:val="bottom"/>
          </w:tcPr>
          <w:p w14:paraId="7BC3D6F8" w14:textId="1AEF6770" w:rsidR="00674DFB" w:rsidRPr="00470DF3" w:rsidRDefault="00674DFB" w:rsidP="00CD01AD">
            <w:pPr>
              <w:keepNext/>
              <w:autoSpaceDE w:val="0"/>
              <w:autoSpaceDN w:val="0"/>
              <w:adjustRightInd w:val="0"/>
              <w:jc w:val="center"/>
              <w:rPr>
                <w:rFonts w:cs="Arial"/>
                <w:b/>
                <w:sz w:val="18"/>
                <w:szCs w:val="18"/>
              </w:rPr>
            </w:pPr>
          </w:p>
        </w:tc>
        <w:tc>
          <w:tcPr>
            <w:tcW w:w="1127" w:type="dxa"/>
            <w:tcBorders>
              <w:top w:val="single" w:sz="4" w:space="0" w:color="auto"/>
              <w:bottom w:val="single" w:sz="4" w:space="0" w:color="auto"/>
            </w:tcBorders>
            <w:shd w:val="clear" w:color="auto" w:fill="D9D9D9" w:themeFill="background1" w:themeFillShade="D9"/>
            <w:vAlign w:val="bottom"/>
          </w:tcPr>
          <w:p w14:paraId="231AEC0B" w14:textId="77777777"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Area 1</w:t>
            </w:r>
          </w:p>
        </w:tc>
        <w:tc>
          <w:tcPr>
            <w:tcW w:w="1097" w:type="dxa"/>
            <w:tcBorders>
              <w:top w:val="single" w:sz="4" w:space="0" w:color="auto"/>
              <w:bottom w:val="single" w:sz="4" w:space="0" w:color="auto"/>
            </w:tcBorders>
            <w:shd w:val="clear" w:color="auto" w:fill="D9D9D9" w:themeFill="background1" w:themeFillShade="D9"/>
            <w:vAlign w:val="bottom"/>
          </w:tcPr>
          <w:p w14:paraId="5ADE36E3" w14:textId="77777777"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Area 2</w:t>
            </w:r>
          </w:p>
        </w:tc>
        <w:tc>
          <w:tcPr>
            <w:tcW w:w="1097" w:type="dxa"/>
            <w:tcBorders>
              <w:top w:val="single" w:sz="4" w:space="0" w:color="auto"/>
              <w:bottom w:val="single" w:sz="4" w:space="0" w:color="auto"/>
            </w:tcBorders>
            <w:shd w:val="clear" w:color="auto" w:fill="D9D9D9" w:themeFill="background1" w:themeFillShade="D9"/>
            <w:vAlign w:val="bottom"/>
          </w:tcPr>
          <w:p w14:paraId="19EC9AF4" w14:textId="77777777"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 xml:space="preserve">Area </w:t>
            </w:r>
            <w:r>
              <w:rPr>
                <w:rFonts w:cs="Arial"/>
                <w:b/>
                <w:sz w:val="18"/>
                <w:szCs w:val="18"/>
              </w:rPr>
              <w:t>3</w:t>
            </w:r>
          </w:p>
        </w:tc>
        <w:tc>
          <w:tcPr>
            <w:tcW w:w="1098" w:type="dxa"/>
            <w:tcBorders>
              <w:top w:val="single" w:sz="4" w:space="0" w:color="auto"/>
              <w:bottom w:val="single" w:sz="4" w:space="0" w:color="auto"/>
            </w:tcBorders>
            <w:shd w:val="clear" w:color="auto" w:fill="D9D9D9" w:themeFill="background1" w:themeFillShade="D9"/>
            <w:vAlign w:val="bottom"/>
          </w:tcPr>
          <w:p w14:paraId="2501391E" w14:textId="77777777" w:rsidR="00674DFB" w:rsidRPr="00470DF3" w:rsidRDefault="00674DFB" w:rsidP="00CD01AD">
            <w:pPr>
              <w:keepNext/>
              <w:autoSpaceDE w:val="0"/>
              <w:autoSpaceDN w:val="0"/>
              <w:adjustRightInd w:val="0"/>
              <w:jc w:val="center"/>
              <w:rPr>
                <w:rFonts w:cs="Arial"/>
                <w:b/>
                <w:sz w:val="18"/>
                <w:szCs w:val="18"/>
              </w:rPr>
            </w:pPr>
            <w:r>
              <w:rPr>
                <w:rFonts w:cs="Arial"/>
                <w:b/>
                <w:sz w:val="18"/>
                <w:szCs w:val="18"/>
              </w:rPr>
              <w:t>Temp Staging Area</w:t>
            </w:r>
          </w:p>
        </w:tc>
        <w:tc>
          <w:tcPr>
            <w:tcW w:w="1098" w:type="dxa"/>
            <w:tcBorders>
              <w:top w:val="single" w:sz="4" w:space="0" w:color="auto"/>
              <w:bottom w:val="single" w:sz="4" w:space="0" w:color="auto"/>
            </w:tcBorders>
            <w:shd w:val="clear" w:color="auto" w:fill="D9D9D9" w:themeFill="background1" w:themeFillShade="D9"/>
            <w:vAlign w:val="bottom"/>
          </w:tcPr>
          <w:p w14:paraId="3AF8E966" w14:textId="77777777" w:rsidR="00674DFB" w:rsidRPr="00470DF3" w:rsidRDefault="00674DFB" w:rsidP="00CD01AD">
            <w:pPr>
              <w:keepNext/>
              <w:autoSpaceDE w:val="0"/>
              <w:autoSpaceDN w:val="0"/>
              <w:adjustRightInd w:val="0"/>
              <w:jc w:val="center"/>
              <w:rPr>
                <w:rFonts w:cs="Arial"/>
                <w:b/>
                <w:sz w:val="18"/>
                <w:szCs w:val="18"/>
              </w:rPr>
            </w:pPr>
            <w:r w:rsidRPr="00470DF3">
              <w:rPr>
                <w:rFonts w:cs="Arial"/>
                <w:b/>
                <w:sz w:val="18"/>
                <w:szCs w:val="18"/>
              </w:rPr>
              <w:t>Total</w:t>
            </w:r>
          </w:p>
        </w:tc>
      </w:tr>
      <w:tr w:rsidR="00E736E8" w:rsidRPr="00470DF3" w14:paraId="71988E1F" w14:textId="77777777" w:rsidTr="00BE6C2D">
        <w:trPr>
          <w:jc w:val="center"/>
        </w:trPr>
        <w:tc>
          <w:tcPr>
            <w:tcW w:w="3330" w:type="dxa"/>
            <w:tcBorders>
              <w:top w:val="single" w:sz="4" w:space="0" w:color="auto"/>
            </w:tcBorders>
            <w:vAlign w:val="center"/>
          </w:tcPr>
          <w:p w14:paraId="0821424D" w14:textId="77777777" w:rsidR="00E736E8" w:rsidRPr="00470DF3" w:rsidRDefault="00E736E8" w:rsidP="00CD01AD">
            <w:pPr>
              <w:keepNext/>
              <w:autoSpaceDE w:val="0"/>
              <w:autoSpaceDN w:val="0"/>
              <w:adjustRightInd w:val="0"/>
              <w:jc w:val="left"/>
              <w:rPr>
                <w:rFonts w:cs="Arial"/>
                <w:sz w:val="18"/>
                <w:szCs w:val="18"/>
              </w:rPr>
            </w:pPr>
            <w:r w:rsidRPr="00470DF3">
              <w:rPr>
                <w:rFonts w:cs="Arial"/>
                <w:i/>
                <w:sz w:val="18"/>
                <w:szCs w:val="18"/>
              </w:rPr>
              <w:t>Alnus rhomb</w:t>
            </w:r>
            <w:r w:rsidRPr="00470DF3">
              <w:rPr>
                <w:rFonts w:cs="Arial"/>
                <w:sz w:val="18"/>
                <w:szCs w:val="18"/>
              </w:rPr>
              <w:t>ifolia</w:t>
            </w:r>
          </w:p>
          <w:p w14:paraId="7EF935F2" w14:textId="77777777" w:rsidR="00E736E8" w:rsidRPr="00470DF3" w:rsidRDefault="00E736E8" w:rsidP="00CD01AD">
            <w:pPr>
              <w:keepNext/>
              <w:autoSpaceDE w:val="0"/>
              <w:autoSpaceDN w:val="0"/>
              <w:adjustRightInd w:val="0"/>
              <w:ind w:left="160"/>
              <w:jc w:val="left"/>
              <w:rPr>
                <w:rFonts w:cs="Arial"/>
                <w:sz w:val="18"/>
                <w:szCs w:val="18"/>
              </w:rPr>
            </w:pPr>
            <w:r w:rsidRPr="00470DF3">
              <w:rPr>
                <w:rFonts w:cs="Arial"/>
                <w:sz w:val="18"/>
                <w:szCs w:val="18"/>
              </w:rPr>
              <w:t>white alder</w:t>
            </w:r>
          </w:p>
        </w:tc>
        <w:tc>
          <w:tcPr>
            <w:tcW w:w="1127" w:type="dxa"/>
            <w:tcBorders>
              <w:top w:val="single" w:sz="4" w:space="0" w:color="auto"/>
            </w:tcBorders>
            <w:vAlign w:val="center"/>
          </w:tcPr>
          <w:p w14:paraId="39978B09"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5</w:t>
            </w:r>
            <w:r>
              <w:rPr>
                <w:rFonts w:cs="Arial"/>
                <w:sz w:val="18"/>
                <w:szCs w:val="18"/>
              </w:rPr>
              <w:t xml:space="preserve"> (5)</w:t>
            </w:r>
          </w:p>
        </w:tc>
        <w:tc>
          <w:tcPr>
            <w:tcW w:w="1097" w:type="dxa"/>
            <w:tcBorders>
              <w:top w:val="single" w:sz="4" w:space="0" w:color="auto"/>
            </w:tcBorders>
            <w:vAlign w:val="center"/>
          </w:tcPr>
          <w:p w14:paraId="05BDB782"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3</w:t>
            </w:r>
            <w:r>
              <w:rPr>
                <w:rFonts w:cs="Arial"/>
                <w:sz w:val="18"/>
                <w:szCs w:val="18"/>
              </w:rPr>
              <w:t>7 (8)</w:t>
            </w:r>
          </w:p>
        </w:tc>
        <w:tc>
          <w:tcPr>
            <w:tcW w:w="1097" w:type="dxa"/>
            <w:tcBorders>
              <w:top w:val="single" w:sz="4" w:space="0" w:color="auto"/>
            </w:tcBorders>
            <w:vAlign w:val="center"/>
          </w:tcPr>
          <w:p w14:paraId="5A35A488"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tcBorders>
              <w:top w:val="single" w:sz="4" w:space="0" w:color="auto"/>
            </w:tcBorders>
            <w:vAlign w:val="center"/>
          </w:tcPr>
          <w:p w14:paraId="56F5D8FC"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5</w:t>
            </w:r>
            <w:r>
              <w:rPr>
                <w:rFonts w:cs="Arial"/>
                <w:sz w:val="18"/>
                <w:szCs w:val="18"/>
              </w:rPr>
              <w:t xml:space="preserve"> (0)</w:t>
            </w:r>
          </w:p>
        </w:tc>
        <w:tc>
          <w:tcPr>
            <w:tcW w:w="1098" w:type="dxa"/>
            <w:tcBorders>
              <w:top w:val="single" w:sz="4" w:space="0" w:color="auto"/>
            </w:tcBorders>
            <w:vAlign w:val="center"/>
          </w:tcPr>
          <w:p w14:paraId="309224BF" w14:textId="45C2101C"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4</w:t>
            </w:r>
            <w:r w:rsidR="0049679B">
              <w:rPr>
                <w:rFonts w:cs="Arial"/>
                <w:b/>
                <w:sz w:val="18"/>
                <w:szCs w:val="18"/>
              </w:rPr>
              <w:t>7</w:t>
            </w:r>
            <w:r>
              <w:rPr>
                <w:rFonts w:cs="Arial"/>
                <w:b/>
                <w:sz w:val="18"/>
                <w:szCs w:val="18"/>
              </w:rPr>
              <w:t xml:space="preserve"> (13)</w:t>
            </w:r>
          </w:p>
        </w:tc>
      </w:tr>
      <w:tr w:rsidR="00E736E8" w:rsidRPr="00470DF3" w14:paraId="0E43C838" w14:textId="77777777" w:rsidTr="00674DFB">
        <w:trPr>
          <w:jc w:val="center"/>
        </w:trPr>
        <w:tc>
          <w:tcPr>
            <w:tcW w:w="3330" w:type="dxa"/>
            <w:vAlign w:val="center"/>
          </w:tcPr>
          <w:p w14:paraId="04913A32"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Platanus racemosa</w:t>
            </w:r>
          </w:p>
          <w:p w14:paraId="52723840" w14:textId="77777777" w:rsidR="00E736E8" w:rsidRPr="00470DF3" w:rsidRDefault="00E736E8" w:rsidP="00CD01AD">
            <w:pPr>
              <w:keepNext/>
              <w:autoSpaceDE w:val="0"/>
              <w:autoSpaceDN w:val="0"/>
              <w:adjustRightInd w:val="0"/>
              <w:ind w:left="160"/>
              <w:jc w:val="left"/>
              <w:rPr>
                <w:rFonts w:cs="Arial"/>
                <w:sz w:val="18"/>
                <w:szCs w:val="18"/>
              </w:rPr>
            </w:pPr>
            <w:r w:rsidRPr="00470DF3">
              <w:rPr>
                <w:rFonts w:cs="Arial"/>
                <w:sz w:val="18"/>
                <w:szCs w:val="18"/>
              </w:rPr>
              <w:t>western sycamore</w:t>
            </w:r>
          </w:p>
        </w:tc>
        <w:tc>
          <w:tcPr>
            <w:tcW w:w="1127" w:type="dxa"/>
            <w:vAlign w:val="center"/>
          </w:tcPr>
          <w:p w14:paraId="02E4CFE9"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19</w:t>
            </w:r>
            <w:r>
              <w:rPr>
                <w:rFonts w:cs="Arial"/>
                <w:sz w:val="18"/>
                <w:szCs w:val="18"/>
              </w:rPr>
              <w:t xml:space="preserve"> (0)</w:t>
            </w:r>
          </w:p>
        </w:tc>
        <w:tc>
          <w:tcPr>
            <w:tcW w:w="1097" w:type="dxa"/>
            <w:vAlign w:val="center"/>
          </w:tcPr>
          <w:p w14:paraId="1F08DD43"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5</w:t>
            </w:r>
            <w:r>
              <w:rPr>
                <w:rFonts w:cs="Arial"/>
                <w:sz w:val="18"/>
                <w:szCs w:val="18"/>
              </w:rPr>
              <w:t xml:space="preserve"> (0)</w:t>
            </w:r>
          </w:p>
        </w:tc>
        <w:tc>
          <w:tcPr>
            <w:tcW w:w="1097" w:type="dxa"/>
            <w:vAlign w:val="center"/>
          </w:tcPr>
          <w:p w14:paraId="321D0EFC"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w:t>
            </w:r>
            <w:r>
              <w:rPr>
                <w:rFonts w:cs="Arial"/>
                <w:sz w:val="18"/>
                <w:szCs w:val="18"/>
              </w:rPr>
              <w:t xml:space="preserve"> (0)</w:t>
            </w:r>
          </w:p>
        </w:tc>
        <w:tc>
          <w:tcPr>
            <w:tcW w:w="1098" w:type="dxa"/>
            <w:vAlign w:val="center"/>
          </w:tcPr>
          <w:p w14:paraId="1FD4BA82" w14:textId="77777777" w:rsidR="00E736E8" w:rsidRPr="00470DF3" w:rsidRDefault="00E736E8" w:rsidP="00CD01AD">
            <w:pPr>
              <w:keepNext/>
              <w:autoSpaceDE w:val="0"/>
              <w:autoSpaceDN w:val="0"/>
              <w:adjustRightInd w:val="0"/>
              <w:jc w:val="center"/>
              <w:rPr>
                <w:rFonts w:cs="Arial"/>
                <w:sz w:val="18"/>
                <w:szCs w:val="18"/>
              </w:rPr>
            </w:pPr>
            <w:r>
              <w:rPr>
                <w:rFonts w:cs="Arial"/>
                <w:sz w:val="18"/>
                <w:szCs w:val="18"/>
              </w:rPr>
              <w:t>3 (0)</w:t>
            </w:r>
          </w:p>
        </w:tc>
        <w:tc>
          <w:tcPr>
            <w:tcW w:w="1098" w:type="dxa"/>
            <w:vAlign w:val="center"/>
          </w:tcPr>
          <w:p w14:paraId="3F03C25A"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2</w:t>
            </w:r>
            <w:r>
              <w:rPr>
                <w:rFonts w:cs="Arial"/>
                <w:b/>
                <w:sz w:val="18"/>
                <w:szCs w:val="18"/>
              </w:rPr>
              <w:t>8 (0)</w:t>
            </w:r>
          </w:p>
        </w:tc>
      </w:tr>
      <w:tr w:rsidR="00E736E8" w:rsidRPr="00470DF3" w14:paraId="24FDEA7E" w14:textId="77777777" w:rsidTr="00674DFB">
        <w:trPr>
          <w:jc w:val="center"/>
        </w:trPr>
        <w:tc>
          <w:tcPr>
            <w:tcW w:w="3330" w:type="dxa"/>
            <w:vAlign w:val="center"/>
          </w:tcPr>
          <w:p w14:paraId="5964D7CC"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Populus trichocarpa</w:t>
            </w:r>
          </w:p>
          <w:p w14:paraId="0CB78395" w14:textId="77777777" w:rsidR="00E736E8" w:rsidRPr="00470DF3" w:rsidRDefault="00E736E8" w:rsidP="00CD01AD">
            <w:pPr>
              <w:keepNext/>
              <w:autoSpaceDE w:val="0"/>
              <w:autoSpaceDN w:val="0"/>
              <w:adjustRightInd w:val="0"/>
              <w:ind w:left="160"/>
              <w:jc w:val="left"/>
              <w:rPr>
                <w:rFonts w:cs="Arial"/>
                <w:sz w:val="18"/>
                <w:szCs w:val="18"/>
              </w:rPr>
            </w:pPr>
            <w:r w:rsidRPr="00470DF3">
              <w:rPr>
                <w:rFonts w:cs="Arial"/>
                <w:sz w:val="18"/>
                <w:szCs w:val="18"/>
              </w:rPr>
              <w:t>black cottonwood</w:t>
            </w:r>
          </w:p>
        </w:tc>
        <w:tc>
          <w:tcPr>
            <w:tcW w:w="1127" w:type="dxa"/>
            <w:vAlign w:val="center"/>
          </w:tcPr>
          <w:p w14:paraId="773F8FC4"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2</w:t>
            </w:r>
            <w:r>
              <w:rPr>
                <w:rFonts w:cs="Arial"/>
                <w:sz w:val="18"/>
                <w:szCs w:val="18"/>
              </w:rPr>
              <w:t xml:space="preserve"> (0)</w:t>
            </w:r>
          </w:p>
        </w:tc>
        <w:tc>
          <w:tcPr>
            <w:tcW w:w="1097" w:type="dxa"/>
            <w:vAlign w:val="center"/>
          </w:tcPr>
          <w:p w14:paraId="5C7B4B96"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7" w:type="dxa"/>
            <w:vAlign w:val="center"/>
          </w:tcPr>
          <w:p w14:paraId="010F9D3A"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4F0F647B"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1C8E952F"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2</w:t>
            </w:r>
            <w:r>
              <w:rPr>
                <w:rFonts w:cs="Arial"/>
                <w:b/>
                <w:sz w:val="18"/>
                <w:szCs w:val="18"/>
              </w:rPr>
              <w:t xml:space="preserve"> (0)</w:t>
            </w:r>
          </w:p>
        </w:tc>
      </w:tr>
      <w:tr w:rsidR="00E736E8" w:rsidRPr="00470DF3" w14:paraId="16536296" w14:textId="77777777" w:rsidTr="00674DFB">
        <w:trPr>
          <w:jc w:val="center"/>
        </w:trPr>
        <w:tc>
          <w:tcPr>
            <w:tcW w:w="3330" w:type="dxa"/>
            <w:vAlign w:val="center"/>
          </w:tcPr>
          <w:p w14:paraId="3C19A303"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Quercus agrifolia</w:t>
            </w:r>
          </w:p>
          <w:p w14:paraId="3E8F8F9E" w14:textId="77777777" w:rsidR="00E736E8" w:rsidRPr="00470DF3" w:rsidRDefault="00E736E8" w:rsidP="00CD01AD">
            <w:pPr>
              <w:keepNext/>
              <w:autoSpaceDE w:val="0"/>
              <w:autoSpaceDN w:val="0"/>
              <w:adjustRightInd w:val="0"/>
              <w:ind w:left="160"/>
              <w:jc w:val="left"/>
              <w:rPr>
                <w:rFonts w:cs="Arial"/>
                <w:sz w:val="18"/>
                <w:szCs w:val="18"/>
              </w:rPr>
            </w:pPr>
            <w:r w:rsidRPr="00470DF3">
              <w:rPr>
                <w:rFonts w:cs="Arial"/>
                <w:sz w:val="18"/>
                <w:szCs w:val="18"/>
              </w:rPr>
              <w:t>coast live oak</w:t>
            </w:r>
          </w:p>
        </w:tc>
        <w:tc>
          <w:tcPr>
            <w:tcW w:w="1127" w:type="dxa"/>
            <w:vAlign w:val="center"/>
          </w:tcPr>
          <w:p w14:paraId="24857EF6"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8</w:t>
            </w:r>
            <w:r>
              <w:rPr>
                <w:rFonts w:cs="Arial"/>
                <w:sz w:val="18"/>
                <w:szCs w:val="18"/>
              </w:rPr>
              <w:t xml:space="preserve"> (0)</w:t>
            </w:r>
          </w:p>
        </w:tc>
        <w:tc>
          <w:tcPr>
            <w:tcW w:w="1097" w:type="dxa"/>
            <w:vAlign w:val="center"/>
          </w:tcPr>
          <w:p w14:paraId="30645FB0"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2</w:t>
            </w:r>
            <w:r>
              <w:rPr>
                <w:rFonts w:cs="Arial"/>
                <w:sz w:val="18"/>
                <w:szCs w:val="18"/>
              </w:rPr>
              <w:t xml:space="preserve"> (0)</w:t>
            </w:r>
          </w:p>
        </w:tc>
        <w:tc>
          <w:tcPr>
            <w:tcW w:w="1097" w:type="dxa"/>
            <w:vAlign w:val="center"/>
          </w:tcPr>
          <w:p w14:paraId="15B79EE2"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w:t>
            </w:r>
            <w:r>
              <w:rPr>
                <w:rFonts w:cs="Arial"/>
                <w:sz w:val="18"/>
                <w:szCs w:val="18"/>
              </w:rPr>
              <w:t xml:space="preserve"> (0)</w:t>
            </w:r>
          </w:p>
        </w:tc>
        <w:tc>
          <w:tcPr>
            <w:tcW w:w="1098" w:type="dxa"/>
            <w:vAlign w:val="center"/>
          </w:tcPr>
          <w:p w14:paraId="40570391"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6530A5BE"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11</w:t>
            </w:r>
            <w:r>
              <w:rPr>
                <w:rFonts w:cs="Arial"/>
                <w:b/>
                <w:sz w:val="18"/>
                <w:szCs w:val="18"/>
              </w:rPr>
              <w:t xml:space="preserve"> (0)</w:t>
            </w:r>
          </w:p>
        </w:tc>
      </w:tr>
      <w:tr w:rsidR="00E736E8" w:rsidRPr="00470DF3" w14:paraId="1947F3AD" w14:textId="77777777" w:rsidTr="00674DFB">
        <w:trPr>
          <w:jc w:val="center"/>
        </w:trPr>
        <w:tc>
          <w:tcPr>
            <w:tcW w:w="3330" w:type="dxa"/>
            <w:vAlign w:val="center"/>
          </w:tcPr>
          <w:p w14:paraId="17F9D1F0"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Quercus chrysolepis</w:t>
            </w:r>
          </w:p>
          <w:p w14:paraId="65F79590" w14:textId="77777777" w:rsidR="00E736E8" w:rsidRPr="00470DF3" w:rsidRDefault="00E736E8" w:rsidP="00CD01AD">
            <w:pPr>
              <w:keepNext/>
              <w:autoSpaceDE w:val="0"/>
              <w:autoSpaceDN w:val="0"/>
              <w:adjustRightInd w:val="0"/>
              <w:ind w:left="160"/>
              <w:jc w:val="left"/>
              <w:rPr>
                <w:rFonts w:cs="Arial"/>
                <w:i/>
                <w:sz w:val="18"/>
                <w:szCs w:val="18"/>
              </w:rPr>
            </w:pPr>
            <w:r w:rsidRPr="00470DF3">
              <w:rPr>
                <w:rFonts w:cs="Arial"/>
                <w:sz w:val="18"/>
                <w:szCs w:val="18"/>
              </w:rPr>
              <w:t>canyon live oak</w:t>
            </w:r>
          </w:p>
        </w:tc>
        <w:tc>
          <w:tcPr>
            <w:tcW w:w="1127" w:type="dxa"/>
            <w:vAlign w:val="center"/>
          </w:tcPr>
          <w:p w14:paraId="6631AA0C"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7" w:type="dxa"/>
            <w:vAlign w:val="center"/>
          </w:tcPr>
          <w:p w14:paraId="1A558E6A"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w:t>
            </w:r>
            <w:r>
              <w:rPr>
                <w:rFonts w:cs="Arial"/>
                <w:sz w:val="18"/>
                <w:szCs w:val="18"/>
              </w:rPr>
              <w:t xml:space="preserve"> (0)</w:t>
            </w:r>
          </w:p>
        </w:tc>
        <w:tc>
          <w:tcPr>
            <w:tcW w:w="1097" w:type="dxa"/>
            <w:vAlign w:val="center"/>
          </w:tcPr>
          <w:p w14:paraId="5F453C3E"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7E24F827"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6B50E401"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1</w:t>
            </w:r>
            <w:r>
              <w:rPr>
                <w:rFonts w:cs="Arial"/>
                <w:b/>
                <w:sz w:val="18"/>
                <w:szCs w:val="18"/>
              </w:rPr>
              <w:t xml:space="preserve"> (0)</w:t>
            </w:r>
          </w:p>
        </w:tc>
      </w:tr>
      <w:tr w:rsidR="00E736E8" w:rsidRPr="00470DF3" w14:paraId="5C3D2652" w14:textId="77777777" w:rsidTr="00674DFB">
        <w:trPr>
          <w:jc w:val="center"/>
        </w:trPr>
        <w:tc>
          <w:tcPr>
            <w:tcW w:w="3330" w:type="dxa"/>
            <w:vAlign w:val="center"/>
          </w:tcPr>
          <w:p w14:paraId="785BEA51"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Salix gooddingii</w:t>
            </w:r>
          </w:p>
          <w:p w14:paraId="793927A6" w14:textId="77777777" w:rsidR="00E736E8" w:rsidRPr="00470DF3" w:rsidRDefault="00E736E8" w:rsidP="00CD01AD">
            <w:pPr>
              <w:keepNext/>
              <w:autoSpaceDE w:val="0"/>
              <w:autoSpaceDN w:val="0"/>
              <w:adjustRightInd w:val="0"/>
              <w:ind w:left="160"/>
              <w:jc w:val="left"/>
              <w:rPr>
                <w:rFonts w:cs="Arial"/>
                <w:i/>
                <w:sz w:val="18"/>
                <w:szCs w:val="18"/>
              </w:rPr>
            </w:pPr>
            <w:r w:rsidRPr="00470DF3">
              <w:rPr>
                <w:rFonts w:cs="Arial"/>
                <w:sz w:val="18"/>
                <w:szCs w:val="18"/>
              </w:rPr>
              <w:t>black willow</w:t>
            </w:r>
          </w:p>
        </w:tc>
        <w:tc>
          <w:tcPr>
            <w:tcW w:w="1127" w:type="dxa"/>
            <w:vAlign w:val="center"/>
          </w:tcPr>
          <w:p w14:paraId="20B2FFD2"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w:t>
            </w:r>
            <w:r>
              <w:rPr>
                <w:rFonts w:cs="Arial"/>
                <w:sz w:val="18"/>
                <w:szCs w:val="18"/>
              </w:rPr>
              <w:t xml:space="preserve"> (0)</w:t>
            </w:r>
          </w:p>
        </w:tc>
        <w:tc>
          <w:tcPr>
            <w:tcW w:w="1097" w:type="dxa"/>
            <w:vAlign w:val="center"/>
          </w:tcPr>
          <w:p w14:paraId="0E0CE027"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7" w:type="dxa"/>
            <w:vAlign w:val="center"/>
          </w:tcPr>
          <w:p w14:paraId="1EFFE8E0"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5A958F66" w14:textId="77777777" w:rsidR="00E736E8" w:rsidRPr="00470DF3" w:rsidRDefault="00E736E8" w:rsidP="00CD01AD">
            <w:pPr>
              <w:keepNext/>
              <w:autoSpaceDE w:val="0"/>
              <w:autoSpaceDN w:val="0"/>
              <w:adjustRightInd w:val="0"/>
              <w:jc w:val="center"/>
              <w:rPr>
                <w:rFonts w:cs="Arial"/>
                <w:sz w:val="18"/>
                <w:szCs w:val="18"/>
              </w:rPr>
            </w:pPr>
          </w:p>
        </w:tc>
        <w:tc>
          <w:tcPr>
            <w:tcW w:w="1098" w:type="dxa"/>
            <w:vAlign w:val="center"/>
          </w:tcPr>
          <w:p w14:paraId="36AB1479"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1</w:t>
            </w:r>
            <w:r>
              <w:rPr>
                <w:rFonts w:cs="Arial"/>
                <w:b/>
                <w:sz w:val="18"/>
                <w:szCs w:val="18"/>
              </w:rPr>
              <w:t xml:space="preserve"> (0)</w:t>
            </w:r>
          </w:p>
        </w:tc>
      </w:tr>
      <w:tr w:rsidR="00E736E8" w:rsidRPr="00470DF3" w14:paraId="24EED076" w14:textId="77777777" w:rsidTr="00674DFB">
        <w:trPr>
          <w:jc w:val="center"/>
        </w:trPr>
        <w:tc>
          <w:tcPr>
            <w:tcW w:w="3330" w:type="dxa"/>
            <w:vAlign w:val="center"/>
          </w:tcPr>
          <w:p w14:paraId="30F3F2C1" w14:textId="77777777" w:rsidR="00E736E8" w:rsidRPr="00470DF3" w:rsidRDefault="00E736E8" w:rsidP="00CD01AD">
            <w:pPr>
              <w:keepNext/>
              <w:autoSpaceDE w:val="0"/>
              <w:autoSpaceDN w:val="0"/>
              <w:adjustRightInd w:val="0"/>
              <w:jc w:val="left"/>
              <w:rPr>
                <w:rFonts w:cs="Arial"/>
                <w:i/>
                <w:sz w:val="18"/>
                <w:szCs w:val="18"/>
              </w:rPr>
            </w:pPr>
            <w:r w:rsidRPr="00470DF3">
              <w:rPr>
                <w:rFonts w:cs="Arial"/>
                <w:i/>
                <w:sz w:val="18"/>
                <w:szCs w:val="18"/>
              </w:rPr>
              <w:t>Salix lasiolepis</w:t>
            </w:r>
          </w:p>
          <w:p w14:paraId="19B49D39" w14:textId="77777777" w:rsidR="00E736E8" w:rsidRPr="00470DF3" w:rsidRDefault="00E736E8" w:rsidP="00CD01AD">
            <w:pPr>
              <w:keepNext/>
              <w:autoSpaceDE w:val="0"/>
              <w:autoSpaceDN w:val="0"/>
              <w:adjustRightInd w:val="0"/>
              <w:ind w:left="160"/>
              <w:jc w:val="left"/>
              <w:rPr>
                <w:rFonts w:cs="Arial"/>
                <w:sz w:val="18"/>
                <w:szCs w:val="18"/>
              </w:rPr>
            </w:pPr>
            <w:r w:rsidRPr="00470DF3">
              <w:rPr>
                <w:rFonts w:cs="Arial"/>
                <w:sz w:val="18"/>
                <w:szCs w:val="18"/>
              </w:rPr>
              <w:t>arroyo willow</w:t>
            </w:r>
          </w:p>
        </w:tc>
        <w:tc>
          <w:tcPr>
            <w:tcW w:w="1127" w:type="dxa"/>
            <w:vAlign w:val="center"/>
          </w:tcPr>
          <w:p w14:paraId="410055A5"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10</w:t>
            </w:r>
            <w:r>
              <w:rPr>
                <w:rFonts w:cs="Arial"/>
                <w:sz w:val="18"/>
                <w:szCs w:val="18"/>
              </w:rPr>
              <w:t xml:space="preserve"> (3)</w:t>
            </w:r>
          </w:p>
        </w:tc>
        <w:tc>
          <w:tcPr>
            <w:tcW w:w="1097" w:type="dxa"/>
            <w:vAlign w:val="center"/>
          </w:tcPr>
          <w:p w14:paraId="44E26EC9"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1</w:t>
            </w:r>
            <w:r>
              <w:rPr>
                <w:rFonts w:cs="Arial"/>
                <w:sz w:val="18"/>
                <w:szCs w:val="18"/>
              </w:rPr>
              <w:t xml:space="preserve"> (0)</w:t>
            </w:r>
          </w:p>
        </w:tc>
        <w:tc>
          <w:tcPr>
            <w:tcW w:w="1097" w:type="dxa"/>
            <w:vAlign w:val="center"/>
          </w:tcPr>
          <w:p w14:paraId="3DC0F8AD"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2F10CEA7" w14:textId="77777777" w:rsidR="00E736E8" w:rsidRPr="00470DF3" w:rsidRDefault="00E736E8" w:rsidP="00CD01AD">
            <w:pPr>
              <w:keepNext/>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32D4B349" w14:textId="77777777" w:rsidR="00E736E8" w:rsidRPr="00470DF3" w:rsidRDefault="00E736E8" w:rsidP="00CD01AD">
            <w:pPr>
              <w:keepNext/>
              <w:autoSpaceDE w:val="0"/>
              <w:autoSpaceDN w:val="0"/>
              <w:adjustRightInd w:val="0"/>
              <w:jc w:val="center"/>
              <w:rPr>
                <w:rFonts w:cs="Arial"/>
                <w:b/>
                <w:sz w:val="18"/>
                <w:szCs w:val="18"/>
              </w:rPr>
            </w:pPr>
            <w:r w:rsidRPr="00470DF3">
              <w:rPr>
                <w:rFonts w:cs="Arial"/>
                <w:b/>
                <w:sz w:val="18"/>
                <w:szCs w:val="18"/>
              </w:rPr>
              <w:t>11</w:t>
            </w:r>
            <w:r>
              <w:rPr>
                <w:rFonts w:cs="Arial"/>
                <w:b/>
                <w:sz w:val="18"/>
                <w:szCs w:val="18"/>
              </w:rPr>
              <w:t xml:space="preserve"> (3)</w:t>
            </w:r>
          </w:p>
        </w:tc>
      </w:tr>
      <w:tr w:rsidR="00E736E8" w:rsidRPr="00470DF3" w14:paraId="408A63FC" w14:textId="77777777" w:rsidTr="00674DFB">
        <w:trPr>
          <w:jc w:val="center"/>
        </w:trPr>
        <w:tc>
          <w:tcPr>
            <w:tcW w:w="3330" w:type="dxa"/>
            <w:vAlign w:val="center"/>
          </w:tcPr>
          <w:p w14:paraId="78C009A4" w14:textId="77777777" w:rsidR="00E736E8" w:rsidRDefault="00E736E8" w:rsidP="00674DFB">
            <w:pPr>
              <w:autoSpaceDE w:val="0"/>
              <w:autoSpaceDN w:val="0"/>
              <w:adjustRightInd w:val="0"/>
              <w:jc w:val="left"/>
              <w:rPr>
                <w:rFonts w:cs="Arial"/>
                <w:i/>
                <w:sz w:val="18"/>
                <w:szCs w:val="18"/>
              </w:rPr>
            </w:pPr>
            <w:r>
              <w:rPr>
                <w:rFonts w:cs="Arial"/>
                <w:i/>
                <w:sz w:val="18"/>
                <w:szCs w:val="18"/>
              </w:rPr>
              <w:t>Umbellularia californica</w:t>
            </w:r>
          </w:p>
          <w:p w14:paraId="7A3EE36B" w14:textId="77777777" w:rsidR="00E736E8" w:rsidRPr="00194632" w:rsidRDefault="00E736E8" w:rsidP="00674DFB">
            <w:pPr>
              <w:autoSpaceDE w:val="0"/>
              <w:autoSpaceDN w:val="0"/>
              <w:adjustRightInd w:val="0"/>
              <w:ind w:left="176"/>
              <w:jc w:val="left"/>
              <w:rPr>
                <w:rFonts w:cs="Arial"/>
                <w:sz w:val="18"/>
                <w:szCs w:val="18"/>
              </w:rPr>
            </w:pPr>
            <w:r w:rsidRPr="00194632">
              <w:rPr>
                <w:rFonts w:cs="Arial"/>
                <w:sz w:val="18"/>
                <w:szCs w:val="18"/>
              </w:rPr>
              <w:t>California bay laurel</w:t>
            </w:r>
          </w:p>
        </w:tc>
        <w:tc>
          <w:tcPr>
            <w:tcW w:w="1127" w:type="dxa"/>
            <w:vAlign w:val="center"/>
          </w:tcPr>
          <w:p w14:paraId="59A7700A" w14:textId="77777777" w:rsidR="00E736E8" w:rsidRPr="00470DF3" w:rsidRDefault="00E736E8" w:rsidP="00674DFB">
            <w:pPr>
              <w:autoSpaceDE w:val="0"/>
              <w:autoSpaceDN w:val="0"/>
              <w:adjustRightInd w:val="0"/>
              <w:jc w:val="center"/>
              <w:rPr>
                <w:rFonts w:cs="Arial"/>
                <w:sz w:val="18"/>
                <w:szCs w:val="18"/>
              </w:rPr>
            </w:pPr>
            <w:r w:rsidRPr="00470DF3">
              <w:rPr>
                <w:rFonts w:cs="Arial"/>
                <w:sz w:val="18"/>
                <w:szCs w:val="18"/>
              </w:rPr>
              <w:t>−</w:t>
            </w:r>
          </w:p>
        </w:tc>
        <w:tc>
          <w:tcPr>
            <w:tcW w:w="1097" w:type="dxa"/>
            <w:vAlign w:val="center"/>
          </w:tcPr>
          <w:p w14:paraId="07820654" w14:textId="77777777" w:rsidR="00E736E8" w:rsidRPr="00470DF3" w:rsidRDefault="00E736E8" w:rsidP="00674DFB">
            <w:pPr>
              <w:autoSpaceDE w:val="0"/>
              <w:autoSpaceDN w:val="0"/>
              <w:adjustRightInd w:val="0"/>
              <w:jc w:val="center"/>
              <w:rPr>
                <w:rFonts w:cs="Arial"/>
                <w:sz w:val="18"/>
                <w:szCs w:val="18"/>
              </w:rPr>
            </w:pPr>
            <w:r w:rsidRPr="00470DF3">
              <w:rPr>
                <w:rFonts w:cs="Arial"/>
                <w:sz w:val="18"/>
                <w:szCs w:val="18"/>
              </w:rPr>
              <w:t>−</w:t>
            </w:r>
          </w:p>
        </w:tc>
        <w:tc>
          <w:tcPr>
            <w:tcW w:w="1097" w:type="dxa"/>
            <w:vAlign w:val="center"/>
          </w:tcPr>
          <w:p w14:paraId="22397E10" w14:textId="77777777" w:rsidR="00E736E8" w:rsidRPr="00470DF3" w:rsidRDefault="00E736E8" w:rsidP="00674DFB">
            <w:pPr>
              <w:autoSpaceDE w:val="0"/>
              <w:autoSpaceDN w:val="0"/>
              <w:adjustRightInd w:val="0"/>
              <w:jc w:val="center"/>
              <w:rPr>
                <w:rFonts w:cs="Arial"/>
                <w:sz w:val="18"/>
                <w:szCs w:val="18"/>
              </w:rPr>
            </w:pPr>
            <w:r w:rsidRPr="00470DF3">
              <w:rPr>
                <w:rFonts w:cs="Arial"/>
                <w:sz w:val="18"/>
                <w:szCs w:val="18"/>
              </w:rPr>
              <w:t>−</w:t>
            </w:r>
          </w:p>
        </w:tc>
        <w:tc>
          <w:tcPr>
            <w:tcW w:w="1098" w:type="dxa"/>
            <w:vAlign w:val="center"/>
          </w:tcPr>
          <w:p w14:paraId="12A5F279" w14:textId="77777777" w:rsidR="00E736E8" w:rsidRPr="00470DF3" w:rsidRDefault="00E736E8" w:rsidP="00674DFB">
            <w:pPr>
              <w:autoSpaceDE w:val="0"/>
              <w:autoSpaceDN w:val="0"/>
              <w:adjustRightInd w:val="0"/>
              <w:jc w:val="center"/>
              <w:rPr>
                <w:rFonts w:cs="Arial"/>
                <w:sz w:val="18"/>
                <w:szCs w:val="18"/>
              </w:rPr>
            </w:pPr>
            <w:r>
              <w:rPr>
                <w:rFonts w:cs="Arial"/>
                <w:sz w:val="18"/>
                <w:szCs w:val="18"/>
              </w:rPr>
              <w:t>1 (0)</w:t>
            </w:r>
          </w:p>
        </w:tc>
        <w:tc>
          <w:tcPr>
            <w:tcW w:w="1098" w:type="dxa"/>
            <w:vAlign w:val="center"/>
          </w:tcPr>
          <w:p w14:paraId="0353CA74" w14:textId="77777777" w:rsidR="00E736E8" w:rsidRPr="009B5CB6" w:rsidRDefault="00E736E8" w:rsidP="00674DFB">
            <w:pPr>
              <w:autoSpaceDE w:val="0"/>
              <w:autoSpaceDN w:val="0"/>
              <w:adjustRightInd w:val="0"/>
              <w:jc w:val="center"/>
              <w:rPr>
                <w:rFonts w:cs="Arial"/>
                <w:b/>
                <w:sz w:val="18"/>
                <w:szCs w:val="18"/>
              </w:rPr>
            </w:pPr>
            <w:r w:rsidRPr="009B5CB6">
              <w:rPr>
                <w:rFonts w:cs="Arial"/>
                <w:b/>
                <w:sz w:val="18"/>
                <w:szCs w:val="18"/>
              </w:rPr>
              <w:t>1 (0)</w:t>
            </w:r>
          </w:p>
        </w:tc>
      </w:tr>
      <w:tr w:rsidR="00E736E8" w:rsidRPr="00470DF3" w14:paraId="7DCD01CA" w14:textId="77777777" w:rsidTr="00674DFB">
        <w:trPr>
          <w:jc w:val="center"/>
        </w:trPr>
        <w:tc>
          <w:tcPr>
            <w:tcW w:w="3330" w:type="dxa"/>
            <w:vAlign w:val="center"/>
          </w:tcPr>
          <w:p w14:paraId="182A9BF5" w14:textId="77777777" w:rsidR="00E736E8" w:rsidRPr="00470DF3" w:rsidRDefault="00E736E8" w:rsidP="00674DFB">
            <w:pPr>
              <w:autoSpaceDE w:val="0"/>
              <w:autoSpaceDN w:val="0"/>
              <w:adjustRightInd w:val="0"/>
              <w:ind w:right="162"/>
              <w:jc w:val="right"/>
              <w:rPr>
                <w:rFonts w:cs="Arial"/>
                <w:b/>
                <w:sz w:val="18"/>
                <w:szCs w:val="18"/>
              </w:rPr>
            </w:pPr>
            <w:r w:rsidRPr="00470DF3">
              <w:rPr>
                <w:rFonts w:cs="Arial"/>
                <w:b/>
                <w:sz w:val="18"/>
                <w:szCs w:val="18"/>
              </w:rPr>
              <w:t>Total</w:t>
            </w:r>
          </w:p>
        </w:tc>
        <w:tc>
          <w:tcPr>
            <w:tcW w:w="1127" w:type="dxa"/>
            <w:vAlign w:val="center"/>
          </w:tcPr>
          <w:p w14:paraId="35ADD594" w14:textId="77777777" w:rsidR="00E736E8" w:rsidRPr="00470DF3" w:rsidRDefault="00E736E8" w:rsidP="00674DFB">
            <w:pPr>
              <w:autoSpaceDE w:val="0"/>
              <w:autoSpaceDN w:val="0"/>
              <w:adjustRightInd w:val="0"/>
              <w:jc w:val="center"/>
              <w:rPr>
                <w:rFonts w:cs="Arial"/>
                <w:b/>
                <w:sz w:val="18"/>
                <w:szCs w:val="18"/>
              </w:rPr>
            </w:pPr>
            <w:r w:rsidRPr="00470DF3">
              <w:rPr>
                <w:rFonts w:cs="Arial"/>
                <w:b/>
                <w:sz w:val="18"/>
                <w:szCs w:val="18"/>
              </w:rPr>
              <w:t>45</w:t>
            </w:r>
            <w:r>
              <w:rPr>
                <w:rFonts w:cs="Arial"/>
                <w:b/>
                <w:sz w:val="18"/>
                <w:szCs w:val="18"/>
              </w:rPr>
              <w:t xml:space="preserve"> (8)</w:t>
            </w:r>
          </w:p>
        </w:tc>
        <w:tc>
          <w:tcPr>
            <w:tcW w:w="1097" w:type="dxa"/>
            <w:vAlign w:val="center"/>
          </w:tcPr>
          <w:p w14:paraId="68E764DB" w14:textId="77777777" w:rsidR="00E736E8" w:rsidRPr="00470DF3" w:rsidRDefault="00E736E8" w:rsidP="00674DFB">
            <w:pPr>
              <w:autoSpaceDE w:val="0"/>
              <w:autoSpaceDN w:val="0"/>
              <w:adjustRightInd w:val="0"/>
              <w:jc w:val="center"/>
              <w:rPr>
                <w:rFonts w:cs="Arial"/>
                <w:b/>
                <w:sz w:val="18"/>
                <w:szCs w:val="18"/>
              </w:rPr>
            </w:pPr>
            <w:r w:rsidRPr="00470DF3">
              <w:rPr>
                <w:rFonts w:cs="Arial"/>
                <w:b/>
                <w:sz w:val="18"/>
                <w:szCs w:val="18"/>
              </w:rPr>
              <w:t>4</w:t>
            </w:r>
            <w:r>
              <w:rPr>
                <w:rFonts w:cs="Arial"/>
                <w:b/>
                <w:sz w:val="18"/>
                <w:szCs w:val="18"/>
              </w:rPr>
              <w:t>6 (8)</w:t>
            </w:r>
          </w:p>
        </w:tc>
        <w:tc>
          <w:tcPr>
            <w:tcW w:w="1097" w:type="dxa"/>
            <w:vAlign w:val="center"/>
          </w:tcPr>
          <w:p w14:paraId="10151A73" w14:textId="77777777" w:rsidR="00E736E8" w:rsidRPr="00470DF3" w:rsidRDefault="00E736E8" w:rsidP="00674DFB">
            <w:pPr>
              <w:autoSpaceDE w:val="0"/>
              <w:autoSpaceDN w:val="0"/>
              <w:adjustRightInd w:val="0"/>
              <w:jc w:val="center"/>
              <w:rPr>
                <w:rFonts w:cs="Arial"/>
                <w:b/>
                <w:sz w:val="18"/>
                <w:szCs w:val="18"/>
              </w:rPr>
            </w:pPr>
            <w:r w:rsidRPr="00470DF3">
              <w:rPr>
                <w:rFonts w:cs="Arial"/>
                <w:b/>
                <w:sz w:val="18"/>
                <w:szCs w:val="18"/>
              </w:rPr>
              <w:t>2</w:t>
            </w:r>
            <w:r>
              <w:rPr>
                <w:rFonts w:cs="Arial"/>
                <w:b/>
                <w:sz w:val="18"/>
                <w:szCs w:val="18"/>
              </w:rPr>
              <w:t xml:space="preserve"> (0)</w:t>
            </w:r>
          </w:p>
        </w:tc>
        <w:tc>
          <w:tcPr>
            <w:tcW w:w="1098" w:type="dxa"/>
            <w:vAlign w:val="center"/>
          </w:tcPr>
          <w:p w14:paraId="14A46F0B" w14:textId="77777777" w:rsidR="00E736E8" w:rsidRPr="009B5CB6" w:rsidRDefault="00E736E8" w:rsidP="00674DFB">
            <w:pPr>
              <w:autoSpaceDE w:val="0"/>
              <w:autoSpaceDN w:val="0"/>
              <w:adjustRightInd w:val="0"/>
              <w:jc w:val="center"/>
              <w:rPr>
                <w:rFonts w:cs="Arial"/>
                <w:b/>
                <w:sz w:val="18"/>
                <w:szCs w:val="18"/>
              </w:rPr>
            </w:pPr>
            <w:r>
              <w:rPr>
                <w:rFonts w:cs="Arial"/>
                <w:b/>
                <w:sz w:val="18"/>
                <w:szCs w:val="18"/>
              </w:rPr>
              <w:t>9 (0)</w:t>
            </w:r>
          </w:p>
        </w:tc>
        <w:tc>
          <w:tcPr>
            <w:tcW w:w="1098" w:type="dxa"/>
            <w:vAlign w:val="center"/>
          </w:tcPr>
          <w:p w14:paraId="0344B47E" w14:textId="77777777" w:rsidR="00E736E8" w:rsidRPr="009B5CB6" w:rsidRDefault="00E736E8" w:rsidP="00674DFB">
            <w:pPr>
              <w:autoSpaceDE w:val="0"/>
              <w:autoSpaceDN w:val="0"/>
              <w:adjustRightInd w:val="0"/>
              <w:jc w:val="center"/>
              <w:rPr>
                <w:rFonts w:cs="Arial"/>
                <w:b/>
                <w:sz w:val="18"/>
                <w:szCs w:val="18"/>
              </w:rPr>
            </w:pPr>
            <w:r w:rsidRPr="009B5CB6">
              <w:rPr>
                <w:rFonts w:cs="Arial"/>
                <w:b/>
                <w:sz w:val="18"/>
                <w:szCs w:val="18"/>
              </w:rPr>
              <w:t>1</w:t>
            </w:r>
            <w:r>
              <w:rPr>
                <w:rFonts w:cs="Arial"/>
                <w:b/>
                <w:sz w:val="18"/>
                <w:szCs w:val="18"/>
              </w:rPr>
              <w:t>02 (16)</w:t>
            </w:r>
          </w:p>
        </w:tc>
      </w:tr>
      <w:tr w:rsidR="00BA6F0F" w:rsidRPr="00470DF3" w14:paraId="6C2A15FB" w14:textId="77777777" w:rsidTr="00266B13">
        <w:trPr>
          <w:jc w:val="center"/>
        </w:trPr>
        <w:tc>
          <w:tcPr>
            <w:tcW w:w="8847" w:type="dxa"/>
            <w:gridSpan w:val="6"/>
            <w:vAlign w:val="center"/>
          </w:tcPr>
          <w:p w14:paraId="59C81713" w14:textId="7A8F8A68" w:rsidR="00BA6F0F" w:rsidRPr="009B5CB6" w:rsidRDefault="00BA6F0F" w:rsidP="00F46426">
            <w:pPr>
              <w:autoSpaceDE w:val="0"/>
              <w:autoSpaceDN w:val="0"/>
              <w:adjustRightInd w:val="0"/>
              <w:jc w:val="left"/>
              <w:rPr>
                <w:rFonts w:cs="Arial"/>
                <w:b/>
                <w:sz w:val="18"/>
                <w:szCs w:val="18"/>
              </w:rPr>
            </w:pPr>
            <w:r w:rsidRPr="00680B6E">
              <w:rPr>
                <w:rFonts w:cs="Arial"/>
                <w:sz w:val="16"/>
                <w:szCs w:val="16"/>
              </w:rPr>
              <w:t>Source: BonTerra Psomas 2014a</w:t>
            </w:r>
            <w:r w:rsidR="00C22F43">
              <w:rPr>
                <w:rFonts w:cs="Arial"/>
                <w:sz w:val="16"/>
                <w:szCs w:val="16"/>
              </w:rPr>
              <w:t>.</w:t>
            </w:r>
          </w:p>
        </w:tc>
      </w:tr>
    </w:tbl>
    <w:p w14:paraId="3CCA8F2E" w14:textId="77777777" w:rsidR="00E736E8" w:rsidRDefault="00E736E8" w:rsidP="00E736E8"/>
    <w:p w14:paraId="02EAD22E" w14:textId="73C45053" w:rsidR="00E736E8" w:rsidRDefault="00E736E8" w:rsidP="00E736E8">
      <w:pPr>
        <w:pStyle w:val="BodyText"/>
      </w:pPr>
      <w:r>
        <w:t>As a result of P</w:t>
      </w:r>
      <w:r w:rsidRPr="00DB7F30">
        <w:t xml:space="preserve">roject construction, it is anticipated that a total of </w:t>
      </w:r>
      <w:r>
        <w:t>17</w:t>
      </w:r>
      <w:r w:rsidRPr="00DB7F30">
        <w:t xml:space="preserve"> trees </w:t>
      </w:r>
      <w:r>
        <w:t>would</w:t>
      </w:r>
      <w:r w:rsidRPr="00DB7F30">
        <w:t xml:space="preserve"> be removed.</w:t>
      </w:r>
      <w:r w:rsidR="00842ED4">
        <w:t xml:space="preserve"> </w:t>
      </w:r>
      <w:r>
        <w:t>All of these trees a</w:t>
      </w:r>
      <w:r w:rsidRPr="00DB7F30">
        <w:t xml:space="preserve">re regulated by the City Tree Ordinance and </w:t>
      </w:r>
      <w:r>
        <w:t>16</w:t>
      </w:r>
      <w:r w:rsidRPr="00DB7F30">
        <w:t xml:space="preserve"> are regulated under Section 1602 of the </w:t>
      </w:r>
      <w:r w:rsidRPr="00DB7F30">
        <w:rPr>
          <w:i/>
        </w:rPr>
        <w:t>California Fish and Game Code.</w:t>
      </w:r>
      <w:r w:rsidRPr="00DB7F30">
        <w:t xml:space="preserve"> </w:t>
      </w:r>
      <w:r>
        <w:t>It is possible that construction activity may be able to avoid a portion of these trees, thus lowering the overall impacts.</w:t>
      </w:r>
      <w:r w:rsidR="00842ED4">
        <w:t xml:space="preserve"> </w:t>
      </w:r>
      <w:r>
        <w:t>However, because the removal of these trees is a clear possibility, they should be included in all tree removal permits that are acquired. If project construction is able to avoid some of these trees, project approvals and regulatory permits could later be amended and the overall mitigation/replacement requirements would be reduced accordingly.</w:t>
      </w:r>
    </w:p>
    <w:p w14:paraId="2E4DC712" w14:textId="77777777" w:rsidR="00E736E8" w:rsidRDefault="00E736E8" w:rsidP="00E736E8">
      <w:pPr>
        <w:pStyle w:val="BodyText"/>
      </w:pPr>
      <w:r w:rsidRPr="00DB7F30">
        <w:t>According to guidelines adopted by the City of Pasadena in January 2010</w:t>
      </w:r>
      <w:r>
        <w:t xml:space="preserve"> (Pasadena 2010)</w:t>
      </w:r>
      <w:r w:rsidRPr="00DB7F30">
        <w:t>, tree replacement ratios are determined based on the size of the tree to be removed (i.e., larger trees require a higher replacement ratio). However use of larger sized replacement trees will, in turn, reduce the required number of replacement trees.</w:t>
      </w:r>
    </w:p>
    <w:p w14:paraId="440B8722" w14:textId="5C9233F4" w:rsidR="00E736E8" w:rsidRDefault="00277E0D" w:rsidP="00E736E8">
      <w:pPr>
        <w:pStyle w:val="BodyText"/>
      </w:pPr>
      <w:r>
        <w:t xml:space="preserve">Removal of public trees require review and </w:t>
      </w:r>
      <w:r w:rsidR="00F12622">
        <w:t>advice</w:t>
      </w:r>
      <w:r>
        <w:t xml:space="preserve"> by the Urban Forestry Advisory Committee.</w:t>
      </w:r>
      <w:r w:rsidR="00E736E8" w:rsidRPr="00DB7F30">
        <w:t xml:space="preserve"> </w:t>
      </w:r>
      <w:r w:rsidR="00E736E8">
        <w:t>Compliance with RR BIO-2 requires t</w:t>
      </w:r>
      <w:r w:rsidR="00E736E8" w:rsidRPr="0001261B">
        <w:t xml:space="preserve">ree pruning, removal, relocation, and replacement </w:t>
      </w:r>
      <w:r w:rsidR="00266B13">
        <w:t xml:space="preserve">to </w:t>
      </w:r>
      <w:r w:rsidR="00E736E8" w:rsidRPr="0001261B">
        <w:t xml:space="preserve">be made in compliance with the City of Pasadena “City Trees and Tree Protection Ordinance” (Section 8.52 of the Pasadena Municipal Code), which requires that </w:t>
      </w:r>
      <w:r w:rsidR="00E736E8" w:rsidRPr="0001261B">
        <w:rPr>
          <w:bdr w:val="none" w:sz="0" w:space="0" w:color="auto" w:frame="1"/>
        </w:rPr>
        <w:t>mature, public, landmark, landmark-eligible, native and specimen trees be protected and preserved</w:t>
      </w:r>
      <w:r w:rsidR="00E736E8" w:rsidRPr="0001261B">
        <w:t>. Work on protected trees must be approved by the City Manager or his/her designated personnel.</w:t>
      </w:r>
    </w:p>
    <w:p w14:paraId="41E3BEBD" w14:textId="28B131B3" w:rsidR="00E736E8" w:rsidRPr="00DB7F30" w:rsidRDefault="00E736E8" w:rsidP="00E736E8">
      <w:pPr>
        <w:pStyle w:val="BodyText"/>
      </w:pPr>
      <w:r>
        <w:t>A total of 13 trees were documented in the vicinity of the temporary staging site though none are located within the boundaries of that area. Because none of these trees are located within the boundaries of the temporary staging site, no impacts to these trees are anticipated.</w:t>
      </w:r>
      <w:r w:rsidR="0056632C" w:rsidRPr="0056632C">
        <w:t xml:space="preserve"> </w:t>
      </w:r>
      <w:r w:rsidR="0056632C">
        <w:t xml:space="preserve">Additionally, there are several trees that appear to be located within or immediately adjacent to impact areas that are not included in the impact assessment. Such trees include those located adjacent to features whose footprint that can be adjusted shortly before and during construction in order to avoid these trees. Impacts to trees that are not considered in accordance with RR BIO-2 and/or CDFW permit requirements, would be significant. </w:t>
      </w:r>
      <w:r>
        <w:t xml:space="preserve">In order to protect trees that are not </w:t>
      </w:r>
      <w:r w:rsidR="0056632C">
        <w:t>anticipated to be impacted, MM BIO-7 requires that protective fencing be erected outside of the outer canopy of any tree whose root zone may be indirectly affected by construction activities, including soil stockpiles or equipment storage. Additionally, during P</w:t>
      </w:r>
      <w:r w:rsidR="0056632C" w:rsidRPr="00B1059F">
        <w:t xml:space="preserve">roject construction, a biological monitor will be </w:t>
      </w:r>
      <w:r w:rsidR="0056632C">
        <w:t xml:space="preserve">periodically </w:t>
      </w:r>
      <w:r w:rsidR="0056632C" w:rsidRPr="00B1059F">
        <w:t>present to record the number of trees actually impacted. If project construction can avoid impacting oak trees, the number of replacement tre</w:t>
      </w:r>
      <w:r w:rsidR="0056632C">
        <w:t>es will be reduced accordingly. Compliance with MM BIO-7</w:t>
      </w:r>
      <w:r w:rsidR="00381AC0">
        <w:t>, which requires tree protection during construction,</w:t>
      </w:r>
      <w:r w:rsidR="0056632C">
        <w:t xml:space="preserve"> would ensure that impacts to trees would be less than signi</w:t>
      </w:r>
      <w:r w:rsidR="005A07AD">
        <w:t>f</w:t>
      </w:r>
      <w:r w:rsidR="0056632C">
        <w:t>i</w:t>
      </w:r>
      <w:r w:rsidR="005A07AD">
        <w:t>c</w:t>
      </w:r>
      <w:r w:rsidR="0056632C">
        <w:t>ant.</w:t>
      </w:r>
      <w:r w:rsidRPr="00DB7F30">
        <w:t xml:space="preserve"> </w:t>
      </w:r>
    </w:p>
    <w:p w14:paraId="0327668C" w14:textId="05397A00" w:rsidR="00386429" w:rsidRDefault="005A050D" w:rsidP="0087043E">
      <w:pPr>
        <w:pStyle w:val="BodyText"/>
        <w:rPr>
          <w:rFonts w:ascii="Garamond" w:hAnsi="Garamond" w:cs="Garamond"/>
          <w:color w:val="000000"/>
          <w:sz w:val="20"/>
        </w:rPr>
      </w:pPr>
      <w:r>
        <w:rPr>
          <w:rStyle w:val="Strong"/>
          <w:rFonts w:cs="Arial"/>
          <w:i/>
        </w:rPr>
        <w:t>I</w:t>
      </w:r>
      <w:r w:rsidRPr="00C95F83">
        <w:rPr>
          <w:rStyle w:val="Strong"/>
          <w:rFonts w:cs="Arial"/>
          <w:i/>
        </w:rPr>
        <w:t>mpact Comparison with Arroyo Seco Master EIR.</w:t>
      </w:r>
      <w:r w:rsidR="00233E66">
        <w:rPr>
          <w:rStyle w:val="Strong"/>
          <w:rFonts w:cs="Arial"/>
          <w:i/>
        </w:rPr>
        <w:t xml:space="preserve"> </w:t>
      </w:r>
      <w:r w:rsidR="00E339CC" w:rsidRPr="008159B3">
        <w:rPr>
          <w:rFonts w:cs="Arial"/>
        </w:rPr>
        <w:t xml:space="preserve">The Master EIR for the Arroyo Seco Master Plan indicated that </w:t>
      </w:r>
      <w:r w:rsidR="00E339CC">
        <w:rPr>
          <w:rFonts w:cs="Arial"/>
        </w:rPr>
        <w:t>projects that incorporate tree replacements are considered to be mitigated below the threshold of significance.</w:t>
      </w:r>
      <w:r w:rsidR="00233E66">
        <w:rPr>
          <w:rFonts w:cs="Arial"/>
        </w:rPr>
        <w:t xml:space="preserve"> </w:t>
      </w:r>
      <w:r w:rsidR="00E339CC">
        <w:rPr>
          <w:rFonts w:cs="Arial"/>
        </w:rPr>
        <w:t xml:space="preserve">The Project would comply with the </w:t>
      </w:r>
      <w:r w:rsidR="00E339CC" w:rsidRPr="00FA6293">
        <w:t>City Trees and Tree Protection Ordinance</w:t>
      </w:r>
      <w:r w:rsidR="00E339CC">
        <w:rPr>
          <w:rFonts w:cs="Arial"/>
        </w:rPr>
        <w:t>, as RR BIO-2.</w:t>
      </w:r>
    </w:p>
    <w:p w14:paraId="1995B020" w14:textId="77777777" w:rsidR="0001630A" w:rsidRPr="003605C0" w:rsidRDefault="0001630A" w:rsidP="00DB303D">
      <w:pPr>
        <w:pStyle w:val="BodyText"/>
        <w:ind w:left="720" w:hanging="720"/>
        <w:rPr>
          <w:b/>
          <w:bCs/>
          <w:iCs/>
        </w:rPr>
      </w:pPr>
      <w:r w:rsidRPr="003605C0">
        <w:rPr>
          <w:b/>
          <w:bCs/>
          <w:iCs/>
        </w:rPr>
        <w:t>f)</w:t>
      </w:r>
      <w:r w:rsidRPr="003605C0">
        <w:rPr>
          <w:bCs/>
          <w:iCs/>
        </w:rPr>
        <w:tab/>
      </w:r>
      <w:r w:rsidRPr="003605C0">
        <w:rPr>
          <w:b/>
          <w:bCs/>
          <w:iCs/>
        </w:rPr>
        <w:t>Would the project conflict with the provisions of an adopted Habitat Conservation Plan, Natural Community Conservation Plan, or other approved local, regional, or state habitat conservation plan?</w:t>
      </w:r>
    </w:p>
    <w:p w14:paraId="1E927600" w14:textId="77777777" w:rsidR="00EF57F9" w:rsidRDefault="00442A84" w:rsidP="00002E3C">
      <w:pPr>
        <w:pStyle w:val="BodyText"/>
      </w:pPr>
      <w:r>
        <w:rPr>
          <w:b/>
        </w:rPr>
        <w:t>No</w:t>
      </w:r>
      <w:r w:rsidR="001C62D7" w:rsidRPr="001C62D7">
        <w:rPr>
          <w:b/>
        </w:rPr>
        <w:t xml:space="preserve"> Impact.</w:t>
      </w:r>
      <w:r w:rsidR="0001630A" w:rsidRPr="00A84BC6">
        <w:t xml:space="preserve"> </w:t>
      </w:r>
    </w:p>
    <w:p w14:paraId="73C59538" w14:textId="77777777" w:rsidR="00EF57F9" w:rsidRDefault="00EF57F9" w:rsidP="00002E3C">
      <w:pPr>
        <w:pStyle w:val="BodyText"/>
      </w:pPr>
      <w:r w:rsidRPr="00EF57F9">
        <w:rPr>
          <w:b/>
          <w:i/>
        </w:rPr>
        <w:t>Areas 1, 2 and 3 Impacts.</w:t>
      </w:r>
      <w:r>
        <w:t xml:space="preserve"> </w:t>
      </w:r>
      <w:r w:rsidR="0001630A" w:rsidRPr="00A84BC6">
        <w:t>The</w:t>
      </w:r>
      <w:r w:rsidR="00442A84">
        <w:t xml:space="preserve">re is no </w:t>
      </w:r>
      <w:r w:rsidR="00442A84" w:rsidRPr="003605C0">
        <w:t>adopted Habitat Conservation Plan</w:t>
      </w:r>
      <w:r w:rsidR="00442A84">
        <w:t xml:space="preserve"> (HCP)</w:t>
      </w:r>
      <w:r w:rsidR="00442A84" w:rsidRPr="003605C0">
        <w:t>; Natural Community Conservation Plan</w:t>
      </w:r>
      <w:r w:rsidR="00442A84">
        <w:t xml:space="preserve"> (NCCP)</w:t>
      </w:r>
      <w:r w:rsidR="00442A84" w:rsidRPr="003605C0">
        <w:t>; or other approved local, regional, or State habitat conservation plan</w:t>
      </w:r>
      <w:r w:rsidR="00442A84">
        <w:t xml:space="preserve"> in the City of Pasadena.</w:t>
      </w:r>
      <w:r w:rsidR="00611E35">
        <w:t xml:space="preserve"> </w:t>
      </w:r>
    </w:p>
    <w:p w14:paraId="7DFA8086" w14:textId="77777777" w:rsidR="00002E3C" w:rsidRPr="00A734C2" w:rsidRDefault="00E339CC" w:rsidP="00002E3C">
      <w:pPr>
        <w:pStyle w:val="BodyText"/>
      </w:pPr>
      <w:r w:rsidRPr="00A734C2">
        <w:t xml:space="preserve">There are two NCCPs in Los Angeles County. The Palos Verdes Peninsula NCCP covers </w:t>
      </w:r>
      <w:r w:rsidR="0087043E">
        <w:br/>
      </w:r>
      <w:r w:rsidRPr="00A734C2">
        <w:t>8,661 acres and provides a reserve system of 1,428 acres at the southwestern end of the County (</w:t>
      </w:r>
      <w:r>
        <w:t>nearly 30</w:t>
      </w:r>
      <w:r w:rsidRPr="00A734C2">
        <w:t xml:space="preserve"> miles south</w:t>
      </w:r>
      <w:r>
        <w:t>west</w:t>
      </w:r>
      <w:r w:rsidRPr="00A734C2">
        <w:t xml:space="preserve"> of </w:t>
      </w:r>
      <w:r>
        <w:t>Area 3</w:t>
      </w:r>
      <w:r w:rsidRPr="00A734C2">
        <w:t>) (CDF</w:t>
      </w:r>
      <w:r>
        <w:t>W</w:t>
      </w:r>
      <w:r w:rsidRPr="00A734C2">
        <w:t xml:space="preserve"> 201</w:t>
      </w:r>
      <w:r>
        <w:t>3</w:t>
      </w:r>
      <w:r w:rsidR="00173C07">
        <w:t>b</w:t>
      </w:r>
      <w:r w:rsidRPr="00A734C2">
        <w:t xml:space="preserve">). The West Mojave Plan covers </w:t>
      </w:r>
      <w:r w:rsidR="0087043E">
        <w:br/>
      </w:r>
      <w:r w:rsidRPr="00A734C2">
        <w:t xml:space="preserve">9.3 million acres of the western portion of the Mojave Desert, which includes the Antelope Valley area of Los Angeles County (northeastern section of Los Angeles County and nearly </w:t>
      </w:r>
      <w:r w:rsidR="0087043E">
        <w:br/>
      </w:r>
      <w:r>
        <w:t>2</w:t>
      </w:r>
      <w:r w:rsidRPr="00A734C2">
        <w:t xml:space="preserve">0 miles northeast of </w:t>
      </w:r>
      <w:r>
        <w:t>Area 1</w:t>
      </w:r>
      <w:r w:rsidRPr="00A734C2">
        <w:t>)</w:t>
      </w:r>
      <w:r>
        <w:t xml:space="preserve"> </w:t>
      </w:r>
      <w:r w:rsidRPr="00A734C2">
        <w:t xml:space="preserve">(BLM 2012). </w:t>
      </w:r>
      <w:r>
        <w:t>There are several HCPs in Los Angeles County but t</w:t>
      </w:r>
      <w:r w:rsidRPr="00A734C2">
        <w:t xml:space="preserve">he HCP that is located nearest the </w:t>
      </w:r>
      <w:r>
        <w:t>HWP</w:t>
      </w:r>
      <w:r w:rsidRPr="00A734C2">
        <w:t xml:space="preserve"> is the Newhall HCP along the Santa Clara River, west of I-5 (San Marino Environmental Associates 2004). </w:t>
      </w:r>
      <w:r>
        <w:t>Area 1</w:t>
      </w:r>
      <w:r w:rsidRPr="00A734C2">
        <w:t xml:space="preserve"> is located over 30 miles southeast of the Newhall HCP area.</w:t>
      </w:r>
    </w:p>
    <w:p w14:paraId="0E218633" w14:textId="77777777" w:rsidR="0001630A" w:rsidRDefault="00442A84" w:rsidP="00DA5599">
      <w:pPr>
        <w:pStyle w:val="BodyText"/>
        <w:rPr>
          <w:i/>
        </w:rPr>
      </w:pPr>
      <w:r w:rsidRPr="00442A84">
        <w:t>The Project would not affect these conservation plans.</w:t>
      </w:r>
      <w:r w:rsidR="00611E35">
        <w:t xml:space="preserve"> </w:t>
      </w:r>
      <w:r w:rsidR="00F32794">
        <w:t xml:space="preserve">Therefore, the Project would not </w:t>
      </w:r>
      <w:r w:rsidR="0001630A" w:rsidRPr="003605C0">
        <w:t xml:space="preserve">conflict with the provisions of an adopted </w:t>
      </w:r>
      <w:r>
        <w:t xml:space="preserve">HCP, NCCP, </w:t>
      </w:r>
      <w:r w:rsidR="0001630A" w:rsidRPr="003605C0">
        <w:t>or other approved local, regional, or State habitat conservation plan</w:t>
      </w:r>
      <w:r w:rsidR="00F32794">
        <w:t>.</w:t>
      </w:r>
      <w:r w:rsidR="00611E35">
        <w:t xml:space="preserve"> </w:t>
      </w:r>
      <w:r w:rsidR="00F32794">
        <w:t>No impact</w:t>
      </w:r>
      <w:r>
        <w:t xml:space="preserve"> would occur</w:t>
      </w:r>
      <w:r w:rsidR="001F74BE">
        <w:t xml:space="preserve"> </w:t>
      </w:r>
      <w:r w:rsidR="001F74BE">
        <w:rPr>
          <w:szCs w:val="22"/>
        </w:rPr>
        <w:t>and no mitigation is required</w:t>
      </w:r>
      <w:r w:rsidR="0001630A" w:rsidRPr="003605C0">
        <w:t>.</w:t>
      </w:r>
      <w:r w:rsidR="0001630A" w:rsidRPr="003605C0">
        <w:rPr>
          <w:i/>
        </w:rPr>
        <w:t xml:space="preserve"> </w:t>
      </w:r>
    </w:p>
    <w:p w14:paraId="37260D32" w14:textId="77777777" w:rsidR="008F4D2F" w:rsidRPr="003605C0" w:rsidRDefault="008F4D2F" w:rsidP="00DA5599">
      <w:pPr>
        <w:pStyle w:val="BodyText"/>
        <w:rPr>
          <w:i/>
        </w:rPr>
      </w:pPr>
      <w:r w:rsidRPr="00C95F83">
        <w:rPr>
          <w:rStyle w:val="Strong"/>
          <w:rFonts w:cs="Arial"/>
          <w:i/>
        </w:rPr>
        <w:t>Impact Comparison with Arroyo Seco Master EIR.</w:t>
      </w:r>
      <w:r w:rsidR="00315CC0">
        <w:rPr>
          <w:rStyle w:val="Strong"/>
          <w:rFonts w:cs="Arial"/>
          <w:i/>
        </w:rPr>
        <w:t xml:space="preserve"> </w:t>
      </w:r>
      <w:r w:rsidR="006D2B5E">
        <w:t xml:space="preserve">The Master EIR for the Arroyo Seco Master Plan stated that the </w:t>
      </w:r>
      <w:r w:rsidR="006D2B5E" w:rsidRPr="00627B9E">
        <w:t>Arroyo Seco Master Plan</w:t>
      </w:r>
      <w:r w:rsidR="006D2B5E">
        <w:t xml:space="preserve"> would not conflict with any </w:t>
      </w:r>
      <w:r w:rsidR="006D2B5E" w:rsidRPr="003605C0">
        <w:t>habitat conservation plan</w:t>
      </w:r>
      <w:r w:rsidR="006D2B5E">
        <w:t xml:space="preserve">, natural community </w:t>
      </w:r>
      <w:r w:rsidR="006D2B5E" w:rsidRPr="003605C0">
        <w:t>conservation plan</w:t>
      </w:r>
      <w:r w:rsidR="006D2B5E">
        <w:t xml:space="preserve">, or other local or regional </w:t>
      </w:r>
      <w:r w:rsidR="006D2B5E" w:rsidRPr="003605C0">
        <w:t>habitat conservation plan</w:t>
      </w:r>
      <w:r w:rsidR="006D2B5E">
        <w:t xml:space="preserve">; that the HWP is not included in any </w:t>
      </w:r>
      <w:r w:rsidR="006D2B5E" w:rsidRPr="003605C0">
        <w:t>habitat conservation plan</w:t>
      </w:r>
      <w:r w:rsidR="006D2B5E">
        <w:t xml:space="preserve">; and the HWP is not located in a designated sensitive ecological area. </w:t>
      </w:r>
    </w:p>
    <w:p w14:paraId="49D5199F" w14:textId="77777777" w:rsidR="0001630A" w:rsidRDefault="0001630A" w:rsidP="00CD01AD">
      <w:pPr>
        <w:pStyle w:val="Heading3"/>
      </w:pPr>
      <w:r w:rsidRPr="003605C0">
        <w:t>Mitigation Measures</w:t>
      </w:r>
    </w:p>
    <w:p w14:paraId="4E03027E" w14:textId="2F848BE5" w:rsidR="009B6DA0" w:rsidRDefault="009B6DA0" w:rsidP="005A31EE">
      <w:pPr>
        <w:pStyle w:val="BodyText"/>
        <w:ind w:left="1440" w:hanging="1440"/>
      </w:pPr>
      <w:r>
        <w:rPr>
          <w:rFonts w:cs="Arial"/>
          <w:b/>
        </w:rPr>
        <w:t>MM BIO-1</w:t>
      </w:r>
      <w:r w:rsidRPr="001267F6">
        <w:rPr>
          <w:rFonts w:cs="Arial"/>
          <w:b/>
        </w:rPr>
        <w:tab/>
      </w:r>
      <w:r w:rsidRPr="00D81FD0">
        <w:rPr>
          <w:rFonts w:cs="Arial"/>
        </w:rPr>
        <w:t xml:space="preserve">A Biological Monitor </w:t>
      </w:r>
      <w:r>
        <w:rPr>
          <w:rFonts w:cs="Arial"/>
        </w:rPr>
        <w:t>sha</w:t>
      </w:r>
      <w:r w:rsidRPr="00D81FD0">
        <w:rPr>
          <w:rFonts w:cs="Arial"/>
        </w:rPr>
        <w:t xml:space="preserve">ll be on site during vegetation clearing </w:t>
      </w:r>
      <w:r>
        <w:rPr>
          <w:rFonts w:cs="Arial"/>
        </w:rPr>
        <w:t xml:space="preserve">activities </w:t>
      </w:r>
      <w:r w:rsidRPr="00D81FD0">
        <w:rPr>
          <w:rFonts w:cs="Arial"/>
        </w:rPr>
        <w:t xml:space="preserve">in Project </w:t>
      </w:r>
      <w:r>
        <w:rPr>
          <w:rFonts w:cs="Arial"/>
        </w:rPr>
        <w:t>w</w:t>
      </w:r>
      <w:r w:rsidRPr="00D81FD0">
        <w:rPr>
          <w:rFonts w:cs="Arial"/>
        </w:rPr>
        <w:t xml:space="preserve">ork </w:t>
      </w:r>
      <w:r>
        <w:rPr>
          <w:rFonts w:cs="Arial"/>
        </w:rPr>
        <w:t>a</w:t>
      </w:r>
      <w:r w:rsidRPr="00D81FD0">
        <w:rPr>
          <w:rFonts w:cs="Arial"/>
        </w:rPr>
        <w:t>reas (</w:t>
      </w:r>
      <w:r>
        <w:rPr>
          <w:rFonts w:cs="Arial"/>
        </w:rPr>
        <w:t>i.e.</w:t>
      </w:r>
      <w:r w:rsidRPr="00D81FD0">
        <w:rPr>
          <w:rFonts w:cs="Arial"/>
        </w:rPr>
        <w:t xml:space="preserve">, </w:t>
      </w:r>
      <w:r>
        <w:rPr>
          <w:rFonts w:cs="Arial"/>
        </w:rPr>
        <w:t>areas</w:t>
      </w:r>
      <w:r w:rsidRPr="00D81FD0">
        <w:rPr>
          <w:rFonts w:cs="Arial"/>
        </w:rPr>
        <w:t xml:space="preserve"> of disturbance). </w:t>
      </w:r>
      <w:r>
        <w:rPr>
          <w:rFonts w:cs="Arial"/>
        </w:rPr>
        <w:t>Prior to the start of activities, t</w:t>
      </w:r>
      <w:r w:rsidRPr="00D81FD0">
        <w:rPr>
          <w:rFonts w:cs="Arial"/>
        </w:rPr>
        <w:t xml:space="preserve">he Biological Monitor </w:t>
      </w:r>
      <w:r>
        <w:rPr>
          <w:rFonts w:cs="Arial"/>
        </w:rPr>
        <w:t>sha</w:t>
      </w:r>
      <w:r w:rsidRPr="00D81FD0">
        <w:rPr>
          <w:rFonts w:cs="Arial"/>
        </w:rPr>
        <w:t xml:space="preserve">ll confirm that the limits of Project </w:t>
      </w:r>
      <w:r>
        <w:rPr>
          <w:rFonts w:cs="Arial"/>
        </w:rPr>
        <w:t>w</w:t>
      </w:r>
      <w:r w:rsidRPr="00D81FD0">
        <w:rPr>
          <w:rFonts w:cs="Arial"/>
        </w:rPr>
        <w:t xml:space="preserve">ork </w:t>
      </w:r>
      <w:r>
        <w:rPr>
          <w:rFonts w:cs="Arial"/>
        </w:rPr>
        <w:t>a</w:t>
      </w:r>
      <w:r w:rsidRPr="00D81FD0">
        <w:rPr>
          <w:rFonts w:cs="Arial"/>
        </w:rPr>
        <w:t xml:space="preserve">reas are clearly marked. </w:t>
      </w:r>
      <w:r>
        <w:rPr>
          <w:rFonts w:cs="Arial"/>
        </w:rPr>
        <w:t>In addition</w:t>
      </w:r>
      <w:r w:rsidRPr="00D81FD0">
        <w:rPr>
          <w:rFonts w:cs="Arial"/>
        </w:rPr>
        <w:t xml:space="preserve">, the Biological Monitor </w:t>
      </w:r>
      <w:r>
        <w:rPr>
          <w:rFonts w:cs="Arial"/>
        </w:rPr>
        <w:t>sha</w:t>
      </w:r>
      <w:r w:rsidRPr="00D81FD0">
        <w:rPr>
          <w:rFonts w:cs="Arial"/>
        </w:rPr>
        <w:t xml:space="preserve">ll conduct a pre-clearing sweep of the Project </w:t>
      </w:r>
      <w:r>
        <w:rPr>
          <w:rFonts w:cs="Arial"/>
        </w:rPr>
        <w:t>w</w:t>
      </w:r>
      <w:r w:rsidRPr="00D81FD0">
        <w:rPr>
          <w:rFonts w:cs="Arial"/>
        </w:rPr>
        <w:t xml:space="preserve">ork </w:t>
      </w:r>
      <w:r>
        <w:rPr>
          <w:rFonts w:cs="Arial"/>
        </w:rPr>
        <w:t>a</w:t>
      </w:r>
      <w:r w:rsidRPr="00D81FD0">
        <w:rPr>
          <w:rFonts w:cs="Arial"/>
        </w:rPr>
        <w:t xml:space="preserve">rea and </w:t>
      </w:r>
      <w:r>
        <w:rPr>
          <w:rFonts w:cs="Arial"/>
        </w:rPr>
        <w:t>sha</w:t>
      </w:r>
      <w:r w:rsidRPr="00D81FD0">
        <w:rPr>
          <w:rFonts w:cs="Arial"/>
        </w:rPr>
        <w:t xml:space="preserve">ll flush </w:t>
      </w:r>
      <w:r>
        <w:rPr>
          <w:rFonts w:cs="Arial"/>
        </w:rPr>
        <w:t>and/</w:t>
      </w:r>
      <w:r w:rsidRPr="00D81FD0">
        <w:rPr>
          <w:rFonts w:cs="Arial"/>
        </w:rPr>
        <w:t>or mov</w:t>
      </w:r>
      <w:r>
        <w:rPr>
          <w:rFonts w:cs="Arial"/>
        </w:rPr>
        <w:t>e common and unlisted special status wildlife to nearby suitable habitat outside the Project work a</w:t>
      </w:r>
      <w:r w:rsidRPr="00D81FD0">
        <w:rPr>
          <w:rFonts w:cs="Arial"/>
        </w:rPr>
        <w:t>rea to the extent practicable.</w:t>
      </w:r>
      <w:r>
        <w:rPr>
          <w:rFonts w:cs="Arial"/>
        </w:rPr>
        <w:t xml:space="preserve"> </w:t>
      </w:r>
      <w:r>
        <w:t xml:space="preserve">The Biological Monitor shall also be familiar with least Bell’s vireo and shall conduct pre-clearing non-protocol surveys for this species while onsite. If a least Bell’s vireo or other State of federally listed species is detected, work activity </w:t>
      </w:r>
      <w:r w:rsidR="001952E2">
        <w:t xml:space="preserve">within 200 feet of the detected occupied habitat </w:t>
      </w:r>
      <w:r>
        <w:t xml:space="preserve">will be temporarily halted and the City will consult with the USFWS and CDFW. With authorization from these agencies, </w:t>
      </w:r>
      <w:r w:rsidR="00C70522">
        <w:t xml:space="preserve">which may include a ‘take’ permit, </w:t>
      </w:r>
      <w:r w:rsidR="00DD0A4C">
        <w:t>t</w:t>
      </w:r>
      <w:r>
        <w:t>he project will proceed in accordance with conditions developed in the consultation. Conditions will include avoidance and minimization measures to prevent or minimize impacts on the listed species(s) occurring on or adjacent to the site.</w:t>
      </w:r>
    </w:p>
    <w:p w14:paraId="648370F7" w14:textId="77777777" w:rsidR="009B6DA0" w:rsidRDefault="009B6DA0" w:rsidP="009B6DA0">
      <w:pPr>
        <w:pStyle w:val="BodyText"/>
        <w:ind w:left="1440" w:hanging="1440"/>
      </w:pPr>
      <w:r>
        <w:rPr>
          <w:rFonts w:cs="Arial"/>
          <w:b/>
        </w:rPr>
        <w:t>MM BIO-2</w:t>
      </w:r>
      <w:r w:rsidRPr="001267F6">
        <w:rPr>
          <w:rFonts w:cs="Arial"/>
          <w:b/>
        </w:rPr>
        <w:tab/>
      </w:r>
      <w:r>
        <w:t xml:space="preserve">Project construction shall be conducted in compliance with the conditions set forth in the Migratory Bird Treaty Act (MBTA) and </w:t>
      </w:r>
      <w:r>
        <w:rPr>
          <w:i/>
        </w:rPr>
        <w:t>California Fish and Game Code</w:t>
      </w:r>
      <w:r>
        <w:t xml:space="preserve"> with methods approved by the U.S. Fish and Wildlife Service (USFWS) and California Department of Fish and Wildlife (CDFW) to protect active bird/raptor nests. To the maximum extent feasible, vegetation removal shall occur during the non-breeding season for nesting birds (generally late September to early March) and nesting raptors (generally early July to late January) to avoid impacts to nesting birds and raptors. If the Project requires that work be initiated during the breeding season for nesting birds (March 1–September 30) and nesting raptors (February 1–June 30), in order to avoid direct impacts on active nests, a pre-construction survey shall be conducted by a qualified Biologist for nesting birds and/or raptors within 3 days prior to clearing of any vegetation and/or any work near existing structures (i.e., within 300 feet for nesting birds and within 500 feet for nesting raptors). If the Biologist does not find any active nests within or immediately adjacent to the impact areas, the vegetation clearing/construction work shall be allowed to proceed.</w:t>
      </w:r>
    </w:p>
    <w:p w14:paraId="2191A1BA" w14:textId="1D01F50A" w:rsidR="009B6DA0" w:rsidRDefault="009B6DA0" w:rsidP="009B6DA0">
      <w:pPr>
        <w:pStyle w:val="BodyText"/>
        <w:ind w:left="1440"/>
      </w:pPr>
      <w:r>
        <w:t xml:space="preserve">If the Biologist finds an active nest within or immediately adjacent to the construction area and determines that the nest may be impacted or breeding activities substantially disrupted, the Biologist shall delineate an appropriate buffer zone around the nest depending on the sensitivity of the species and the nature of the construction activity. Any nest found during survey efforts shall be mapped on the construction plans. The active nest shall be protected until nesting activity has ended. To protect any nest site, the following restrictions to construction activities shall be required until nests are no longer active, as determined by a qualified Biologist: (1) clearing limits shall be established within a buffer around any occupied nest (the buffer shall be 100–300 feet for nesting birds and 300–500 feet for nesting raptors), unless otherwise determined by a qualified Biologist and </w:t>
      </w:r>
      <w:r w:rsidR="006221B2">
        <w:br/>
      </w:r>
      <w:r>
        <w:t>(2) access and surveying shall be restricted within the buffer of any occupied nest, unless otherwise determined by a qualified Biologist. Encroachment into the buffer area around a known nest shall only be allowed if the Biologist determines that the proposed activity would not disturb the nest occupants. Construction can proceed when the qualified Biologist has determined that fledglings have left the nest or the nest has failed.</w:t>
      </w:r>
    </w:p>
    <w:p w14:paraId="6AF628EC" w14:textId="77777777" w:rsidR="009B6DA0" w:rsidRDefault="009B6DA0" w:rsidP="009B6DA0">
      <w:pPr>
        <w:pStyle w:val="BodyText"/>
        <w:ind w:left="1440" w:hanging="1440"/>
        <w:rPr>
          <w:rFonts w:cs="Arial"/>
        </w:rPr>
      </w:pPr>
      <w:r>
        <w:rPr>
          <w:rFonts w:cs="Arial"/>
          <w:b/>
        </w:rPr>
        <w:t>MM BIO-3</w:t>
      </w:r>
      <w:r>
        <w:rPr>
          <w:rFonts w:cs="Arial"/>
          <w:b/>
        </w:rPr>
        <w:tab/>
      </w:r>
      <w:r w:rsidRPr="00D6646A">
        <w:rPr>
          <w:rFonts w:cs="Arial"/>
        </w:rPr>
        <w:t xml:space="preserve">A Biological Monitor </w:t>
      </w:r>
      <w:r>
        <w:rPr>
          <w:rFonts w:cs="Arial"/>
        </w:rPr>
        <w:t>sha</w:t>
      </w:r>
      <w:r w:rsidRPr="00D6646A">
        <w:rPr>
          <w:rFonts w:cs="Arial"/>
        </w:rPr>
        <w:t xml:space="preserve">ll conduct a pre-construction bat habitat assessment of the trees marked for potential removal. Potential for roosting </w:t>
      </w:r>
      <w:r>
        <w:rPr>
          <w:rFonts w:cs="Arial"/>
        </w:rPr>
        <w:t>sha</w:t>
      </w:r>
      <w:r w:rsidRPr="00D6646A">
        <w:rPr>
          <w:rFonts w:cs="Arial"/>
        </w:rPr>
        <w:t xml:space="preserve">ll be categorized by 1) potential for solitary roost sites 2) potential for colonial roost sites (10 bats or more). If the potential for colonial roosting is determined, those trees </w:t>
      </w:r>
      <w:r>
        <w:rPr>
          <w:rFonts w:cs="Arial"/>
        </w:rPr>
        <w:t>sha</w:t>
      </w:r>
      <w:r w:rsidRPr="00D6646A">
        <w:rPr>
          <w:rFonts w:cs="Arial"/>
        </w:rPr>
        <w:t xml:space="preserve">ll not be removed during the bat maternity roost season (March 1 – July 31). Trees potentially supporting colonial roosts outside of maternity roost season, and trees potentially supporting solitary roosts </w:t>
      </w:r>
      <w:r>
        <w:rPr>
          <w:rFonts w:cs="Arial"/>
        </w:rPr>
        <w:t>may</w:t>
      </w:r>
      <w:r w:rsidRPr="00D6646A">
        <w:rPr>
          <w:rFonts w:cs="Arial"/>
        </w:rPr>
        <w:t xml:space="preserve"> be removed via a two-step removal process</w:t>
      </w:r>
      <w:r>
        <w:rPr>
          <w:rFonts w:cs="Arial"/>
        </w:rPr>
        <w:t>,</w:t>
      </w:r>
      <w:r w:rsidRPr="00D6646A">
        <w:rPr>
          <w:rFonts w:cs="Arial"/>
        </w:rPr>
        <w:t xml:space="preserve"> whereby some level of disturbance</w:t>
      </w:r>
      <w:r>
        <w:rPr>
          <w:rFonts w:cs="Arial"/>
        </w:rPr>
        <w:t xml:space="preserve"> (such as trimming of lower branches)</w:t>
      </w:r>
      <w:r w:rsidRPr="00D6646A">
        <w:rPr>
          <w:rFonts w:cs="Arial"/>
        </w:rPr>
        <w:t xml:space="preserve"> (at the direction of the </w:t>
      </w:r>
      <w:r>
        <w:rPr>
          <w:rFonts w:cs="Arial"/>
        </w:rPr>
        <w:t>Biological Monitor) is applied to the tre</w:t>
      </w:r>
      <w:r w:rsidRPr="00D6646A">
        <w:rPr>
          <w:rFonts w:cs="Arial"/>
        </w:rPr>
        <w:t xml:space="preserve">e on day one to allow bats to escape during the darker hours, and the roost tree shall be removed the </w:t>
      </w:r>
      <w:r>
        <w:rPr>
          <w:rFonts w:cs="Arial"/>
        </w:rPr>
        <w:t>following</w:t>
      </w:r>
      <w:r w:rsidRPr="00D6646A">
        <w:rPr>
          <w:rFonts w:cs="Arial"/>
        </w:rPr>
        <w:t xml:space="preserve"> day (i.e., there shall be no less or more than one night between initial disturbance and the grading or tree removal).</w:t>
      </w:r>
    </w:p>
    <w:p w14:paraId="008CC319" w14:textId="6FE005EF" w:rsidR="009B6DA0" w:rsidRPr="00212ADA" w:rsidRDefault="009B6DA0" w:rsidP="009B6DA0">
      <w:pPr>
        <w:pStyle w:val="BodyText"/>
        <w:ind w:left="1440" w:hanging="1440"/>
        <w:rPr>
          <w:rFonts w:cs="Arial"/>
          <w:iCs/>
        </w:rPr>
      </w:pPr>
      <w:r>
        <w:rPr>
          <w:rFonts w:cs="Arial"/>
          <w:b/>
        </w:rPr>
        <w:t>MM BIO-4</w:t>
      </w:r>
      <w:r w:rsidRPr="001267F6">
        <w:rPr>
          <w:rFonts w:cs="Arial"/>
          <w:b/>
        </w:rPr>
        <w:tab/>
      </w:r>
      <w:r w:rsidRPr="00212ADA">
        <w:rPr>
          <w:rFonts w:cs="Arial"/>
          <w:iCs/>
        </w:rPr>
        <w:t xml:space="preserve">Prior to habitat disturbing activities of any </w:t>
      </w:r>
      <w:r>
        <w:rPr>
          <w:rFonts w:cs="Arial"/>
          <w:iCs/>
        </w:rPr>
        <w:t>P</w:t>
      </w:r>
      <w:r w:rsidRPr="00212ADA">
        <w:rPr>
          <w:rFonts w:cs="Arial"/>
          <w:iCs/>
        </w:rPr>
        <w:t xml:space="preserve">roject component, a detailed restoration program </w:t>
      </w:r>
      <w:r>
        <w:rPr>
          <w:rFonts w:cs="Arial"/>
          <w:iCs/>
        </w:rPr>
        <w:t>sha</w:t>
      </w:r>
      <w:r w:rsidRPr="00212ADA">
        <w:rPr>
          <w:rFonts w:cs="Arial"/>
          <w:iCs/>
        </w:rPr>
        <w:t xml:space="preserve">ll be developed and implemented for any special status vegetation type identified within the </w:t>
      </w:r>
      <w:r>
        <w:rPr>
          <w:rFonts w:cs="Arial"/>
          <w:iCs/>
        </w:rPr>
        <w:t>P</w:t>
      </w:r>
      <w:r w:rsidRPr="00212ADA">
        <w:rPr>
          <w:rFonts w:cs="Arial"/>
          <w:iCs/>
        </w:rPr>
        <w:t xml:space="preserve">roject </w:t>
      </w:r>
      <w:r>
        <w:rPr>
          <w:rFonts w:cs="Arial"/>
          <w:iCs/>
        </w:rPr>
        <w:t>disturbance limits</w:t>
      </w:r>
      <w:r w:rsidR="00D42ABA">
        <w:rPr>
          <w:rFonts w:cs="Arial"/>
          <w:iCs/>
        </w:rPr>
        <w:t xml:space="preserve"> that is removed</w:t>
      </w:r>
      <w:r w:rsidRPr="00212ADA">
        <w:rPr>
          <w:rFonts w:cs="Arial"/>
          <w:iCs/>
        </w:rPr>
        <w:t xml:space="preserve">. These special status vegetation types </w:t>
      </w:r>
      <w:r>
        <w:rPr>
          <w:rFonts w:cs="Arial"/>
          <w:iCs/>
        </w:rPr>
        <w:t>sha</w:t>
      </w:r>
      <w:r w:rsidRPr="00212ADA">
        <w:rPr>
          <w:rFonts w:cs="Arial"/>
          <w:iCs/>
        </w:rPr>
        <w:t xml:space="preserve">ll be restored within the project </w:t>
      </w:r>
      <w:r>
        <w:rPr>
          <w:rFonts w:cs="Arial"/>
          <w:iCs/>
        </w:rPr>
        <w:t>disturbance limits</w:t>
      </w:r>
      <w:r w:rsidRPr="00212ADA">
        <w:rPr>
          <w:rFonts w:cs="Arial"/>
          <w:iCs/>
        </w:rPr>
        <w:t xml:space="preserve"> at a ratio of not less than 1:1, or as agreed to by the City of </w:t>
      </w:r>
      <w:r>
        <w:rPr>
          <w:rFonts w:cs="Arial"/>
          <w:iCs/>
        </w:rPr>
        <w:t>Pasadena</w:t>
      </w:r>
      <w:r w:rsidRPr="00212ADA">
        <w:rPr>
          <w:rFonts w:cs="Arial"/>
          <w:iCs/>
        </w:rPr>
        <w:t xml:space="preserve"> in consultation with the </w:t>
      </w:r>
      <w:r>
        <w:rPr>
          <w:rFonts w:cs="Arial"/>
          <w:iCs/>
        </w:rPr>
        <w:t>CDFW.</w:t>
      </w:r>
      <w:r w:rsidRPr="00212ADA">
        <w:rPr>
          <w:rFonts w:cs="Arial"/>
          <w:iCs/>
        </w:rPr>
        <w:t xml:space="preserve"> If the 1:1 ratio canno</w:t>
      </w:r>
      <w:r>
        <w:rPr>
          <w:rFonts w:cs="Arial"/>
          <w:iCs/>
        </w:rPr>
        <w:t>t</w:t>
      </w:r>
      <w:r w:rsidRPr="00212ADA">
        <w:rPr>
          <w:rFonts w:cs="Arial"/>
          <w:iCs/>
        </w:rPr>
        <w:t xml:space="preserve"> be achieved within the project </w:t>
      </w:r>
      <w:r>
        <w:rPr>
          <w:rFonts w:cs="Arial"/>
          <w:iCs/>
        </w:rPr>
        <w:t>disturbance limits</w:t>
      </w:r>
      <w:r w:rsidRPr="00212ADA">
        <w:rPr>
          <w:rFonts w:cs="Arial"/>
          <w:iCs/>
        </w:rPr>
        <w:t xml:space="preserve">, then the balance </w:t>
      </w:r>
      <w:r>
        <w:rPr>
          <w:rFonts w:cs="Arial"/>
          <w:iCs/>
        </w:rPr>
        <w:t>sha</w:t>
      </w:r>
      <w:r w:rsidRPr="00212ADA">
        <w:rPr>
          <w:rFonts w:cs="Arial"/>
          <w:iCs/>
        </w:rPr>
        <w:t xml:space="preserve">ll be achieved by identifying additional areas for restoration or conservation within the </w:t>
      </w:r>
      <w:r>
        <w:rPr>
          <w:rFonts w:cs="Arial"/>
          <w:iCs/>
        </w:rPr>
        <w:t xml:space="preserve">Arroyo Seco </w:t>
      </w:r>
      <w:r w:rsidR="00DD0A4C">
        <w:rPr>
          <w:rFonts w:cs="Arial"/>
          <w:iCs/>
        </w:rPr>
        <w:t xml:space="preserve">or adjacent </w:t>
      </w:r>
      <w:r>
        <w:rPr>
          <w:rFonts w:cs="Arial"/>
          <w:iCs/>
        </w:rPr>
        <w:t>watershed</w:t>
      </w:r>
      <w:r w:rsidR="00DD0A4C">
        <w:rPr>
          <w:rFonts w:cs="Arial"/>
          <w:iCs/>
        </w:rPr>
        <w:t>s</w:t>
      </w:r>
      <w:r w:rsidRPr="00212ADA">
        <w:rPr>
          <w:rFonts w:cs="Arial"/>
          <w:iCs/>
        </w:rPr>
        <w:t xml:space="preserve">. Restoration </w:t>
      </w:r>
      <w:r>
        <w:rPr>
          <w:rFonts w:cs="Arial"/>
          <w:iCs/>
        </w:rPr>
        <w:t>sha</w:t>
      </w:r>
      <w:r w:rsidRPr="00212ADA">
        <w:rPr>
          <w:rFonts w:cs="Arial"/>
          <w:iCs/>
        </w:rPr>
        <w:t xml:space="preserve">ll consist of seeding and container plantings of appropriate species. </w:t>
      </w:r>
      <w:r>
        <w:rPr>
          <w:rFonts w:cs="Arial"/>
          <w:iCs/>
        </w:rPr>
        <w:t>A</w:t>
      </w:r>
      <w:r w:rsidRPr="00212ADA">
        <w:rPr>
          <w:rFonts w:cs="Arial"/>
          <w:iCs/>
        </w:rPr>
        <w:t xml:space="preserve"> </w:t>
      </w:r>
      <w:r>
        <w:rPr>
          <w:rFonts w:cs="Arial"/>
          <w:iCs/>
        </w:rPr>
        <w:t>R</w:t>
      </w:r>
      <w:r w:rsidRPr="00212ADA">
        <w:rPr>
          <w:rFonts w:cs="Arial"/>
          <w:iCs/>
        </w:rPr>
        <w:t xml:space="preserve">estoration </w:t>
      </w:r>
      <w:r>
        <w:rPr>
          <w:rFonts w:cs="Arial"/>
          <w:iCs/>
        </w:rPr>
        <w:t>P</w:t>
      </w:r>
      <w:r w:rsidRPr="00212ADA">
        <w:rPr>
          <w:rFonts w:cs="Arial"/>
          <w:iCs/>
        </w:rPr>
        <w:t xml:space="preserve">rogram </w:t>
      </w:r>
      <w:r>
        <w:rPr>
          <w:rFonts w:cs="Arial"/>
          <w:iCs/>
        </w:rPr>
        <w:t>sha</w:t>
      </w:r>
      <w:r w:rsidRPr="00212ADA">
        <w:rPr>
          <w:rFonts w:cs="Arial"/>
          <w:iCs/>
        </w:rPr>
        <w:t xml:space="preserve">ll be submitted to the City of </w:t>
      </w:r>
      <w:r>
        <w:rPr>
          <w:rFonts w:cs="Arial"/>
          <w:iCs/>
        </w:rPr>
        <w:t>Pasadena</w:t>
      </w:r>
      <w:r w:rsidRPr="00212ADA">
        <w:rPr>
          <w:rFonts w:cs="Arial"/>
          <w:iCs/>
        </w:rPr>
        <w:t xml:space="preserve"> for review by a qualified </w:t>
      </w:r>
      <w:r>
        <w:rPr>
          <w:rFonts w:cs="Arial"/>
          <w:iCs/>
        </w:rPr>
        <w:t>B</w:t>
      </w:r>
      <w:r w:rsidRPr="00212ADA">
        <w:rPr>
          <w:rFonts w:cs="Arial"/>
          <w:iCs/>
        </w:rPr>
        <w:t xml:space="preserve">iologist and approval by the resource agencies </w:t>
      </w:r>
      <w:r w:rsidR="00B45589">
        <w:rPr>
          <w:rFonts w:cs="Arial"/>
          <w:iCs/>
        </w:rPr>
        <w:t xml:space="preserve">(USACE, RWQCB, CDFW) </w:t>
      </w:r>
      <w:r w:rsidRPr="00212ADA">
        <w:rPr>
          <w:rFonts w:cs="Arial"/>
          <w:iCs/>
        </w:rPr>
        <w:t xml:space="preserve">prior to issuance of grading permits. The </w:t>
      </w:r>
      <w:r>
        <w:rPr>
          <w:rFonts w:cs="Arial"/>
          <w:iCs/>
        </w:rPr>
        <w:t>R</w:t>
      </w:r>
      <w:r w:rsidRPr="00212ADA">
        <w:rPr>
          <w:rFonts w:cs="Arial"/>
          <w:iCs/>
        </w:rPr>
        <w:t xml:space="preserve">estoration </w:t>
      </w:r>
      <w:r>
        <w:rPr>
          <w:rFonts w:cs="Arial"/>
          <w:iCs/>
        </w:rPr>
        <w:t>P</w:t>
      </w:r>
      <w:r w:rsidRPr="00212ADA">
        <w:rPr>
          <w:rFonts w:cs="Arial"/>
          <w:iCs/>
        </w:rPr>
        <w:t xml:space="preserve">rogram </w:t>
      </w:r>
      <w:r>
        <w:rPr>
          <w:rFonts w:cs="Arial"/>
          <w:iCs/>
        </w:rPr>
        <w:t>sha</w:t>
      </w:r>
      <w:r w:rsidRPr="00212ADA">
        <w:rPr>
          <w:rFonts w:cs="Arial"/>
          <w:iCs/>
        </w:rPr>
        <w:t>ll include, at a minimum, the following elements:</w:t>
      </w:r>
    </w:p>
    <w:p w14:paraId="33255626" w14:textId="77777777" w:rsidR="009B6DA0" w:rsidRPr="00212ADA" w:rsidRDefault="009B6DA0" w:rsidP="00E4294F">
      <w:pPr>
        <w:pStyle w:val="BodyText"/>
        <w:spacing w:after="120"/>
        <w:ind w:left="1800" w:hanging="360"/>
        <w:rPr>
          <w:rFonts w:cs="Arial"/>
        </w:rPr>
      </w:pPr>
      <w:r w:rsidRPr="006210B8">
        <w:rPr>
          <w:rFonts w:cs="Arial"/>
          <w:b/>
        </w:rPr>
        <w:t>a.</w:t>
      </w:r>
      <w:r w:rsidRPr="00212ADA">
        <w:rPr>
          <w:rFonts w:cs="Arial"/>
        </w:rPr>
        <w:tab/>
      </w:r>
      <w:r w:rsidRPr="00CA124A">
        <w:rPr>
          <w:rFonts w:cs="Arial"/>
          <w:b/>
        </w:rPr>
        <w:t>Responsibilities and qualifications of the personnel to implement and supervise the plan</w:t>
      </w:r>
      <w:r w:rsidRPr="00594E67">
        <w:rPr>
          <w:rFonts w:cs="Arial"/>
          <w:b/>
        </w:rPr>
        <w:t>.</w:t>
      </w:r>
      <w:r w:rsidRPr="00212ADA">
        <w:rPr>
          <w:rFonts w:cs="Arial"/>
        </w:rPr>
        <w:t xml:space="preserve"> The responsibilities of the landowner, specialists, and maintenance personnel that will supervise and implement the plan </w:t>
      </w:r>
      <w:r>
        <w:rPr>
          <w:rFonts w:cs="Arial"/>
        </w:rPr>
        <w:t>sha</w:t>
      </w:r>
      <w:r w:rsidRPr="00212ADA">
        <w:rPr>
          <w:rFonts w:cs="Arial"/>
        </w:rPr>
        <w:t>ll be specified.</w:t>
      </w:r>
    </w:p>
    <w:p w14:paraId="3A66AEE5" w14:textId="77777777" w:rsidR="009B6DA0" w:rsidRPr="00212ADA" w:rsidRDefault="009B6DA0" w:rsidP="00E4294F">
      <w:pPr>
        <w:pStyle w:val="BodyText"/>
        <w:spacing w:after="120"/>
        <w:ind w:left="1800" w:hanging="360"/>
        <w:rPr>
          <w:rFonts w:cs="Arial"/>
        </w:rPr>
      </w:pPr>
      <w:r w:rsidRPr="006210B8">
        <w:rPr>
          <w:rFonts w:cs="Arial"/>
          <w:b/>
        </w:rPr>
        <w:t>b.</w:t>
      </w:r>
      <w:r w:rsidRPr="00212ADA">
        <w:rPr>
          <w:rFonts w:cs="Arial"/>
        </w:rPr>
        <w:tab/>
      </w:r>
      <w:r w:rsidRPr="00CA124A">
        <w:rPr>
          <w:rFonts w:cs="Arial"/>
          <w:b/>
        </w:rPr>
        <w:t>Site selection</w:t>
      </w:r>
      <w:r w:rsidRPr="006210B8">
        <w:rPr>
          <w:rFonts w:cs="Arial"/>
          <w:b/>
        </w:rPr>
        <w:t>.</w:t>
      </w:r>
      <w:r w:rsidRPr="00212ADA">
        <w:rPr>
          <w:rFonts w:cs="Arial"/>
        </w:rPr>
        <w:t xml:space="preserve"> The site(s) for mitigation </w:t>
      </w:r>
      <w:r>
        <w:rPr>
          <w:rFonts w:cs="Arial"/>
        </w:rPr>
        <w:t>sha</w:t>
      </w:r>
      <w:r w:rsidRPr="00212ADA">
        <w:rPr>
          <w:rFonts w:cs="Arial"/>
        </w:rPr>
        <w:t xml:space="preserve">ll be determined in coordination with the City of </w:t>
      </w:r>
      <w:r>
        <w:rPr>
          <w:rFonts w:cs="Arial"/>
        </w:rPr>
        <w:t>Pasadena</w:t>
      </w:r>
      <w:r w:rsidRPr="00212ADA">
        <w:rPr>
          <w:rFonts w:cs="Arial"/>
        </w:rPr>
        <w:t xml:space="preserve"> and the resource agencies. Restoration required outside the </w:t>
      </w:r>
      <w:r>
        <w:rPr>
          <w:rFonts w:cs="Arial"/>
        </w:rPr>
        <w:t>P</w:t>
      </w:r>
      <w:r w:rsidRPr="00212ADA">
        <w:rPr>
          <w:rFonts w:cs="Arial"/>
        </w:rPr>
        <w:t xml:space="preserve">roject </w:t>
      </w:r>
      <w:r>
        <w:rPr>
          <w:rFonts w:cs="Arial"/>
          <w:iCs/>
        </w:rPr>
        <w:t>disturbance limits</w:t>
      </w:r>
      <w:r>
        <w:rPr>
          <w:rFonts w:cs="Arial"/>
        </w:rPr>
        <w:t xml:space="preserve"> sha</w:t>
      </w:r>
      <w:r w:rsidRPr="00212ADA">
        <w:rPr>
          <w:rFonts w:cs="Arial"/>
        </w:rPr>
        <w:t xml:space="preserve">ll be located in dedicated open space areas </w:t>
      </w:r>
      <w:r>
        <w:rPr>
          <w:rFonts w:cs="Arial"/>
        </w:rPr>
        <w:t xml:space="preserve">(i.e. </w:t>
      </w:r>
      <w:r w:rsidRPr="00DD0A4C">
        <w:rPr>
          <w:rFonts w:cs="Arial"/>
        </w:rPr>
        <w:t>preserved in perpetuity as open space) and shall</w:t>
      </w:r>
      <w:r w:rsidRPr="00212ADA">
        <w:rPr>
          <w:rFonts w:cs="Arial"/>
        </w:rPr>
        <w:t xml:space="preserve"> be contiguous with other natural open space areas.</w:t>
      </w:r>
    </w:p>
    <w:p w14:paraId="10506A4A" w14:textId="0E089D90" w:rsidR="009B6DA0" w:rsidRPr="00212ADA" w:rsidRDefault="009B6DA0" w:rsidP="00E4294F">
      <w:pPr>
        <w:pStyle w:val="BodyText"/>
        <w:spacing w:after="120"/>
        <w:ind w:left="1800" w:hanging="360"/>
        <w:rPr>
          <w:rFonts w:cs="Arial"/>
        </w:rPr>
      </w:pPr>
      <w:r w:rsidRPr="006210B8">
        <w:rPr>
          <w:rFonts w:cs="Arial"/>
          <w:b/>
        </w:rPr>
        <w:t>c.</w:t>
      </w:r>
      <w:r w:rsidRPr="00212ADA">
        <w:rPr>
          <w:rFonts w:cs="Arial"/>
        </w:rPr>
        <w:tab/>
      </w:r>
      <w:r w:rsidRPr="00CA124A">
        <w:rPr>
          <w:rFonts w:cs="Arial"/>
          <w:b/>
        </w:rPr>
        <w:t>Site preparation and planting implementation</w:t>
      </w:r>
      <w:r w:rsidRPr="006210B8">
        <w:rPr>
          <w:rFonts w:cs="Arial"/>
          <w:b/>
        </w:rPr>
        <w:t>.</w:t>
      </w:r>
      <w:r w:rsidRPr="00212ADA">
        <w:rPr>
          <w:rFonts w:cs="Arial"/>
        </w:rPr>
        <w:t xml:space="preserve"> The site preparation </w:t>
      </w:r>
      <w:r>
        <w:rPr>
          <w:rFonts w:cs="Arial"/>
        </w:rPr>
        <w:t>sha</w:t>
      </w:r>
      <w:r w:rsidRPr="00212ADA">
        <w:rPr>
          <w:rFonts w:cs="Arial"/>
        </w:rPr>
        <w:t xml:space="preserve">ll include </w:t>
      </w:r>
      <w:r>
        <w:rPr>
          <w:rFonts w:cs="Arial"/>
        </w:rPr>
        <w:t>(</w:t>
      </w:r>
      <w:r w:rsidRPr="00212ADA">
        <w:rPr>
          <w:rFonts w:cs="Arial"/>
        </w:rPr>
        <w:t>1) protection of existing native species</w:t>
      </w:r>
      <w:r>
        <w:rPr>
          <w:rFonts w:cs="Arial"/>
        </w:rPr>
        <w:t>;</w:t>
      </w:r>
      <w:r w:rsidRPr="00212ADA">
        <w:rPr>
          <w:rFonts w:cs="Arial"/>
        </w:rPr>
        <w:t xml:space="preserve"> </w:t>
      </w:r>
      <w:r>
        <w:rPr>
          <w:rFonts w:cs="Arial"/>
        </w:rPr>
        <w:t>(</w:t>
      </w:r>
      <w:r w:rsidRPr="00212ADA">
        <w:rPr>
          <w:rFonts w:cs="Arial"/>
        </w:rPr>
        <w:t xml:space="preserve">2) trash and </w:t>
      </w:r>
      <w:r w:rsidR="00842ED4">
        <w:rPr>
          <w:rFonts w:cs="Arial"/>
        </w:rPr>
        <w:t>invasive non-natives</w:t>
      </w:r>
      <w:r w:rsidRPr="00212ADA">
        <w:rPr>
          <w:rFonts w:cs="Arial"/>
        </w:rPr>
        <w:t xml:space="preserve"> removal</w:t>
      </w:r>
      <w:r>
        <w:rPr>
          <w:rFonts w:cs="Arial"/>
        </w:rPr>
        <w:t>;</w:t>
      </w:r>
      <w:r w:rsidRPr="00212ADA">
        <w:rPr>
          <w:rFonts w:cs="Arial"/>
        </w:rPr>
        <w:t xml:space="preserve"> </w:t>
      </w:r>
      <w:r>
        <w:rPr>
          <w:rFonts w:cs="Arial"/>
        </w:rPr>
        <w:t>(</w:t>
      </w:r>
      <w:r w:rsidRPr="00212ADA">
        <w:rPr>
          <w:rFonts w:cs="Arial"/>
        </w:rPr>
        <w:t>3) native species salvage and reuse (i.e., duff)</w:t>
      </w:r>
      <w:r>
        <w:rPr>
          <w:rFonts w:cs="Arial"/>
        </w:rPr>
        <w:t>;</w:t>
      </w:r>
      <w:r w:rsidRPr="00212ADA">
        <w:rPr>
          <w:rFonts w:cs="Arial"/>
        </w:rPr>
        <w:t xml:space="preserve"> </w:t>
      </w:r>
      <w:r>
        <w:rPr>
          <w:rFonts w:cs="Arial"/>
        </w:rPr>
        <w:t>(</w:t>
      </w:r>
      <w:r w:rsidRPr="00212ADA">
        <w:rPr>
          <w:rFonts w:cs="Arial"/>
        </w:rPr>
        <w:t>4) soil treatments (i.e., imprinting, decompacting)</w:t>
      </w:r>
      <w:r>
        <w:rPr>
          <w:rFonts w:cs="Arial"/>
        </w:rPr>
        <w:t>;</w:t>
      </w:r>
      <w:r w:rsidRPr="00212ADA">
        <w:rPr>
          <w:rFonts w:cs="Arial"/>
        </w:rPr>
        <w:t xml:space="preserve"> </w:t>
      </w:r>
      <w:r>
        <w:rPr>
          <w:rFonts w:cs="Arial"/>
        </w:rPr>
        <w:t>(5) erosion-</w:t>
      </w:r>
      <w:r w:rsidRPr="00212ADA">
        <w:rPr>
          <w:rFonts w:cs="Arial"/>
        </w:rPr>
        <w:t>control measures (i.e., rice or willow wattles)</w:t>
      </w:r>
      <w:r>
        <w:rPr>
          <w:rFonts w:cs="Arial"/>
        </w:rPr>
        <w:t>;</w:t>
      </w:r>
      <w:r w:rsidRPr="00212ADA">
        <w:rPr>
          <w:rFonts w:cs="Arial"/>
        </w:rPr>
        <w:t xml:space="preserve"> and </w:t>
      </w:r>
      <w:r>
        <w:rPr>
          <w:rFonts w:cs="Arial"/>
        </w:rPr>
        <w:t>(</w:t>
      </w:r>
      <w:r w:rsidRPr="00212ADA">
        <w:rPr>
          <w:rFonts w:cs="Arial"/>
        </w:rPr>
        <w:t>6) native seed mix application</w:t>
      </w:r>
      <w:r>
        <w:rPr>
          <w:rFonts w:cs="Arial"/>
        </w:rPr>
        <w:t xml:space="preserve"> and plantings</w:t>
      </w:r>
      <w:r w:rsidRPr="00212ADA">
        <w:rPr>
          <w:rFonts w:cs="Arial"/>
        </w:rPr>
        <w:t>.</w:t>
      </w:r>
    </w:p>
    <w:p w14:paraId="780A41A4" w14:textId="77777777" w:rsidR="009B6DA0" w:rsidRPr="00212ADA" w:rsidRDefault="009B6DA0" w:rsidP="009B6DA0">
      <w:pPr>
        <w:pStyle w:val="BodyText"/>
        <w:ind w:left="1800" w:hanging="360"/>
        <w:rPr>
          <w:rFonts w:cs="Arial"/>
        </w:rPr>
      </w:pPr>
      <w:r w:rsidRPr="006210B8">
        <w:rPr>
          <w:rFonts w:cs="Arial"/>
          <w:b/>
        </w:rPr>
        <w:t>d.</w:t>
      </w:r>
      <w:r w:rsidRPr="00212ADA">
        <w:rPr>
          <w:rFonts w:cs="Arial"/>
        </w:rPr>
        <w:tab/>
      </w:r>
      <w:r w:rsidRPr="00CA124A">
        <w:rPr>
          <w:rFonts w:cs="Arial"/>
          <w:b/>
        </w:rPr>
        <w:t>Schedule.</w:t>
      </w:r>
      <w:r w:rsidRPr="00212ADA">
        <w:rPr>
          <w:rFonts w:cs="Arial"/>
          <w:i/>
        </w:rPr>
        <w:t xml:space="preserve"> </w:t>
      </w:r>
      <w:r w:rsidRPr="00212ADA">
        <w:rPr>
          <w:rFonts w:cs="Arial"/>
        </w:rPr>
        <w:t xml:space="preserve">Establishment of restoration/revegetation sites </w:t>
      </w:r>
      <w:r>
        <w:rPr>
          <w:rFonts w:cs="Arial"/>
        </w:rPr>
        <w:t>sha</w:t>
      </w:r>
      <w:r w:rsidRPr="00212ADA">
        <w:rPr>
          <w:rFonts w:cs="Arial"/>
        </w:rPr>
        <w:t xml:space="preserve">ll be conducted between October 1 and January 30. Seeding and planting of container plants </w:t>
      </w:r>
      <w:r>
        <w:rPr>
          <w:rFonts w:cs="Arial"/>
        </w:rPr>
        <w:t>sha</w:t>
      </w:r>
      <w:r w:rsidRPr="00212ADA">
        <w:rPr>
          <w:rFonts w:cs="Arial"/>
        </w:rPr>
        <w:t>ll take place immediately after preparation of the restoration sites.</w:t>
      </w:r>
    </w:p>
    <w:p w14:paraId="3C852996" w14:textId="22E95C90" w:rsidR="009B6DA0" w:rsidRPr="00212ADA" w:rsidRDefault="009B6DA0" w:rsidP="00E4294F">
      <w:pPr>
        <w:pStyle w:val="BodyText"/>
        <w:spacing w:after="120"/>
        <w:ind w:left="1800" w:hanging="360"/>
        <w:rPr>
          <w:rFonts w:cs="Arial"/>
        </w:rPr>
      </w:pPr>
      <w:r w:rsidRPr="006210B8">
        <w:rPr>
          <w:rFonts w:cs="Arial"/>
          <w:b/>
        </w:rPr>
        <w:t>e.</w:t>
      </w:r>
      <w:r w:rsidRPr="00212ADA">
        <w:rPr>
          <w:rFonts w:cs="Arial"/>
        </w:rPr>
        <w:tab/>
      </w:r>
      <w:r w:rsidRPr="00CA124A">
        <w:rPr>
          <w:rFonts w:cs="Arial"/>
          <w:b/>
        </w:rPr>
        <w:t>Maintenance plan/guidelines</w:t>
      </w:r>
      <w:r w:rsidRPr="006210B8">
        <w:rPr>
          <w:rFonts w:cs="Arial"/>
          <w:b/>
        </w:rPr>
        <w:t>.</w:t>
      </w:r>
      <w:r w:rsidRPr="006210B8">
        <w:rPr>
          <w:rFonts w:cs="Arial"/>
        </w:rPr>
        <w:t xml:space="preserve"> </w:t>
      </w:r>
      <w:r w:rsidRPr="00212ADA">
        <w:rPr>
          <w:rFonts w:cs="Arial"/>
        </w:rPr>
        <w:t xml:space="preserve">The maintenance plan </w:t>
      </w:r>
      <w:r>
        <w:rPr>
          <w:rFonts w:cs="Arial"/>
        </w:rPr>
        <w:t>sha</w:t>
      </w:r>
      <w:r w:rsidRPr="00212ADA">
        <w:rPr>
          <w:rFonts w:cs="Arial"/>
        </w:rPr>
        <w:t xml:space="preserve">ll include </w:t>
      </w:r>
      <w:r w:rsidR="00842ED4">
        <w:rPr>
          <w:rFonts w:cs="Arial"/>
        </w:rPr>
        <w:br/>
      </w:r>
      <w:r>
        <w:rPr>
          <w:rFonts w:cs="Arial"/>
        </w:rPr>
        <w:t>(</w:t>
      </w:r>
      <w:r w:rsidRPr="00212ADA">
        <w:rPr>
          <w:rFonts w:cs="Arial"/>
        </w:rPr>
        <w:t xml:space="preserve">1) </w:t>
      </w:r>
      <w:r w:rsidR="00842ED4">
        <w:rPr>
          <w:rFonts w:cs="Arial"/>
        </w:rPr>
        <w:t>invasive non-natives</w:t>
      </w:r>
      <w:r w:rsidRPr="00212ADA">
        <w:rPr>
          <w:rFonts w:cs="Arial"/>
        </w:rPr>
        <w:t xml:space="preserve"> control, </w:t>
      </w:r>
      <w:r>
        <w:rPr>
          <w:rFonts w:cs="Arial"/>
        </w:rPr>
        <w:t>(</w:t>
      </w:r>
      <w:r w:rsidRPr="00212ADA">
        <w:rPr>
          <w:rFonts w:cs="Arial"/>
        </w:rPr>
        <w:t xml:space="preserve">2) herbivory control, </w:t>
      </w:r>
      <w:r>
        <w:rPr>
          <w:rFonts w:cs="Arial"/>
        </w:rPr>
        <w:t>(</w:t>
      </w:r>
      <w:r w:rsidRPr="00212ADA">
        <w:rPr>
          <w:rFonts w:cs="Arial"/>
        </w:rPr>
        <w:t xml:space="preserve">3) trash removal, </w:t>
      </w:r>
      <w:r w:rsidR="00842ED4">
        <w:rPr>
          <w:rFonts w:cs="Arial"/>
        </w:rPr>
        <w:br/>
      </w:r>
      <w:r>
        <w:rPr>
          <w:rFonts w:cs="Arial"/>
        </w:rPr>
        <w:t>(</w:t>
      </w:r>
      <w:r w:rsidRPr="00212ADA">
        <w:rPr>
          <w:rFonts w:cs="Arial"/>
        </w:rPr>
        <w:t xml:space="preserve">4) irrigation system maintenance, </w:t>
      </w:r>
      <w:r>
        <w:rPr>
          <w:rFonts w:cs="Arial"/>
        </w:rPr>
        <w:t>(</w:t>
      </w:r>
      <w:r w:rsidRPr="00212ADA">
        <w:rPr>
          <w:rFonts w:cs="Arial"/>
        </w:rPr>
        <w:t xml:space="preserve">5) maintenance training, and </w:t>
      </w:r>
      <w:r w:rsidR="00842ED4">
        <w:rPr>
          <w:rFonts w:cs="Arial"/>
        </w:rPr>
        <w:br/>
      </w:r>
      <w:r>
        <w:rPr>
          <w:rFonts w:cs="Arial"/>
        </w:rPr>
        <w:t>(</w:t>
      </w:r>
      <w:r w:rsidRPr="00212ADA">
        <w:rPr>
          <w:rFonts w:cs="Arial"/>
        </w:rPr>
        <w:t xml:space="preserve">6) replacement </w:t>
      </w:r>
      <w:r>
        <w:rPr>
          <w:rFonts w:cs="Arial"/>
        </w:rPr>
        <w:t xml:space="preserve">seeding and/or </w:t>
      </w:r>
      <w:r w:rsidRPr="00212ADA">
        <w:rPr>
          <w:rFonts w:cs="Arial"/>
        </w:rPr>
        <w:t>planting.</w:t>
      </w:r>
    </w:p>
    <w:p w14:paraId="5B9946D1" w14:textId="7F16BA67" w:rsidR="009B6DA0" w:rsidRPr="00212ADA" w:rsidRDefault="009B6DA0" w:rsidP="00E4294F">
      <w:pPr>
        <w:pStyle w:val="BodyText"/>
        <w:spacing w:after="120"/>
        <w:ind w:left="1800" w:hanging="360"/>
        <w:rPr>
          <w:rFonts w:cs="Arial"/>
        </w:rPr>
      </w:pPr>
      <w:r w:rsidRPr="006210B8">
        <w:rPr>
          <w:rFonts w:cs="Arial"/>
          <w:b/>
        </w:rPr>
        <w:t>f.</w:t>
      </w:r>
      <w:r w:rsidRPr="00212ADA">
        <w:rPr>
          <w:rFonts w:cs="Arial"/>
        </w:rPr>
        <w:tab/>
      </w:r>
      <w:r w:rsidRPr="00CA124A">
        <w:rPr>
          <w:rFonts w:cs="Arial"/>
          <w:b/>
        </w:rPr>
        <w:t>Monitoring Plan</w:t>
      </w:r>
      <w:r w:rsidRPr="006210B8">
        <w:rPr>
          <w:rFonts w:cs="Arial"/>
          <w:b/>
        </w:rPr>
        <w:t>.</w:t>
      </w:r>
      <w:r w:rsidRPr="00212ADA">
        <w:rPr>
          <w:rFonts w:cs="Arial"/>
        </w:rPr>
        <w:t xml:space="preserve"> The monitoring plan </w:t>
      </w:r>
      <w:r>
        <w:rPr>
          <w:rFonts w:cs="Arial"/>
        </w:rPr>
        <w:t>sha</w:t>
      </w:r>
      <w:r w:rsidRPr="00212ADA">
        <w:rPr>
          <w:rFonts w:cs="Arial"/>
        </w:rPr>
        <w:t xml:space="preserve">ll include </w:t>
      </w:r>
      <w:r>
        <w:rPr>
          <w:rFonts w:cs="Arial"/>
        </w:rPr>
        <w:t>(</w:t>
      </w:r>
      <w:r w:rsidRPr="00212ADA">
        <w:rPr>
          <w:rFonts w:cs="Arial"/>
        </w:rPr>
        <w:t xml:space="preserve">1) </w:t>
      </w:r>
      <w:r w:rsidR="00B11CF6" w:rsidRPr="00933A43">
        <w:rPr>
          <w:rFonts w:cs="Arial"/>
          <w:szCs w:val="22"/>
        </w:rPr>
        <w:t>site preparation and implementation activities;</w:t>
      </w:r>
      <w:r w:rsidR="00C04ADB">
        <w:rPr>
          <w:rFonts w:cs="Arial"/>
          <w:szCs w:val="22"/>
        </w:rPr>
        <w:t xml:space="preserve"> </w:t>
      </w:r>
      <w:r>
        <w:rPr>
          <w:rFonts w:cs="Arial"/>
        </w:rPr>
        <w:t>(</w:t>
      </w:r>
      <w:r w:rsidRPr="00212ADA">
        <w:rPr>
          <w:rFonts w:cs="Arial"/>
        </w:rPr>
        <w:t xml:space="preserve">2) </w:t>
      </w:r>
      <w:r w:rsidR="00B11CF6" w:rsidRPr="00933A43">
        <w:rPr>
          <w:rFonts w:cs="Arial"/>
          <w:szCs w:val="22"/>
        </w:rPr>
        <w:t>performance criteria as approved by the City of Pasadena and resource agencies</w:t>
      </w:r>
      <w:r w:rsidR="00B11CF6">
        <w:rPr>
          <w:rFonts w:cs="Arial"/>
          <w:szCs w:val="22"/>
        </w:rPr>
        <w:t>;</w:t>
      </w:r>
      <w:r w:rsidR="00B11CF6" w:rsidRPr="00212ADA" w:rsidDel="00B11CF6">
        <w:rPr>
          <w:rFonts w:cs="Arial"/>
        </w:rPr>
        <w:t xml:space="preserve"> </w:t>
      </w:r>
      <w:r>
        <w:rPr>
          <w:rFonts w:cs="Arial"/>
        </w:rPr>
        <w:t>(</w:t>
      </w:r>
      <w:r w:rsidRPr="00212ADA">
        <w:rPr>
          <w:rFonts w:cs="Arial"/>
        </w:rPr>
        <w:t xml:space="preserve">3) </w:t>
      </w:r>
      <w:r w:rsidR="00B11CF6" w:rsidRPr="00933A43">
        <w:rPr>
          <w:rFonts w:cs="Arial"/>
          <w:szCs w:val="22"/>
        </w:rPr>
        <w:t xml:space="preserve">long-term monitoring requirements and methods to determine compliance with performance criteria; </w:t>
      </w:r>
      <w:r>
        <w:rPr>
          <w:rFonts w:cs="Arial"/>
        </w:rPr>
        <w:t>(</w:t>
      </w:r>
      <w:r w:rsidRPr="00212ADA">
        <w:rPr>
          <w:rFonts w:cs="Arial"/>
        </w:rPr>
        <w:t>4) </w:t>
      </w:r>
      <w:r w:rsidR="00B11CF6" w:rsidRPr="00933A43">
        <w:rPr>
          <w:rFonts w:cs="Arial"/>
          <w:szCs w:val="22"/>
        </w:rPr>
        <w:t xml:space="preserve">goals and methods of site maintenance (e.g., weed removal, erosion control); </w:t>
      </w:r>
      <w:r w:rsidR="004B55F8">
        <w:rPr>
          <w:rFonts w:cs="Arial"/>
          <w:szCs w:val="22"/>
        </w:rPr>
        <w:br/>
      </w:r>
      <w:r>
        <w:rPr>
          <w:rFonts w:cs="Arial"/>
        </w:rPr>
        <w:t>(</w:t>
      </w:r>
      <w:r w:rsidRPr="00212ADA">
        <w:rPr>
          <w:rFonts w:cs="Arial"/>
        </w:rPr>
        <w:t xml:space="preserve">5) </w:t>
      </w:r>
      <w:r w:rsidR="00B11CF6" w:rsidRPr="00933A43">
        <w:rPr>
          <w:rFonts w:cs="Arial"/>
          <w:szCs w:val="22"/>
        </w:rPr>
        <w:t xml:space="preserve">preparation of regular progress reports to document site progress; and </w:t>
      </w:r>
      <w:r w:rsidR="004B55F8">
        <w:rPr>
          <w:rFonts w:cs="Arial"/>
          <w:szCs w:val="22"/>
        </w:rPr>
        <w:br/>
      </w:r>
      <w:r w:rsidR="00B11CF6" w:rsidRPr="00933A43">
        <w:rPr>
          <w:rFonts w:cs="Arial"/>
          <w:szCs w:val="22"/>
        </w:rPr>
        <w:t xml:space="preserve">(6) preparation of </w:t>
      </w:r>
      <w:r w:rsidRPr="00212ADA">
        <w:rPr>
          <w:rFonts w:cs="Arial"/>
        </w:rPr>
        <w:t xml:space="preserve">annual reports which </w:t>
      </w:r>
      <w:r>
        <w:rPr>
          <w:rFonts w:cs="Arial"/>
        </w:rPr>
        <w:t>sha</w:t>
      </w:r>
      <w:r w:rsidRPr="00212ADA">
        <w:rPr>
          <w:rFonts w:cs="Arial"/>
        </w:rPr>
        <w:t xml:space="preserve">ll be submitted to the </w:t>
      </w:r>
      <w:r>
        <w:rPr>
          <w:rFonts w:cs="Arial"/>
        </w:rPr>
        <w:t>City of Pasadena</w:t>
      </w:r>
      <w:r w:rsidRPr="00212ADA">
        <w:rPr>
          <w:rFonts w:cs="Arial"/>
        </w:rPr>
        <w:t xml:space="preserve"> and resources agencies for three to five years.</w:t>
      </w:r>
      <w:r>
        <w:rPr>
          <w:rFonts w:cs="Arial"/>
        </w:rPr>
        <w:t xml:space="preserve"> </w:t>
      </w:r>
      <w:r w:rsidRPr="00212ADA">
        <w:rPr>
          <w:rFonts w:cs="Arial"/>
        </w:rPr>
        <w:t xml:space="preserve">The monitoring </w:t>
      </w:r>
      <w:r>
        <w:rPr>
          <w:rFonts w:cs="Arial"/>
        </w:rPr>
        <w:t>sha</w:t>
      </w:r>
      <w:r w:rsidRPr="00212ADA">
        <w:rPr>
          <w:rFonts w:cs="Arial"/>
        </w:rPr>
        <w:t>ll be conducted for three to five years, depending upon the</w:t>
      </w:r>
      <w:r>
        <w:rPr>
          <w:rFonts w:cs="Arial"/>
        </w:rPr>
        <w:t xml:space="preserve"> performance standard</w:t>
      </w:r>
      <w:r w:rsidRPr="00212ADA">
        <w:rPr>
          <w:rFonts w:cs="Arial"/>
        </w:rPr>
        <w:t xml:space="preserve"> </w:t>
      </w:r>
      <w:r>
        <w:rPr>
          <w:rFonts w:cs="Arial"/>
        </w:rPr>
        <w:t xml:space="preserve">requirements for the vegetation type at </w:t>
      </w:r>
      <w:r w:rsidRPr="00212ADA">
        <w:rPr>
          <w:rFonts w:cs="Arial"/>
        </w:rPr>
        <w:t>the mitigation site.</w:t>
      </w:r>
    </w:p>
    <w:p w14:paraId="223EAC46" w14:textId="77777777" w:rsidR="009B6DA0" w:rsidRPr="00212ADA" w:rsidRDefault="009B6DA0" w:rsidP="00E4294F">
      <w:pPr>
        <w:pStyle w:val="BodyText"/>
        <w:spacing w:after="120"/>
        <w:ind w:left="1800" w:hanging="360"/>
        <w:rPr>
          <w:rFonts w:cs="Arial"/>
        </w:rPr>
      </w:pPr>
      <w:r w:rsidRPr="006210B8">
        <w:rPr>
          <w:rFonts w:cs="Arial"/>
          <w:b/>
        </w:rPr>
        <w:t>g.</w:t>
      </w:r>
      <w:r w:rsidRPr="00212ADA">
        <w:rPr>
          <w:rFonts w:cs="Arial"/>
        </w:rPr>
        <w:tab/>
      </w:r>
      <w:r w:rsidRPr="00CA124A">
        <w:rPr>
          <w:rFonts w:cs="Arial"/>
          <w:b/>
        </w:rPr>
        <w:t>Long-term preservation.</w:t>
      </w:r>
      <w:r>
        <w:rPr>
          <w:rFonts w:cs="Arial"/>
        </w:rPr>
        <w:t xml:space="preserve"> </w:t>
      </w:r>
      <w:r w:rsidRPr="00212ADA">
        <w:rPr>
          <w:rFonts w:cs="Arial"/>
        </w:rPr>
        <w:t xml:space="preserve">Long-term preservation of the </w:t>
      </w:r>
      <w:r>
        <w:rPr>
          <w:rFonts w:cs="Arial"/>
        </w:rPr>
        <w:t xml:space="preserve">restoration </w:t>
      </w:r>
      <w:r w:rsidRPr="00212ADA">
        <w:rPr>
          <w:rFonts w:cs="Arial"/>
        </w:rPr>
        <w:t xml:space="preserve">site </w:t>
      </w:r>
      <w:r>
        <w:rPr>
          <w:rFonts w:cs="Arial"/>
        </w:rPr>
        <w:t>sha</w:t>
      </w:r>
      <w:r w:rsidRPr="00212ADA">
        <w:rPr>
          <w:rFonts w:cs="Arial"/>
        </w:rPr>
        <w:t>ll be outlined in the conceptual mitigation plan to ensure the mitigation site is not impacted by future development.</w:t>
      </w:r>
      <w:r>
        <w:rPr>
          <w:rFonts w:cs="Arial"/>
        </w:rPr>
        <w:t xml:space="preserve"> </w:t>
      </w:r>
    </w:p>
    <w:p w14:paraId="5963C5EE" w14:textId="77777777" w:rsidR="009B6DA0" w:rsidRPr="00212ADA" w:rsidRDefault="009B6DA0" w:rsidP="009B6DA0">
      <w:pPr>
        <w:pStyle w:val="BodyText"/>
        <w:ind w:left="1800" w:hanging="360"/>
        <w:rPr>
          <w:rFonts w:cs="Arial"/>
        </w:rPr>
      </w:pPr>
      <w:r w:rsidRPr="006210B8">
        <w:rPr>
          <w:rFonts w:cs="Arial"/>
          <w:b/>
        </w:rPr>
        <w:t>h.</w:t>
      </w:r>
      <w:r w:rsidRPr="00212ADA">
        <w:rPr>
          <w:rFonts w:cs="Arial"/>
        </w:rPr>
        <w:tab/>
      </w:r>
      <w:r w:rsidRPr="00CA124A">
        <w:rPr>
          <w:rFonts w:cs="Arial"/>
          <w:b/>
        </w:rPr>
        <w:t>Performance standards will be identified and will apply for each special status vegetation type.</w:t>
      </w:r>
      <w:r>
        <w:rPr>
          <w:rFonts w:cs="Arial"/>
        </w:rPr>
        <w:t xml:space="preserve"> </w:t>
      </w:r>
      <w:r w:rsidRPr="00212ADA">
        <w:rPr>
          <w:rFonts w:cs="Arial"/>
        </w:rPr>
        <w:t xml:space="preserve">Revegetation </w:t>
      </w:r>
      <w:r>
        <w:rPr>
          <w:rFonts w:cs="Arial"/>
        </w:rPr>
        <w:t>sha</w:t>
      </w:r>
      <w:r w:rsidRPr="00212ADA">
        <w:rPr>
          <w:rFonts w:cs="Arial"/>
        </w:rPr>
        <w:t>ll be considered successful at three years if the percent cover and species diversity of the restored and/or created habitat areas are similar to percent cover and species diversity of adjacent existing habitats, as determined by quantitative testing of existing, restored, and created habitat areas.</w:t>
      </w:r>
    </w:p>
    <w:p w14:paraId="63AD26C2" w14:textId="2CCCE1AD" w:rsidR="009B6DA0" w:rsidRPr="00447D67" w:rsidRDefault="009B6DA0" w:rsidP="009B6DA0">
      <w:pPr>
        <w:pStyle w:val="BodyText"/>
        <w:ind w:left="1440"/>
        <w:rPr>
          <w:rFonts w:cs="Arial"/>
        </w:rPr>
      </w:pPr>
      <w:r w:rsidRPr="00212ADA">
        <w:rPr>
          <w:rFonts w:cs="Arial"/>
        </w:rPr>
        <w:t xml:space="preserve">In addition, earth-moving equipment </w:t>
      </w:r>
      <w:r>
        <w:rPr>
          <w:rFonts w:cs="Arial"/>
        </w:rPr>
        <w:t>sha</w:t>
      </w:r>
      <w:r w:rsidRPr="00212ADA">
        <w:rPr>
          <w:rFonts w:cs="Arial"/>
        </w:rPr>
        <w:t xml:space="preserve">ll avoid maneuvering in areas outside the </w:t>
      </w:r>
      <w:r w:rsidR="005624D6">
        <w:rPr>
          <w:rFonts w:cs="Arial"/>
        </w:rPr>
        <w:t>construction</w:t>
      </w:r>
      <w:r w:rsidRPr="00212ADA">
        <w:rPr>
          <w:rFonts w:cs="Arial"/>
        </w:rPr>
        <w:t xml:space="preserve"> limits in order to avoid disturbing adjacent habitats. Prior to grading, the construction limits </w:t>
      </w:r>
      <w:r>
        <w:rPr>
          <w:rFonts w:cs="Arial"/>
        </w:rPr>
        <w:t>shall be</w:t>
      </w:r>
      <w:r w:rsidRPr="00212ADA">
        <w:rPr>
          <w:rFonts w:cs="Arial"/>
        </w:rPr>
        <w:t xml:space="preserve"> identified on the grading plan and established at the </w:t>
      </w:r>
      <w:r>
        <w:rPr>
          <w:rFonts w:cs="Arial"/>
        </w:rPr>
        <w:t>P</w:t>
      </w:r>
      <w:r w:rsidRPr="00212ADA">
        <w:rPr>
          <w:rFonts w:cs="Arial"/>
        </w:rPr>
        <w:t xml:space="preserve">roject site with appropriate staking and flagging materials. The </w:t>
      </w:r>
      <w:r>
        <w:rPr>
          <w:rFonts w:cs="Arial"/>
        </w:rPr>
        <w:t>Contractor sha</w:t>
      </w:r>
      <w:r w:rsidRPr="00212ADA">
        <w:rPr>
          <w:rFonts w:cs="Arial"/>
        </w:rPr>
        <w:t xml:space="preserve">ll submit a letter to the City of </w:t>
      </w:r>
      <w:r>
        <w:rPr>
          <w:rFonts w:cs="Arial"/>
        </w:rPr>
        <w:t>Pasadena</w:t>
      </w:r>
      <w:r w:rsidRPr="00212ADA">
        <w:rPr>
          <w:rFonts w:cs="Arial"/>
        </w:rPr>
        <w:t xml:space="preserve"> verifying that the construction limits have been staked and flagged at the </w:t>
      </w:r>
      <w:r>
        <w:rPr>
          <w:rFonts w:cs="Arial"/>
        </w:rPr>
        <w:t>P</w:t>
      </w:r>
      <w:r w:rsidRPr="00212ADA">
        <w:rPr>
          <w:rFonts w:cs="Arial"/>
        </w:rPr>
        <w:t>roject site.</w:t>
      </w:r>
    </w:p>
    <w:p w14:paraId="04B4BE84" w14:textId="77777777" w:rsidR="009B6DA0" w:rsidRPr="00AD70F8" w:rsidRDefault="009B6DA0" w:rsidP="009B6DA0">
      <w:pPr>
        <w:pStyle w:val="BodyText"/>
        <w:ind w:left="1440" w:hanging="1440"/>
        <w:rPr>
          <w:rFonts w:cs="Arial"/>
        </w:rPr>
      </w:pPr>
      <w:r w:rsidRPr="002A7985">
        <w:rPr>
          <w:b/>
        </w:rPr>
        <w:t xml:space="preserve">MM </w:t>
      </w:r>
      <w:r>
        <w:rPr>
          <w:b/>
        </w:rPr>
        <w:t>BIO-5</w:t>
      </w:r>
      <w:r w:rsidRPr="002A7985">
        <w:rPr>
          <w:b/>
        </w:rPr>
        <w:tab/>
      </w:r>
      <w:r>
        <w:t>Mitigation for the loss of jurisdictional resources shall be negotiated with the resource agencies during the regulatory permitting process (see RR BIO-1)</w:t>
      </w:r>
      <w:r w:rsidRPr="002920A6">
        <w:t xml:space="preserve"> and shall ensure </w:t>
      </w:r>
      <w:r>
        <w:t xml:space="preserve">that </w:t>
      </w:r>
      <w:r w:rsidRPr="002920A6">
        <w:t>mitigation to compensate for permanent impacts on jurisdictional resources is equivalent or superior to biological functions and values impacted by the Project</w:t>
      </w:r>
      <w:r>
        <w:t>. Potential mitigation options may include: (1) removal of exotic species from the Arroyo Seco Canyon or Hahamongna Watershed Park; (2) payment to a mitigation bank or regional riparian enhancement program (e.g., invasive plant or wildlife species removal); and/or (3) restoration of riparian habitat either on site or off site at a ratio of no less than 1:1, determined through consultation with the USACE, the RWQCB, and the CDFW. The restoration plan shall detail the methodology and performance standards, which shall be prepared in accordance with requirements specified in permits/agreements issued by the USACE, the RWQCB, and the CDFW.</w:t>
      </w:r>
      <w:r w:rsidRPr="00AD70F8">
        <w:rPr>
          <w:rFonts w:cs="Arial"/>
        </w:rPr>
        <w:t xml:space="preserve"> </w:t>
      </w:r>
    </w:p>
    <w:p w14:paraId="2C1ECD5A" w14:textId="7C2068B4" w:rsidR="009B6DA0" w:rsidRDefault="009B6DA0" w:rsidP="009B6DA0">
      <w:pPr>
        <w:spacing w:after="240"/>
        <w:ind w:left="1440" w:hanging="1440"/>
      </w:pPr>
      <w:r w:rsidRPr="005C6A8B">
        <w:rPr>
          <w:b/>
        </w:rPr>
        <w:t>MM BIO-</w:t>
      </w:r>
      <w:r w:rsidR="00600329">
        <w:rPr>
          <w:b/>
        </w:rPr>
        <w:t>6</w:t>
      </w:r>
      <w:r>
        <w:tab/>
        <w:t xml:space="preserve">A team of qualified specialists in hydrology and plant and wildlife biology will monitor the Arroyo Seco stream and associated riparian habitat from the intake structure (i.e. diversion point) downstream to Devil’s Gate Dam. The extent of the riparian habitat will be defined based on field observations during the initial site visit. Monitoring will begin with an initial baseline assessment to be conducted within six months prior to start of increased diversions. Thereafter, monitoring shall continue quarterly for a duration of five years. Data will be gathered at fixed points along the stream, and general descriptive notes and photos will be taken of the entire stretch. Data will include surface flow measurements; surface water extent mapping; vegetation mapping; a vegetation health assessment; active channel location mapping; and a plant and wildlife habitat suitability assessment. Data from four quarterly visits will be compiled in an annual report. Annual reports will also include U.S. Geological Survey (USGS) stream gauge data from the Arroyo Seco (upstream of the Project site) and City of Pasadena data on diversion amounts within the year. These reports will consider all potential contributing factors, including </w:t>
      </w:r>
      <w:r w:rsidR="009D7C65">
        <w:t xml:space="preserve">precipitation and hydrologic conditions, </w:t>
      </w:r>
      <w:r>
        <w:t>flows from other managed tributaries</w:t>
      </w:r>
      <w:r w:rsidR="009D7C65">
        <w:t>,</w:t>
      </w:r>
      <w:r>
        <w:t xml:space="preserve"> as well as potential maintenance and sediment removal activities behind the Devil’s Gate Dam, and focus the reports on that which is attributable to the </w:t>
      </w:r>
      <w:r w:rsidR="002F4DEF">
        <w:t>P</w:t>
      </w:r>
      <w:r>
        <w:t xml:space="preserve">roject to the maximum extent feasible. Annual reports will conclude with an assessment on the effects of increased diversion and will provide recommendations for corrective actions, if deemed necessary to avoid or reduce downstream impacts </w:t>
      </w:r>
      <w:r w:rsidR="00565110">
        <w:t xml:space="preserve">attributable to the </w:t>
      </w:r>
      <w:r w:rsidR="00023547">
        <w:t>P</w:t>
      </w:r>
      <w:r w:rsidR="00565110">
        <w:t>roject</w:t>
      </w:r>
      <w:r>
        <w:t>. Reports will be submitted to the City of Pasadena for review and approval of recommended corrective measures, if any.</w:t>
      </w:r>
    </w:p>
    <w:p w14:paraId="34B8B28A" w14:textId="04F74D19" w:rsidR="009B6DA0" w:rsidRDefault="009B6DA0" w:rsidP="00BE6C2D">
      <w:pPr>
        <w:spacing w:after="240"/>
        <w:ind w:left="1440"/>
      </w:pPr>
      <w:r>
        <w:t xml:space="preserve">Alternatively, if the City chooses not to take corrective measures, the City may mitigate for any loss of vegetation at a minimum 1:1 replacement ratio. </w:t>
      </w:r>
      <w:r w:rsidR="00613132">
        <w:t>The City shall only be required to mitigate for those impacts a</w:t>
      </w:r>
      <w:r w:rsidR="00933340">
        <w:t>t</w:t>
      </w:r>
      <w:r w:rsidR="00613132">
        <w:t>tributable to the City’s increased diversions.</w:t>
      </w:r>
      <w:r w:rsidR="00C04ADB">
        <w:t xml:space="preserve"> </w:t>
      </w:r>
      <w:r>
        <w:t xml:space="preserve">Replacement vegetation shall be in kind; shall be equal to or greater than biological value prior to diversion; and shall be located within the Arroyo Seco watershed. Vegetation replacement shall mitigate for plant and wildlife impacts of the impacted community. Re-vegetated riparian communities within Area 1 established as part of the Project may potentially qualify towards credit for reduced flow impacts, if credit is available. </w:t>
      </w:r>
    </w:p>
    <w:p w14:paraId="1488CD41" w14:textId="09ECC397" w:rsidR="0056632C" w:rsidRDefault="0056632C" w:rsidP="00BE6C2D">
      <w:pPr>
        <w:spacing w:after="240"/>
        <w:ind w:left="1440" w:hanging="1440"/>
      </w:pPr>
      <w:r w:rsidRPr="0056632C">
        <w:rPr>
          <w:b/>
        </w:rPr>
        <w:t>MM BIO-7</w:t>
      </w:r>
      <w:r w:rsidRPr="0056632C">
        <w:rPr>
          <w:b/>
        </w:rPr>
        <w:tab/>
      </w:r>
      <w:r>
        <w:t>Prior to commencement of construction activities, t</w:t>
      </w:r>
      <w:r w:rsidRPr="00B1059F">
        <w:t>rees not expected to be impacted by construction shall be enclosed by barriers such as chain</w:t>
      </w:r>
      <w:r w:rsidRPr="00B1059F">
        <w:noBreakHyphen/>
        <w:t xml:space="preserve">link fencing or orange snow fencing. At a minimum, the barriers will be placed at the outer canopy of each tree to be protected in place, and no grade changes will be made within the barriers without prior approval by the City. </w:t>
      </w:r>
      <w:r>
        <w:t>During P</w:t>
      </w:r>
      <w:r w:rsidRPr="00B1059F">
        <w:t xml:space="preserve">roject construction, a biological monitor will be </w:t>
      </w:r>
      <w:r>
        <w:t xml:space="preserve">periodically </w:t>
      </w:r>
      <w:r w:rsidRPr="00B1059F">
        <w:t>present to record the number of trees actually impacted. If project construction can avoid impacting oak trees, the number of replacement tre</w:t>
      </w:r>
      <w:r>
        <w:t>es will be reduced accordingly.</w:t>
      </w:r>
    </w:p>
    <w:p w14:paraId="40C09D46" w14:textId="484CD9D5" w:rsidR="00BE6C2D" w:rsidRDefault="00BE6C2D">
      <w:pPr>
        <w:jc w:val="left"/>
      </w:pPr>
      <w:r>
        <w:br w:type="page"/>
      </w:r>
    </w:p>
    <w:tbl>
      <w:tblPr>
        <w:tblW w:w="9672" w:type="dxa"/>
        <w:tblInd w:w="-36" w:type="dxa"/>
        <w:tblLayout w:type="fixed"/>
        <w:tblCellMar>
          <w:left w:w="120" w:type="dxa"/>
          <w:right w:w="120" w:type="dxa"/>
        </w:tblCellMar>
        <w:tblLook w:val="0000" w:firstRow="0" w:lastRow="0" w:firstColumn="0" w:lastColumn="0" w:noHBand="0" w:noVBand="0"/>
      </w:tblPr>
      <w:tblGrid>
        <w:gridCol w:w="5122"/>
        <w:gridCol w:w="1222"/>
        <w:gridCol w:w="1222"/>
        <w:gridCol w:w="1222"/>
        <w:gridCol w:w="884"/>
      </w:tblGrid>
      <w:tr w:rsidR="0001630A" w14:paraId="6F521271" w14:textId="77777777">
        <w:trPr>
          <w:cantSplit/>
          <w:tblHeader/>
        </w:trPr>
        <w:tc>
          <w:tcPr>
            <w:tcW w:w="5122" w:type="dxa"/>
            <w:tcBorders>
              <w:top w:val="double" w:sz="6" w:space="0" w:color="000000"/>
              <w:left w:val="double" w:sz="6" w:space="0" w:color="000000"/>
              <w:bottom w:val="single" w:sz="6" w:space="0" w:color="000000"/>
              <w:right w:val="nil"/>
            </w:tcBorders>
            <w:vAlign w:val="center"/>
          </w:tcPr>
          <w:p w14:paraId="190A3872" w14:textId="77777777" w:rsidR="0001630A" w:rsidRPr="003D71F1" w:rsidRDefault="0001630A" w:rsidP="0058091B">
            <w:pPr>
              <w:pStyle w:val="Heading2"/>
              <w:keepNext w:val="0"/>
              <w:spacing w:after="0"/>
              <w:rPr>
                <w:rFonts w:cs="Arial"/>
              </w:rPr>
            </w:pPr>
            <w:r>
              <w:rPr>
                <w:rFonts w:cs="Arial"/>
              </w:rPr>
              <w:br w:type="page"/>
            </w:r>
            <w:r w:rsidRPr="003D71F1">
              <w:rPr>
                <w:rFonts w:cs="Arial"/>
              </w:rPr>
              <w:br w:type="page"/>
            </w:r>
            <w:r w:rsidRPr="003D71F1">
              <w:rPr>
                <w:rFonts w:cs="Arial"/>
                <w:b w:val="0"/>
                <w:bCs w:val="0"/>
                <w:iCs w:val="0"/>
              </w:rPr>
              <w:br w:type="page"/>
            </w:r>
            <w:bookmarkStart w:id="146" w:name="_Ref61085782"/>
            <w:bookmarkStart w:id="147" w:name="_Toc114043239"/>
            <w:bookmarkStart w:id="148" w:name="_Toc127844840"/>
            <w:bookmarkStart w:id="149" w:name="_Toc399505154"/>
            <w:r w:rsidRPr="003D71F1">
              <w:rPr>
                <w:rFonts w:cs="Arial"/>
              </w:rPr>
              <w:t xml:space="preserve">Cultural </w:t>
            </w:r>
            <w:r w:rsidRPr="001B3686">
              <w:rPr>
                <w:rFonts w:cs="Arial"/>
              </w:rPr>
              <w:t>Resources</w:t>
            </w:r>
            <w:bookmarkEnd w:id="146"/>
            <w:bookmarkEnd w:id="147"/>
            <w:bookmarkEnd w:id="148"/>
            <w:bookmarkEnd w:id="149"/>
          </w:p>
        </w:tc>
        <w:tc>
          <w:tcPr>
            <w:tcW w:w="1222" w:type="dxa"/>
            <w:tcBorders>
              <w:top w:val="double" w:sz="6" w:space="0" w:color="000000"/>
              <w:left w:val="nil"/>
              <w:bottom w:val="single" w:sz="6" w:space="0" w:color="000000"/>
              <w:right w:val="nil"/>
            </w:tcBorders>
            <w:vAlign w:val="bottom"/>
          </w:tcPr>
          <w:p w14:paraId="38243246"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22" w:type="dxa"/>
            <w:tcBorders>
              <w:top w:val="double" w:sz="6" w:space="0" w:color="000000"/>
              <w:left w:val="nil"/>
              <w:bottom w:val="single" w:sz="6" w:space="0" w:color="000000"/>
              <w:right w:val="nil"/>
            </w:tcBorders>
            <w:vAlign w:val="bottom"/>
          </w:tcPr>
          <w:p w14:paraId="5FA97E7F"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222" w:type="dxa"/>
            <w:tcBorders>
              <w:top w:val="double" w:sz="6" w:space="0" w:color="000000"/>
              <w:left w:val="nil"/>
              <w:bottom w:val="single" w:sz="6" w:space="0" w:color="000000"/>
              <w:right w:val="nil"/>
            </w:tcBorders>
            <w:vAlign w:val="bottom"/>
          </w:tcPr>
          <w:p w14:paraId="0466AA8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884" w:type="dxa"/>
            <w:tcBorders>
              <w:top w:val="double" w:sz="6" w:space="0" w:color="000000"/>
              <w:left w:val="nil"/>
              <w:bottom w:val="single" w:sz="6" w:space="0" w:color="000000"/>
              <w:right w:val="double" w:sz="6" w:space="0" w:color="000000"/>
            </w:tcBorders>
            <w:vAlign w:val="bottom"/>
          </w:tcPr>
          <w:p w14:paraId="71A8AF18"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5358824A" w14:textId="77777777">
        <w:trPr>
          <w:cantSplit/>
          <w:tblHeader/>
        </w:trPr>
        <w:tc>
          <w:tcPr>
            <w:tcW w:w="9672" w:type="dxa"/>
            <w:gridSpan w:val="5"/>
            <w:tcBorders>
              <w:top w:val="single" w:sz="6" w:space="0" w:color="000000"/>
              <w:left w:val="double" w:sz="6" w:space="0" w:color="000000"/>
              <w:bottom w:val="nil"/>
              <w:right w:val="double" w:sz="6" w:space="0" w:color="000000"/>
            </w:tcBorders>
            <w:shd w:val="clear" w:color="auto" w:fill="F2F2F2" w:themeFill="background1" w:themeFillShade="F2"/>
          </w:tcPr>
          <w:p w14:paraId="3A9A7A74" w14:textId="77777777" w:rsidR="0001630A"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935652" w14:paraId="09999D89" w14:textId="77777777">
        <w:trPr>
          <w:cantSplit/>
        </w:trPr>
        <w:tc>
          <w:tcPr>
            <w:tcW w:w="5122" w:type="dxa"/>
            <w:tcBorders>
              <w:top w:val="single" w:sz="6" w:space="0" w:color="000000"/>
              <w:left w:val="double" w:sz="6" w:space="0" w:color="000000"/>
              <w:bottom w:val="nil"/>
              <w:right w:val="nil"/>
            </w:tcBorders>
          </w:tcPr>
          <w:p w14:paraId="058B3C09" w14:textId="77777777" w:rsidR="00935652" w:rsidRDefault="00935652" w:rsidP="00DA5599">
            <w:pPr>
              <w:tabs>
                <w:tab w:val="left" w:pos="384"/>
              </w:tabs>
              <w:spacing w:before="120" w:after="120"/>
              <w:ind w:left="366" w:hanging="366"/>
              <w:rPr>
                <w:sz w:val="18"/>
                <w:szCs w:val="18"/>
              </w:rPr>
            </w:pPr>
            <w:r>
              <w:rPr>
                <w:rFonts w:cs="Arial"/>
                <w:sz w:val="18"/>
                <w:szCs w:val="18"/>
              </w:rPr>
              <w:t>a)</w:t>
            </w:r>
            <w:r>
              <w:rPr>
                <w:rFonts w:cs="Arial"/>
                <w:sz w:val="18"/>
                <w:szCs w:val="18"/>
              </w:rPr>
              <w:tab/>
              <w:t>Cause a substantial adverse change in the significance of a historical resource as defined in Section 15064.5?</w:t>
            </w:r>
          </w:p>
        </w:tc>
        <w:tc>
          <w:tcPr>
            <w:tcW w:w="1222" w:type="dxa"/>
            <w:tcBorders>
              <w:top w:val="single" w:sz="6" w:space="0" w:color="000000"/>
              <w:left w:val="nil"/>
              <w:bottom w:val="nil"/>
              <w:right w:val="nil"/>
            </w:tcBorders>
            <w:vAlign w:val="center"/>
          </w:tcPr>
          <w:p w14:paraId="498ACF01" w14:textId="77777777" w:rsidR="00935652" w:rsidRDefault="00371F17" w:rsidP="0001630A">
            <w:pPr>
              <w:tabs>
                <w:tab w:val="left" w:pos="0"/>
                <w:tab w:val="left" w:pos="360"/>
                <w:tab w:val="left" w:pos="720"/>
              </w:tabs>
              <w:spacing w:before="144"/>
              <w:jc w:val="center"/>
              <w:rPr>
                <w:sz w:val="18"/>
                <w:szCs w:val="18"/>
              </w:rPr>
            </w:pPr>
            <w:r>
              <w:rPr>
                <w:sz w:val="18"/>
                <w:szCs w:val="18"/>
              </w:rPr>
              <w:fldChar w:fldCharType="begin">
                <w:ffData>
                  <w:name w:val="Check23"/>
                  <w:enabled/>
                  <w:calcOnExit w:val="0"/>
                  <w:checkBox>
                    <w:sizeAuto/>
                    <w:default w:val="0"/>
                  </w:checkBox>
                </w:ffData>
              </w:fldChar>
            </w:r>
            <w:r w:rsidR="0093565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single" w:sz="6" w:space="0" w:color="000000"/>
              <w:left w:val="nil"/>
              <w:bottom w:val="nil"/>
              <w:right w:val="nil"/>
            </w:tcBorders>
            <w:vAlign w:val="center"/>
          </w:tcPr>
          <w:p w14:paraId="6D3439DE" w14:textId="77777777" w:rsidR="00935652" w:rsidRDefault="00371F17" w:rsidP="006C7485">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1"/>
                  </w:checkBox>
                </w:ffData>
              </w:fldChar>
            </w:r>
            <w:r w:rsidR="0093565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single" w:sz="6" w:space="0" w:color="000000"/>
              <w:left w:val="nil"/>
              <w:bottom w:val="nil"/>
              <w:right w:val="nil"/>
            </w:tcBorders>
            <w:vAlign w:val="center"/>
          </w:tcPr>
          <w:p w14:paraId="079CF80E" w14:textId="77777777" w:rsidR="00935652" w:rsidRDefault="00371F17" w:rsidP="006C7485">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0"/>
                  </w:checkBox>
                </w:ffData>
              </w:fldChar>
            </w:r>
            <w:r w:rsidR="0093565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84" w:type="dxa"/>
            <w:tcBorders>
              <w:top w:val="single" w:sz="6" w:space="0" w:color="000000"/>
              <w:left w:val="nil"/>
              <w:bottom w:val="nil"/>
              <w:right w:val="double" w:sz="6" w:space="0" w:color="000000"/>
            </w:tcBorders>
            <w:vAlign w:val="center"/>
          </w:tcPr>
          <w:p w14:paraId="2BE4F50C" w14:textId="77777777" w:rsidR="00935652" w:rsidRDefault="00371F17" w:rsidP="0001630A">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sidR="0093565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760958" w14:paraId="5DFE6231" w14:textId="77777777">
        <w:trPr>
          <w:cantSplit/>
        </w:trPr>
        <w:tc>
          <w:tcPr>
            <w:tcW w:w="5122" w:type="dxa"/>
            <w:tcBorders>
              <w:top w:val="nil"/>
              <w:left w:val="double" w:sz="6" w:space="0" w:color="000000"/>
              <w:bottom w:val="nil"/>
              <w:right w:val="nil"/>
            </w:tcBorders>
          </w:tcPr>
          <w:p w14:paraId="653D51E1" w14:textId="77777777" w:rsidR="00760958" w:rsidRDefault="00760958" w:rsidP="00DA5599">
            <w:pPr>
              <w:tabs>
                <w:tab w:val="left" w:pos="384"/>
              </w:tabs>
              <w:spacing w:before="120" w:after="120"/>
              <w:ind w:left="366" w:hanging="366"/>
              <w:rPr>
                <w:sz w:val="18"/>
                <w:szCs w:val="18"/>
              </w:rPr>
            </w:pPr>
            <w:r>
              <w:rPr>
                <w:rFonts w:cs="Arial"/>
                <w:sz w:val="18"/>
                <w:szCs w:val="18"/>
              </w:rPr>
              <w:t>b)</w:t>
            </w:r>
            <w:r>
              <w:rPr>
                <w:rFonts w:cs="Arial"/>
                <w:sz w:val="18"/>
                <w:szCs w:val="18"/>
              </w:rPr>
              <w:tab/>
              <w:t>Cause a substantial adverse change in the significance of an archaeological resource pursuant to Section 15064.5?</w:t>
            </w:r>
          </w:p>
        </w:tc>
        <w:tc>
          <w:tcPr>
            <w:tcW w:w="1222" w:type="dxa"/>
            <w:tcBorders>
              <w:top w:val="nil"/>
              <w:left w:val="nil"/>
              <w:bottom w:val="nil"/>
              <w:right w:val="nil"/>
            </w:tcBorders>
            <w:vAlign w:val="center"/>
          </w:tcPr>
          <w:p w14:paraId="7C7B1F05" w14:textId="77777777" w:rsidR="00760958" w:rsidRDefault="00371F17" w:rsidP="0001630A">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1"/>
                    <w:checked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nil"/>
              <w:right w:val="nil"/>
            </w:tcBorders>
            <w:vAlign w:val="center"/>
          </w:tcPr>
          <w:p w14:paraId="1A61ED71" w14:textId="46B56108" w:rsidR="00760958" w:rsidRDefault="00371F17" w:rsidP="00760958">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1"/>
                  </w:checkBox>
                </w:ffData>
              </w:fldChar>
            </w:r>
            <w:r w:rsidR="006E4556">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nil"/>
              <w:right w:val="nil"/>
            </w:tcBorders>
            <w:vAlign w:val="center"/>
          </w:tcPr>
          <w:p w14:paraId="39DECDCF" w14:textId="3758482C" w:rsidR="00760958" w:rsidRDefault="00371F17" w:rsidP="00760958">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0"/>
                  </w:checkBox>
                </w:ffData>
              </w:fldChar>
            </w:r>
            <w:r w:rsidR="006E4556">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84" w:type="dxa"/>
            <w:tcBorders>
              <w:top w:val="nil"/>
              <w:left w:val="nil"/>
              <w:bottom w:val="nil"/>
              <w:right w:val="double" w:sz="6" w:space="0" w:color="000000"/>
            </w:tcBorders>
            <w:vAlign w:val="center"/>
          </w:tcPr>
          <w:p w14:paraId="338A5C29" w14:textId="77777777" w:rsidR="00760958" w:rsidRDefault="00371F17" w:rsidP="0001630A">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760958" w14:paraId="43439F6E" w14:textId="77777777">
        <w:trPr>
          <w:cantSplit/>
        </w:trPr>
        <w:tc>
          <w:tcPr>
            <w:tcW w:w="5122" w:type="dxa"/>
            <w:tcBorders>
              <w:top w:val="nil"/>
              <w:left w:val="double" w:sz="6" w:space="0" w:color="000000"/>
              <w:right w:val="nil"/>
            </w:tcBorders>
          </w:tcPr>
          <w:p w14:paraId="0309CEB7" w14:textId="77777777" w:rsidR="00760958" w:rsidRDefault="00760958" w:rsidP="00DA5599">
            <w:pPr>
              <w:tabs>
                <w:tab w:val="left" w:pos="384"/>
              </w:tabs>
              <w:spacing w:before="120" w:after="120"/>
              <w:ind w:left="366" w:hanging="366"/>
              <w:rPr>
                <w:sz w:val="18"/>
                <w:szCs w:val="18"/>
              </w:rPr>
            </w:pPr>
            <w:r>
              <w:rPr>
                <w:rFonts w:cs="Arial"/>
                <w:sz w:val="18"/>
                <w:szCs w:val="18"/>
              </w:rPr>
              <w:t>c)</w:t>
            </w:r>
            <w:r>
              <w:rPr>
                <w:rFonts w:cs="Arial"/>
                <w:sz w:val="18"/>
                <w:szCs w:val="18"/>
              </w:rPr>
              <w:tab/>
              <w:t>Directly or indirectly destroy a unique paleontological resource or site or unique geologic feature?</w:t>
            </w:r>
          </w:p>
        </w:tc>
        <w:tc>
          <w:tcPr>
            <w:tcW w:w="1222" w:type="dxa"/>
            <w:tcBorders>
              <w:top w:val="nil"/>
              <w:left w:val="nil"/>
              <w:right w:val="nil"/>
            </w:tcBorders>
            <w:vAlign w:val="center"/>
          </w:tcPr>
          <w:p w14:paraId="2A4BFEF3" w14:textId="77777777" w:rsidR="00760958" w:rsidRDefault="00371F17" w:rsidP="0001630A">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1"/>
                    <w:checked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40807A29" w14:textId="77777777" w:rsidR="00760958" w:rsidRDefault="00371F17" w:rsidP="006C7485">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1"/>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1BDB451F" w14:textId="77777777" w:rsidR="00760958" w:rsidRDefault="00371F17" w:rsidP="006C7485">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84" w:type="dxa"/>
            <w:tcBorders>
              <w:top w:val="nil"/>
              <w:left w:val="nil"/>
              <w:right w:val="double" w:sz="6" w:space="0" w:color="000000"/>
            </w:tcBorders>
            <w:vAlign w:val="center"/>
          </w:tcPr>
          <w:p w14:paraId="45F78204" w14:textId="77777777" w:rsidR="00760958" w:rsidRDefault="00371F17" w:rsidP="0001630A">
            <w:pPr>
              <w:tabs>
                <w:tab w:val="left" w:pos="0"/>
                <w:tab w:val="left" w:pos="360"/>
                <w:tab w:val="left" w:pos="720"/>
              </w:tabs>
              <w:spacing w:before="144"/>
              <w:jc w:val="center"/>
              <w:rPr>
                <w:sz w:val="18"/>
                <w:szCs w:val="18"/>
              </w:rPr>
            </w:pPr>
            <w:r>
              <w:rPr>
                <w:sz w:val="18"/>
                <w:szCs w:val="18"/>
              </w:rPr>
              <w:fldChar w:fldCharType="begin">
                <w:ffData>
                  <w:name w:val=""/>
                  <w:enabled/>
                  <w:calcOnExit w:val="0"/>
                  <w:checkBox>
                    <w:sizeAuto/>
                    <w:default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760958" w14:paraId="1439C7BD" w14:textId="77777777">
        <w:trPr>
          <w:cantSplit/>
        </w:trPr>
        <w:tc>
          <w:tcPr>
            <w:tcW w:w="5122" w:type="dxa"/>
            <w:tcBorders>
              <w:top w:val="nil"/>
              <w:left w:val="double" w:sz="6" w:space="0" w:color="000000"/>
              <w:bottom w:val="double" w:sz="6" w:space="0" w:color="000000"/>
              <w:right w:val="nil"/>
            </w:tcBorders>
          </w:tcPr>
          <w:p w14:paraId="14481FD9" w14:textId="77777777" w:rsidR="00760958" w:rsidRDefault="00760958" w:rsidP="00DA5599">
            <w:pPr>
              <w:tabs>
                <w:tab w:val="left" w:pos="384"/>
              </w:tabs>
              <w:spacing w:before="120"/>
              <w:ind w:left="366" w:hanging="366"/>
              <w:rPr>
                <w:sz w:val="18"/>
                <w:szCs w:val="18"/>
              </w:rPr>
            </w:pPr>
            <w:r>
              <w:rPr>
                <w:rFonts w:cs="Arial"/>
                <w:sz w:val="18"/>
                <w:szCs w:val="18"/>
              </w:rPr>
              <w:t>d)</w:t>
            </w:r>
            <w:r>
              <w:rPr>
                <w:rFonts w:cs="Arial"/>
                <w:sz w:val="18"/>
                <w:szCs w:val="18"/>
              </w:rPr>
              <w:tab/>
              <w:t>Disturb any human remains, including those interred outside of formal cemeteries?</w:t>
            </w:r>
          </w:p>
        </w:tc>
        <w:tc>
          <w:tcPr>
            <w:tcW w:w="1222" w:type="dxa"/>
            <w:tcBorders>
              <w:top w:val="nil"/>
              <w:left w:val="nil"/>
              <w:bottom w:val="double" w:sz="6" w:space="0" w:color="000000"/>
              <w:right w:val="nil"/>
            </w:tcBorders>
            <w:vAlign w:val="center"/>
          </w:tcPr>
          <w:p w14:paraId="2DFA75FD" w14:textId="77777777" w:rsidR="00760958" w:rsidRDefault="00371F17" w:rsidP="0001630A">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1"/>
                    <w:checked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double" w:sz="6" w:space="0" w:color="000000"/>
              <w:right w:val="nil"/>
            </w:tcBorders>
            <w:vAlign w:val="center"/>
          </w:tcPr>
          <w:p w14:paraId="7C8D408D" w14:textId="77777777" w:rsidR="00760958" w:rsidRDefault="00371F17" w:rsidP="0001630A">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double" w:sz="6" w:space="0" w:color="000000"/>
              <w:right w:val="nil"/>
            </w:tcBorders>
            <w:vAlign w:val="center"/>
          </w:tcPr>
          <w:p w14:paraId="51F252AA" w14:textId="77777777" w:rsidR="00760958" w:rsidRDefault="00371F17" w:rsidP="0001630A">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1"/>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84" w:type="dxa"/>
            <w:tcBorders>
              <w:top w:val="nil"/>
              <w:left w:val="nil"/>
              <w:bottom w:val="double" w:sz="6" w:space="0" w:color="000000"/>
              <w:right w:val="double" w:sz="6" w:space="0" w:color="000000"/>
            </w:tcBorders>
            <w:vAlign w:val="center"/>
          </w:tcPr>
          <w:p w14:paraId="585A1DE5" w14:textId="77777777" w:rsidR="00760958" w:rsidRDefault="00371F17" w:rsidP="0001630A">
            <w:pPr>
              <w:keepNext/>
              <w:tabs>
                <w:tab w:val="left" w:pos="0"/>
                <w:tab w:val="left" w:pos="360"/>
                <w:tab w:val="left" w:pos="720"/>
              </w:tabs>
              <w:spacing w:before="144" w:after="80"/>
              <w:jc w:val="center"/>
              <w:rPr>
                <w:sz w:val="18"/>
                <w:szCs w:val="18"/>
              </w:rPr>
            </w:pPr>
            <w:r>
              <w:rPr>
                <w:sz w:val="18"/>
                <w:szCs w:val="18"/>
              </w:rPr>
              <w:fldChar w:fldCharType="begin">
                <w:ffData>
                  <w:name w:val=""/>
                  <w:enabled/>
                  <w:calcOnExit w:val="0"/>
                  <w:checkBox>
                    <w:sizeAuto/>
                    <w:default w:val="0"/>
                  </w:checkBox>
                </w:ffData>
              </w:fldChar>
            </w:r>
            <w:r w:rsidR="0076095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07B06692" w14:textId="77777777" w:rsidR="0001630A" w:rsidRDefault="0001630A" w:rsidP="00DA5599">
      <w:pPr>
        <w:pStyle w:val="BodyText"/>
        <w:spacing w:before="240"/>
      </w:pPr>
      <w:r>
        <w:t xml:space="preserve">A Phase I Cultural Resources Assessment was prepared for the Project, which is summarized below and provided in its entirety in </w:t>
      </w:r>
      <w:r w:rsidRPr="001E5767">
        <w:t>Appendix C.</w:t>
      </w:r>
      <w:r>
        <w:t xml:space="preserve"> </w:t>
      </w:r>
    </w:p>
    <w:p w14:paraId="155B9867" w14:textId="77777777" w:rsidR="0001630A" w:rsidRPr="005A2ADE" w:rsidRDefault="0001630A" w:rsidP="00CD01AD">
      <w:pPr>
        <w:pStyle w:val="Heading3"/>
      </w:pPr>
      <w:r w:rsidRPr="005A2ADE">
        <w:t xml:space="preserve">Existing </w:t>
      </w:r>
      <w:r w:rsidRPr="002C4918">
        <w:t>Conditions</w:t>
      </w:r>
    </w:p>
    <w:p w14:paraId="75F26515" w14:textId="77777777" w:rsidR="00C352AC" w:rsidRPr="00C352AC" w:rsidRDefault="00C352AC" w:rsidP="006E4064">
      <w:pPr>
        <w:pStyle w:val="BodyText"/>
        <w:rPr>
          <w:b/>
          <w:u w:val="single"/>
        </w:rPr>
      </w:pPr>
      <w:bookmarkStart w:id="150" w:name="_Toc313621640"/>
      <w:bookmarkStart w:id="151" w:name="_Toc327979656"/>
      <w:r w:rsidRPr="00C352AC">
        <w:rPr>
          <w:b/>
          <w:u w:val="single"/>
        </w:rPr>
        <w:t xml:space="preserve">Prehistory </w:t>
      </w:r>
    </w:p>
    <w:p w14:paraId="6F1CC346" w14:textId="357B7420" w:rsidR="006E4064" w:rsidRDefault="006E4064" w:rsidP="006E4064">
      <w:pPr>
        <w:pStyle w:val="BodyText"/>
      </w:pPr>
      <w:r>
        <w:t>At the time of Spanish contact, the Arroyo Seco Canyon</w:t>
      </w:r>
      <w:r w:rsidRPr="00BD6AFC">
        <w:t xml:space="preserve"> area is believed</w:t>
      </w:r>
      <w:r>
        <w:t xml:space="preserve"> to have been inhabited by the Gabrielino, or </w:t>
      </w:r>
      <w:r>
        <w:rPr>
          <w:i/>
        </w:rPr>
        <w:t>Tongva</w:t>
      </w:r>
      <w:r>
        <w:t xml:space="preserve">. The name “Gabrielino” identifies those people who came under the control of </w:t>
      </w:r>
      <w:r>
        <w:rPr>
          <w:rFonts w:cs="Arial"/>
        </w:rPr>
        <w:t xml:space="preserve">Mission San Gabriel Arcángel </w:t>
      </w:r>
      <w:r>
        <w:t xml:space="preserve">and included the inhabitants of most of current-day Los Angeles and Orange counties and portions of Riverside and San Bernardino counties. </w:t>
      </w:r>
      <w:r w:rsidRPr="009E42A7">
        <w:t xml:space="preserve">McCawley </w:t>
      </w:r>
      <w:r>
        <w:t xml:space="preserve">reports that the Arroyo Seco was known to the Gabrielino as </w:t>
      </w:r>
      <w:r w:rsidRPr="00B77A86">
        <w:rPr>
          <w:i/>
        </w:rPr>
        <w:t>M’kat</w:t>
      </w:r>
      <w:r>
        <w:t>. The name means “rocky or something like that”. According to McCawley, no people lived in Pasadena during late Prehistoric times, as the area was prairie</w:t>
      </w:r>
      <w:r w:rsidR="00E14139">
        <w:t xml:space="preserve"> (BonTerra Psomas 2014</w:t>
      </w:r>
      <w:r w:rsidR="00CD05DF">
        <w:t>b</w:t>
      </w:r>
      <w:r w:rsidR="00E14139">
        <w:t>)</w:t>
      </w:r>
      <w:r>
        <w:t>.</w:t>
      </w:r>
    </w:p>
    <w:p w14:paraId="3D7C3CF5" w14:textId="77777777" w:rsidR="006E4064" w:rsidRDefault="00C352AC" w:rsidP="006E4064">
      <w:pPr>
        <w:pStyle w:val="Heading4"/>
      </w:pPr>
      <w:r>
        <w:t>History</w:t>
      </w:r>
    </w:p>
    <w:p w14:paraId="623B4577" w14:textId="77777777" w:rsidR="006E4064" w:rsidRPr="00B548AE" w:rsidRDefault="006E4064" w:rsidP="00C352AC">
      <w:pPr>
        <w:spacing w:after="240"/>
      </w:pPr>
      <w:r w:rsidRPr="00B548AE">
        <w:t xml:space="preserve">Over </w:t>
      </w:r>
      <w:r w:rsidR="005E0DBC">
        <w:t>20</w:t>
      </w:r>
      <w:r w:rsidR="005E0DBC" w:rsidRPr="00B548AE">
        <w:t xml:space="preserve"> </w:t>
      </w:r>
      <w:r w:rsidRPr="00B548AE">
        <w:t xml:space="preserve">years before a group of settlers met at Reservoir Hill near the Arroyo Seco to create the Pasadena colony north of the Los Angeles settlement, gold miners had searched the headwaters of that seasonal creek </w:t>
      </w:r>
      <w:r>
        <w:t xml:space="preserve">in the San Gabriel Mountains. </w:t>
      </w:r>
      <w:r w:rsidR="006F772B">
        <w:t>In 1</w:t>
      </w:r>
      <w:r w:rsidRPr="00B548AE">
        <w:t>853</w:t>
      </w:r>
      <w:r w:rsidR="00C352AC">
        <w:t>,</w:t>
      </w:r>
      <w:r w:rsidRPr="00B548AE">
        <w:t xml:space="preserve"> gold was found in the placer diggings of mi</w:t>
      </w:r>
      <w:r>
        <w:t>ners exploring the Arroyo Seco C</w:t>
      </w:r>
      <w:r w:rsidRPr="00B548AE">
        <w:t xml:space="preserve">anyon, and quartz mines in the San Gabriel Mountains continued to be mined up to 1883. </w:t>
      </w:r>
    </w:p>
    <w:p w14:paraId="16E4C47E" w14:textId="77777777" w:rsidR="006E4064" w:rsidRPr="00B548AE" w:rsidRDefault="006E4064" w:rsidP="00C352AC">
      <w:pPr>
        <w:spacing w:after="240"/>
      </w:pPr>
      <w:r w:rsidRPr="00B548AE">
        <w:t xml:space="preserve">El Prieto Canyon, </w:t>
      </w:r>
      <w:r w:rsidR="005E0DBC">
        <w:t>which</w:t>
      </w:r>
      <w:r w:rsidR="005E0DBC" w:rsidRPr="00B548AE">
        <w:t xml:space="preserve"> </w:t>
      </w:r>
      <w:r w:rsidRPr="00B548AE">
        <w:t>feeds into the Arroyo Seco Canyon in Section 32 of Township 2 North, Range 12 West, had originally been known as Negro Canyon or Negro Creek, so named after an African-American freeman by the name of Robert Owen</w:t>
      </w:r>
      <w:r w:rsidR="00C352AC">
        <w:t>,</w:t>
      </w:r>
      <w:r w:rsidRPr="00B548AE">
        <w:t xml:space="preserve"> who sold firewood harvested off the hillsides of the lands held by the U.S. Government in the 1850s and 1860s to residents of the Los Angeles settlement. </w:t>
      </w:r>
    </w:p>
    <w:p w14:paraId="6152DC94" w14:textId="7F157601" w:rsidR="006E4064" w:rsidRPr="00B548AE" w:rsidRDefault="006E4064" w:rsidP="00C352AC">
      <w:pPr>
        <w:spacing w:after="240"/>
      </w:pPr>
      <w:r w:rsidRPr="00B548AE">
        <w:t>Millard Canyon had originally been known by the Mexican residents of the area as Blanco Canyon because of the geology of th</w:t>
      </w:r>
      <w:r>
        <w:t xml:space="preserve">e canyon walls in some places. </w:t>
      </w:r>
      <w:r w:rsidRPr="00B548AE">
        <w:t>Millard, whose first name is unknown, established a homesite at th</w:t>
      </w:r>
      <w:r>
        <w:t xml:space="preserve">e mouth of the canyon in 1862. </w:t>
      </w:r>
      <w:r w:rsidRPr="00B548AE">
        <w:t>He was an illegal squatter on the land in Section 5 of Township 1 North, Range 12 West</w:t>
      </w:r>
      <w:r w:rsidR="00C352AC">
        <w:t>,</w:t>
      </w:r>
      <w:r w:rsidRPr="00B548AE">
        <w:t xml:space="preserve"> who is said to have made his income by raising bees and hauling wood to Los Angeles. Millard lived in the canyon until 1872 when he moved to the Downey settlement after his wife and a child died.</w:t>
      </w:r>
    </w:p>
    <w:p w14:paraId="42E50C8E" w14:textId="77777777" w:rsidR="006E4064" w:rsidRPr="00B548AE" w:rsidRDefault="006E4064" w:rsidP="00C352AC">
      <w:pPr>
        <w:spacing w:after="240"/>
      </w:pPr>
      <w:r w:rsidRPr="00B548AE">
        <w:t>In the 1880s, the U.S. Government opened up a limited amount of land in Sections 31 and 32 of Township 2 North, Range 12 West of the San Gabriel Mountain foothills for private ownership.</w:t>
      </w:r>
      <w:r w:rsidR="00233E66">
        <w:t xml:space="preserve"> </w:t>
      </w:r>
      <w:r w:rsidRPr="00B548AE">
        <w:t xml:space="preserve">John Hartwell, Eugene and Clara Giddings, </w:t>
      </w:r>
      <w:r w:rsidR="002923F1">
        <w:t xml:space="preserve">and </w:t>
      </w:r>
      <w:r w:rsidRPr="00B548AE">
        <w:t>Jason and Owen Brown all received patents for acreage in Section 32 wherein lay Fern Canyon, El Prieto Canyon, and Millard Canyon, from 1883 to 1891.</w:t>
      </w:r>
      <w:r w:rsidR="00EC5E27" w:rsidRPr="00B548AE">
        <w:t xml:space="preserve"> </w:t>
      </w:r>
      <w:r w:rsidRPr="00B548AE">
        <w:t>The east</w:t>
      </w:r>
      <w:r w:rsidR="002923F1">
        <w:t>ern</w:t>
      </w:r>
      <w:r w:rsidRPr="00B548AE">
        <w:t xml:space="preserve"> half of the southeast quarter of Section 31 was owned primarily by Will D. and Mary L. Gould, a lawyer and his wife from Los Angeles.</w:t>
      </w:r>
      <w:r w:rsidR="00233E66">
        <w:t xml:space="preserve"> </w:t>
      </w:r>
    </w:p>
    <w:p w14:paraId="681F87EA" w14:textId="77777777" w:rsidR="006E4064" w:rsidRPr="00B548AE" w:rsidRDefault="006E4064" w:rsidP="00C352AC">
      <w:pPr>
        <w:spacing w:after="240"/>
      </w:pPr>
      <w:r w:rsidRPr="00B548AE">
        <w:t>The Giddings settled into a residence at the mouth of Millard Canyon and reported to local historian Hiram Reid, that they would find evidence of pre-historic peoples in the canyon when they worked the land with plows and hoes.</w:t>
      </w:r>
      <w:r w:rsidR="00EC5E27" w:rsidRPr="00B548AE">
        <w:t xml:space="preserve"> </w:t>
      </w:r>
      <w:r w:rsidRPr="00B548AE">
        <w:t>The Giddings had constructed a wagon toll-road up to the falls on Millard Creek, creating a destination for persons seeking out-of-doors entertainment by hiking and picnicking.</w:t>
      </w:r>
      <w:r w:rsidR="00EC5E27" w:rsidRPr="00B548AE">
        <w:t xml:space="preserve"> </w:t>
      </w:r>
      <w:r w:rsidRPr="00B548AE">
        <w:t>Owen and Jason Brown, descendants of the Kansas abolitionist John Brown, constructed a homestead in a canyon named after them located just south of El Prieto Canyon in 1886.</w:t>
      </w:r>
    </w:p>
    <w:p w14:paraId="1CADFE2B" w14:textId="6532A428" w:rsidR="006E4064" w:rsidRPr="00B548AE" w:rsidRDefault="006E4064" w:rsidP="00C352AC">
      <w:pPr>
        <w:spacing w:after="240"/>
      </w:pPr>
      <w:r w:rsidRPr="00B548AE">
        <w:t>The most ambitious operation on the Arroyo Seco in the San Gabriel Mountains</w:t>
      </w:r>
      <w:r>
        <w:t xml:space="preserve"> was that of </w:t>
      </w:r>
      <w:r w:rsidR="004B55F8">
        <w:br/>
      </w:r>
      <w:r>
        <w:t xml:space="preserve">C. Perry Switzer. </w:t>
      </w:r>
      <w:r w:rsidRPr="00B548AE">
        <w:t>The “Commodore”</w:t>
      </w:r>
      <w:r w:rsidR="005C52B0">
        <w:t>,</w:t>
      </w:r>
      <w:r w:rsidRPr="00B548AE">
        <w:t xml:space="preserve"> as he was known, built a tourist-resort camp far into the mountains that was accessible from a trail that followed </w:t>
      </w:r>
      <w:r w:rsidR="00A20BAB">
        <w:t xml:space="preserve">the </w:t>
      </w:r>
      <w:r w:rsidRPr="00B548AE">
        <w:t>Arroyo Seco.</w:t>
      </w:r>
      <w:r>
        <w:t xml:space="preserve"> </w:t>
      </w:r>
      <w:r w:rsidRPr="00B548AE">
        <w:t>An improved road ran up the canyon from Millard Creek to a halfway house, and then the remaining six miles to Switzer’s Camp would be reached by riding burros.</w:t>
      </w:r>
      <w:r w:rsidR="00233E66">
        <w:t xml:space="preserve"> </w:t>
      </w:r>
    </w:p>
    <w:p w14:paraId="59FC6926" w14:textId="77777777" w:rsidR="006E4064" w:rsidRPr="00B548AE" w:rsidRDefault="006E4064" w:rsidP="00C352AC">
      <w:pPr>
        <w:spacing w:after="240"/>
      </w:pPr>
      <w:r w:rsidRPr="00B548AE">
        <w:t>The location of Commodore Switzer’s camp is still acces</w:t>
      </w:r>
      <w:r>
        <w:t xml:space="preserve">sible on the Gabrielino Trail. </w:t>
      </w:r>
      <w:r w:rsidRPr="00B548AE">
        <w:t>Some of the cabins were destroyed in a fire in the late 1890s, and the great flood of 1938 removed over a mile of the road that connected the camp</w:t>
      </w:r>
      <w:r>
        <w:t xml:space="preserve"> to the Angeles Crest Highway. </w:t>
      </w:r>
      <w:r w:rsidRPr="00B548AE">
        <w:t>The owner of the camp in the 1950s was not able to keep the camp operating, and the site fell into ruins.</w:t>
      </w:r>
      <w:r>
        <w:t xml:space="preserve"> </w:t>
      </w:r>
      <w:r w:rsidRPr="00B548AE">
        <w:t>The USFS removed the stone chapel that had been designed by the architect Arthur Benton due to its deteriorating condition.</w:t>
      </w:r>
    </w:p>
    <w:p w14:paraId="435AB31E" w14:textId="77777777" w:rsidR="006E4064" w:rsidRDefault="006E4064" w:rsidP="00EC5E27">
      <w:pPr>
        <w:spacing w:after="240"/>
      </w:pPr>
      <w:r w:rsidRPr="00B548AE">
        <w:t>The Altadena topographic map of the area in 1924 shows that a large number of buildings, most probably small, recreational cabins, were situated along the Arroyo road north of where Millar</w:t>
      </w:r>
      <w:r>
        <w:t xml:space="preserve">d Creek joins the Arroyo Seco. </w:t>
      </w:r>
      <w:r w:rsidRPr="00B548AE">
        <w:t>By 1939, there were still scattered buildings situated along the Arroyo Road to Oak Wilde, where the road connected by dirt road w</w:t>
      </w:r>
      <w:r>
        <w:t xml:space="preserve">ith the Angeles Crest Highway. </w:t>
      </w:r>
      <w:r w:rsidRPr="00B548AE">
        <w:t>With the completion of the Angeles Crest Highway in 1956, the Arroyo Boulevard (Highway) became obsolete and fell into disrepair.</w:t>
      </w:r>
      <w:r w:rsidR="00233E66">
        <w:t xml:space="preserve"> </w:t>
      </w:r>
    </w:p>
    <w:p w14:paraId="09965759" w14:textId="27256AA1" w:rsidR="0001630A" w:rsidRPr="00B655B5" w:rsidRDefault="00EC5E27" w:rsidP="00DA5599">
      <w:pPr>
        <w:pStyle w:val="Heading4"/>
      </w:pPr>
      <w:r>
        <w:t xml:space="preserve">Archaeological </w:t>
      </w:r>
      <w:r w:rsidR="0001630A">
        <w:t>Resources</w:t>
      </w:r>
      <w:bookmarkEnd w:id="150"/>
      <w:bookmarkEnd w:id="151"/>
    </w:p>
    <w:p w14:paraId="67A1B5D0" w14:textId="4CC9CEC4" w:rsidR="00EC5E27" w:rsidRDefault="00EC5E27" w:rsidP="00EC5E27">
      <w:pPr>
        <w:spacing w:after="240"/>
        <w:rPr>
          <w:rFonts w:cs="Arial"/>
          <w:spacing w:val="-4"/>
          <w:szCs w:val="22"/>
        </w:rPr>
      </w:pPr>
      <w:r w:rsidRPr="00217B57">
        <w:t xml:space="preserve">A cultural resources survey was conducted by </w:t>
      </w:r>
      <w:r>
        <w:t>Patrick O. Maxon, M.A., RPA and Mark A. Roeder</w:t>
      </w:r>
      <w:r w:rsidRPr="00217B57">
        <w:t xml:space="preserve"> on </w:t>
      </w:r>
      <w:r>
        <w:t>May 1, 2013</w:t>
      </w:r>
      <w:r w:rsidR="00E621E4">
        <w:t>,</w:t>
      </w:r>
      <w:r w:rsidRPr="00217B57">
        <w:t xml:space="preserve"> </w:t>
      </w:r>
      <w:r>
        <w:t>and completed by Mr. Maxon alone on November 21, 2013.</w:t>
      </w:r>
      <w:r w:rsidR="00233E66">
        <w:t xml:space="preserve"> </w:t>
      </w:r>
      <w:r>
        <w:t>The survey did not identify any archaeological resources on the Project site.</w:t>
      </w:r>
      <w:r w:rsidR="00233E66">
        <w:t xml:space="preserve"> </w:t>
      </w:r>
      <w:r>
        <w:t xml:space="preserve">While it is likely that native populations used the Arroyo Seco Canyon area in prehistoric times; previous disturbance of the ground surface and the creek’s dynamic, fluvial environment have resulted in much of the area being disturbed. Any archaeological resources that may have been present have likely been washed away or buried by </w:t>
      </w:r>
      <w:r w:rsidR="00A967ED">
        <w:t>alluvial</w:t>
      </w:r>
      <w:r>
        <w:t xml:space="preserve"> processes.</w:t>
      </w:r>
    </w:p>
    <w:p w14:paraId="41C8ED84" w14:textId="6FBB4A98" w:rsidR="003527AE" w:rsidRPr="00A645D7" w:rsidRDefault="003527AE" w:rsidP="00EC5E27">
      <w:pPr>
        <w:spacing w:after="200"/>
        <w:rPr>
          <w:rFonts w:cs="Arial"/>
          <w:szCs w:val="22"/>
        </w:rPr>
      </w:pPr>
      <w:r>
        <w:rPr>
          <w:rFonts w:cs="Arial"/>
          <w:spacing w:val="-4"/>
          <w:szCs w:val="22"/>
        </w:rPr>
        <w:t>Eigh</w:t>
      </w:r>
      <w:r w:rsidRPr="00417194">
        <w:rPr>
          <w:rFonts w:cs="Arial"/>
          <w:spacing w:val="-4"/>
          <w:szCs w:val="22"/>
        </w:rPr>
        <w:t xml:space="preserve">teen </w:t>
      </w:r>
      <w:r>
        <w:rPr>
          <w:rFonts w:cs="Arial"/>
          <w:spacing w:val="-4"/>
          <w:szCs w:val="22"/>
        </w:rPr>
        <w:t>cultural resources</w:t>
      </w:r>
      <w:r w:rsidRPr="00417194">
        <w:rPr>
          <w:rFonts w:cs="Arial"/>
          <w:spacing w:val="-4"/>
          <w:szCs w:val="22"/>
        </w:rPr>
        <w:t xml:space="preserve"> </w:t>
      </w:r>
      <w:r>
        <w:rPr>
          <w:rFonts w:cs="Arial"/>
          <w:spacing w:val="-4"/>
          <w:szCs w:val="22"/>
        </w:rPr>
        <w:t>studie</w:t>
      </w:r>
      <w:r w:rsidRPr="00417194">
        <w:rPr>
          <w:rFonts w:cs="Arial"/>
          <w:spacing w:val="-4"/>
          <w:szCs w:val="22"/>
        </w:rPr>
        <w:t>s have been conducted w</w:t>
      </w:r>
      <w:r>
        <w:rPr>
          <w:rFonts w:cs="Arial"/>
          <w:spacing w:val="-4"/>
          <w:szCs w:val="22"/>
        </w:rPr>
        <w:t>ithin a one-mile radius of the P</w:t>
      </w:r>
      <w:r w:rsidRPr="00417194">
        <w:rPr>
          <w:rFonts w:cs="Arial"/>
          <w:spacing w:val="-4"/>
          <w:szCs w:val="22"/>
        </w:rPr>
        <w:t>roject site</w:t>
      </w:r>
      <w:r>
        <w:rPr>
          <w:rFonts w:cs="Arial"/>
          <w:spacing w:val="-4"/>
          <w:szCs w:val="22"/>
        </w:rPr>
        <w:t>, with two</w:t>
      </w:r>
      <w:r w:rsidRPr="00417194">
        <w:rPr>
          <w:rFonts w:cs="Arial"/>
          <w:spacing w:val="-4"/>
          <w:szCs w:val="22"/>
        </w:rPr>
        <w:t xml:space="preserve"> of the s</w:t>
      </w:r>
      <w:r>
        <w:rPr>
          <w:rFonts w:cs="Arial"/>
          <w:spacing w:val="-4"/>
          <w:szCs w:val="22"/>
        </w:rPr>
        <w:t>tudie</w:t>
      </w:r>
      <w:r w:rsidRPr="00417194">
        <w:rPr>
          <w:rFonts w:cs="Arial"/>
          <w:spacing w:val="-4"/>
          <w:szCs w:val="22"/>
        </w:rPr>
        <w:t>s includ</w:t>
      </w:r>
      <w:r>
        <w:rPr>
          <w:rFonts w:cs="Arial"/>
          <w:spacing w:val="-4"/>
          <w:szCs w:val="22"/>
        </w:rPr>
        <w:t xml:space="preserve">ing </w:t>
      </w:r>
      <w:r w:rsidRPr="00417194">
        <w:rPr>
          <w:rFonts w:cs="Arial"/>
          <w:spacing w:val="-4"/>
          <w:szCs w:val="22"/>
        </w:rPr>
        <w:t xml:space="preserve">a portion of the </w:t>
      </w:r>
      <w:r>
        <w:rPr>
          <w:rFonts w:cs="Arial"/>
          <w:spacing w:val="-4"/>
          <w:szCs w:val="22"/>
        </w:rPr>
        <w:t>P</w:t>
      </w:r>
      <w:r w:rsidRPr="00417194">
        <w:rPr>
          <w:rFonts w:cs="Arial"/>
          <w:spacing w:val="-4"/>
          <w:szCs w:val="22"/>
        </w:rPr>
        <w:t>roject site</w:t>
      </w:r>
      <w:r>
        <w:rPr>
          <w:rFonts w:cs="Arial"/>
          <w:spacing w:val="-4"/>
          <w:szCs w:val="22"/>
        </w:rPr>
        <w:t>.</w:t>
      </w:r>
      <w:r w:rsidR="00233E66">
        <w:rPr>
          <w:rFonts w:cs="Arial"/>
          <w:spacing w:val="-4"/>
          <w:szCs w:val="22"/>
        </w:rPr>
        <w:t xml:space="preserve"> </w:t>
      </w:r>
      <w:r w:rsidR="00EC5E27">
        <w:rPr>
          <w:rFonts w:cs="Arial"/>
          <w:spacing w:val="-4"/>
          <w:szCs w:val="22"/>
        </w:rPr>
        <w:t>These studies did not identify any resources on the Project site.</w:t>
      </w:r>
      <w:r w:rsidR="00233E66">
        <w:rPr>
          <w:rFonts w:cs="Arial"/>
          <w:spacing w:val="-4"/>
          <w:szCs w:val="22"/>
        </w:rPr>
        <w:t xml:space="preserve"> </w:t>
      </w:r>
      <w:r w:rsidR="00EC5E27">
        <w:rPr>
          <w:rFonts w:cs="Arial"/>
          <w:spacing w:val="-4"/>
          <w:szCs w:val="22"/>
        </w:rPr>
        <w:t>However, eight</w:t>
      </w:r>
      <w:r w:rsidRPr="00417194">
        <w:rPr>
          <w:rFonts w:cs="Arial"/>
          <w:spacing w:val="-4"/>
          <w:szCs w:val="22"/>
        </w:rPr>
        <w:t xml:space="preserve"> previously recorded resources are located within one mile of the </w:t>
      </w:r>
      <w:r>
        <w:rPr>
          <w:rFonts w:cs="Arial"/>
          <w:spacing w:val="-4"/>
          <w:szCs w:val="22"/>
        </w:rPr>
        <w:t>P</w:t>
      </w:r>
      <w:r w:rsidRPr="00417194">
        <w:rPr>
          <w:rFonts w:cs="Arial"/>
          <w:spacing w:val="-4"/>
          <w:szCs w:val="22"/>
        </w:rPr>
        <w:t>roject site</w:t>
      </w:r>
      <w:r w:rsidRPr="00A12C1B">
        <w:rPr>
          <w:rFonts w:cs="Arial"/>
          <w:szCs w:val="22"/>
        </w:rPr>
        <w:t>.</w:t>
      </w:r>
      <w:r>
        <w:rPr>
          <w:rFonts w:cs="Arial"/>
          <w:szCs w:val="22"/>
        </w:rPr>
        <w:t xml:space="preserve"> </w:t>
      </w:r>
      <w:r w:rsidR="0001630A" w:rsidRPr="009A2FF5">
        <w:rPr>
          <w:rFonts w:cs="Arial"/>
          <w:szCs w:val="22"/>
        </w:rPr>
        <w:t>Table 4</w:t>
      </w:r>
      <w:r w:rsidR="00FF5D9C">
        <w:rPr>
          <w:rFonts w:cs="Arial"/>
          <w:szCs w:val="22"/>
        </w:rPr>
        <w:t>.5-1</w:t>
      </w:r>
      <w:r w:rsidR="0001630A" w:rsidRPr="009A2FF5">
        <w:rPr>
          <w:rFonts w:cs="Arial"/>
          <w:szCs w:val="22"/>
        </w:rPr>
        <w:t xml:space="preserve"> </w:t>
      </w:r>
      <w:r w:rsidRPr="009A2FF5">
        <w:rPr>
          <w:rFonts w:cs="Arial"/>
          <w:szCs w:val="22"/>
        </w:rPr>
        <w:t>lists</w:t>
      </w:r>
      <w:r w:rsidR="0001630A" w:rsidRPr="00A645D7">
        <w:rPr>
          <w:rFonts w:cs="Arial"/>
          <w:szCs w:val="22"/>
        </w:rPr>
        <w:t xml:space="preserve"> the</w:t>
      </w:r>
      <w:r w:rsidR="00EC5E27" w:rsidRPr="00A645D7">
        <w:rPr>
          <w:rFonts w:cs="Arial"/>
          <w:szCs w:val="22"/>
        </w:rPr>
        <w:t>se</w:t>
      </w:r>
      <w:r w:rsidR="0001630A" w:rsidRPr="00A645D7">
        <w:rPr>
          <w:rFonts w:cs="Arial"/>
          <w:szCs w:val="22"/>
        </w:rPr>
        <w:t xml:space="preserve"> known cultural </w:t>
      </w:r>
      <w:r w:rsidR="0001630A" w:rsidRPr="00A645D7">
        <w:t>resources</w:t>
      </w:r>
      <w:r w:rsidR="0001630A" w:rsidRPr="00A645D7">
        <w:rPr>
          <w:rFonts w:cs="Arial"/>
          <w:szCs w:val="22"/>
        </w:rPr>
        <w:t xml:space="preserve">. </w:t>
      </w:r>
    </w:p>
    <w:p w14:paraId="544CAB95" w14:textId="77777777" w:rsidR="005448D4" w:rsidRDefault="005448D4">
      <w:pPr>
        <w:jc w:val="left"/>
        <w:rPr>
          <w:b/>
          <w:bCs/>
          <w:caps/>
        </w:rPr>
      </w:pPr>
      <w:bookmarkStart w:id="152" w:name="_Toc238875185"/>
      <w:bookmarkStart w:id="153" w:name="_Toc316373732"/>
      <w:r>
        <w:br w:type="page"/>
      </w:r>
    </w:p>
    <w:p w14:paraId="1C5F49AC" w14:textId="2FDFD473" w:rsidR="0001630A" w:rsidRPr="003527AE" w:rsidRDefault="00E4294F" w:rsidP="00E4294F">
      <w:pPr>
        <w:pStyle w:val="Caption"/>
      </w:pPr>
      <w:bookmarkStart w:id="154" w:name="_Toc388283248"/>
      <w:r>
        <w:t xml:space="preserve">Table </w:t>
      </w:r>
      <w:r w:rsidR="0033695D">
        <w:fldChar w:fldCharType="begin"/>
      </w:r>
      <w:r w:rsidR="0033695D">
        <w:instrText xml:space="preserve"> STYLEREF 2 \s </w:instrText>
      </w:r>
      <w:r w:rsidR="0033695D">
        <w:fldChar w:fldCharType="separate"/>
      </w:r>
      <w:r w:rsidR="00E912A2">
        <w:rPr>
          <w:noProof/>
        </w:rPr>
        <w:t>4.5</w:t>
      </w:r>
      <w:r w:rsidR="0033695D">
        <w:rPr>
          <w:noProof/>
        </w:rPr>
        <w:fldChar w:fldCharType="end"/>
      </w:r>
      <w:r>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0001630A" w:rsidRPr="003527AE">
        <w:t>Cultural Resources Within</w:t>
      </w:r>
      <w:r w:rsidR="0001630A" w:rsidRPr="003527AE">
        <w:br/>
        <w:t>One Mile of the Project Site</w:t>
      </w:r>
      <w:bookmarkEnd w:id="152"/>
      <w:bookmarkEnd w:id="153"/>
      <w:bookmarkEnd w:id="154"/>
    </w:p>
    <w:p w14:paraId="0E9A1D76" w14:textId="77777777" w:rsidR="0001630A" w:rsidRPr="003527AE" w:rsidRDefault="0001630A" w:rsidP="00EC5E27"/>
    <w:tbl>
      <w:tblPr>
        <w:tblW w:w="7646" w:type="dxa"/>
        <w:jc w:val="center"/>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CellMar>
          <w:top w:w="29" w:type="dxa"/>
          <w:left w:w="86" w:type="dxa"/>
          <w:bottom w:w="29" w:type="dxa"/>
          <w:right w:w="86" w:type="dxa"/>
        </w:tblCellMar>
        <w:tblLook w:val="04A0" w:firstRow="1" w:lastRow="0" w:firstColumn="1" w:lastColumn="0" w:noHBand="0" w:noVBand="1"/>
      </w:tblPr>
      <w:tblGrid>
        <w:gridCol w:w="1618"/>
        <w:gridCol w:w="2120"/>
        <w:gridCol w:w="3908"/>
      </w:tblGrid>
      <w:tr w:rsidR="003527AE" w:rsidRPr="003527AE" w14:paraId="7518D6B6" w14:textId="77777777" w:rsidTr="003527AE">
        <w:trPr>
          <w:cantSplit/>
          <w:jc w:val="center"/>
        </w:trPr>
        <w:tc>
          <w:tcPr>
            <w:tcW w:w="1618" w:type="dxa"/>
            <w:tcBorders>
              <w:top w:val="double" w:sz="6" w:space="0" w:color="auto"/>
              <w:bottom w:val="single" w:sz="4" w:space="0" w:color="000000"/>
            </w:tcBorders>
            <w:shd w:val="clear" w:color="auto" w:fill="D9D9D9"/>
            <w:vAlign w:val="bottom"/>
          </w:tcPr>
          <w:p w14:paraId="4968E067" w14:textId="77777777" w:rsidR="003527AE" w:rsidRPr="003527AE" w:rsidRDefault="003527AE" w:rsidP="00EC5E27">
            <w:pPr>
              <w:jc w:val="center"/>
              <w:rPr>
                <w:rFonts w:cs="Arial"/>
                <w:b/>
                <w:sz w:val="18"/>
                <w:szCs w:val="18"/>
              </w:rPr>
            </w:pPr>
            <w:r w:rsidRPr="003527AE">
              <w:rPr>
                <w:rFonts w:cs="Arial"/>
                <w:b/>
                <w:sz w:val="18"/>
                <w:szCs w:val="18"/>
              </w:rPr>
              <w:t>Site Number</w:t>
            </w:r>
          </w:p>
        </w:tc>
        <w:tc>
          <w:tcPr>
            <w:tcW w:w="2120" w:type="dxa"/>
            <w:tcBorders>
              <w:top w:val="double" w:sz="6" w:space="0" w:color="auto"/>
              <w:bottom w:val="single" w:sz="4" w:space="0" w:color="000000"/>
            </w:tcBorders>
            <w:shd w:val="clear" w:color="auto" w:fill="D9D9D9"/>
            <w:vAlign w:val="bottom"/>
          </w:tcPr>
          <w:p w14:paraId="5775B385" w14:textId="77777777" w:rsidR="003527AE" w:rsidRPr="003527AE" w:rsidRDefault="003527AE" w:rsidP="00EC5E27">
            <w:pPr>
              <w:jc w:val="center"/>
              <w:rPr>
                <w:rFonts w:cs="Arial"/>
                <w:b/>
                <w:sz w:val="18"/>
                <w:szCs w:val="18"/>
              </w:rPr>
            </w:pPr>
            <w:r w:rsidRPr="003527AE">
              <w:rPr>
                <w:rFonts w:cs="Arial"/>
                <w:b/>
                <w:sz w:val="18"/>
                <w:szCs w:val="18"/>
              </w:rPr>
              <w:t>Recorder (Year)</w:t>
            </w:r>
          </w:p>
        </w:tc>
        <w:tc>
          <w:tcPr>
            <w:tcW w:w="3908" w:type="dxa"/>
            <w:tcBorders>
              <w:top w:val="double" w:sz="6" w:space="0" w:color="auto"/>
              <w:bottom w:val="single" w:sz="4" w:space="0" w:color="000000"/>
            </w:tcBorders>
            <w:shd w:val="clear" w:color="auto" w:fill="D9D9D9"/>
            <w:vAlign w:val="bottom"/>
          </w:tcPr>
          <w:p w14:paraId="5974E8EE" w14:textId="77777777" w:rsidR="003527AE" w:rsidRPr="003527AE" w:rsidRDefault="003527AE" w:rsidP="00EC5E27">
            <w:pPr>
              <w:jc w:val="center"/>
              <w:rPr>
                <w:rFonts w:cs="Arial"/>
                <w:b/>
                <w:sz w:val="18"/>
                <w:szCs w:val="18"/>
              </w:rPr>
            </w:pPr>
            <w:r w:rsidRPr="003527AE">
              <w:rPr>
                <w:rFonts w:cs="Arial"/>
                <w:b/>
                <w:sz w:val="18"/>
                <w:szCs w:val="18"/>
              </w:rPr>
              <w:t>Comment</w:t>
            </w:r>
          </w:p>
        </w:tc>
      </w:tr>
      <w:tr w:rsidR="003527AE" w:rsidRPr="00EF57F9" w14:paraId="23816EBF" w14:textId="77777777" w:rsidTr="003527AE">
        <w:trPr>
          <w:cantSplit/>
          <w:jc w:val="center"/>
        </w:trPr>
        <w:tc>
          <w:tcPr>
            <w:tcW w:w="1618" w:type="dxa"/>
            <w:vAlign w:val="center"/>
          </w:tcPr>
          <w:p w14:paraId="54F205AB" w14:textId="77777777" w:rsidR="003527AE" w:rsidRPr="003527AE" w:rsidRDefault="003527AE" w:rsidP="00EC5E27">
            <w:pPr>
              <w:rPr>
                <w:rFonts w:cs="Arial"/>
                <w:sz w:val="18"/>
                <w:szCs w:val="18"/>
              </w:rPr>
            </w:pPr>
            <w:r w:rsidRPr="003527AE">
              <w:rPr>
                <w:rFonts w:cs="Arial"/>
                <w:sz w:val="18"/>
                <w:szCs w:val="18"/>
              </w:rPr>
              <w:t>19-342</w:t>
            </w:r>
          </w:p>
        </w:tc>
        <w:tc>
          <w:tcPr>
            <w:tcW w:w="2120" w:type="dxa"/>
            <w:vAlign w:val="center"/>
          </w:tcPr>
          <w:p w14:paraId="63D04D35" w14:textId="77777777" w:rsidR="003527AE" w:rsidRPr="003527AE" w:rsidRDefault="003527AE" w:rsidP="00EC5E27">
            <w:pPr>
              <w:jc w:val="center"/>
              <w:rPr>
                <w:rFonts w:cs="Arial"/>
                <w:sz w:val="18"/>
                <w:szCs w:val="18"/>
              </w:rPr>
            </w:pPr>
            <w:r w:rsidRPr="003527AE">
              <w:rPr>
                <w:rFonts w:cs="Arial"/>
                <w:sz w:val="18"/>
                <w:szCs w:val="18"/>
              </w:rPr>
              <w:t>Cowper (1965)</w:t>
            </w:r>
          </w:p>
        </w:tc>
        <w:tc>
          <w:tcPr>
            <w:tcW w:w="3908" w:type="dxa"/>
            <w:vAlign w:val="center"/>
          </w:tcPr>
          <w:p w14:paraId="492ECD29" w14:textId="77777777" w:rsidR="003527AE" w:rsidRDefault="003527AE" w:rsidP="007D4C4E">
            <w:pPr>
              <w:rPr>
                <w:rFonts w:cs="Arial"/>
                <w:sz w:val="18"/>
                <w:szCs w:val="18"/>
              </w:rPr>
            </w:pPr>
            <w:r w:rsidRPr="003527AE">
              <w:rPr>
                <w:rFonts w:cs="Arial"/>
                <w:sz w:val="18"/>
                <w:szCs w:val="18"/>
              </w:rPr>
              <w:t>Cogstone and millingstones</w:t>
            </w:r>
            <w:r w:rsidR="007D4C4E">
              <w:rPr>
                <w:rFonts w:cs="Arial"/>
                <w:sz w:val="18"/>
                <w:szCs w:val="18"/>
              </w:rPr>
              <w:t xml:space="preserve"> </w:t>
            </w:r>
          </w:p>
        </w:tc>
      </w:tr>
      <w:tr w:rsidR="003527AE" w:rsidRPr="00EF57F9" w14:paraId="0E4EBEE8" w14:textId="77777777" w:rsidTr="003527AE">
        <w:trPr>
          <w:cantSplit/>
          <w:jc w:val="center"/>
        </w:trPr>
        <w:tc>
          <w:tcPr>
            <w:tcW w:w="1618" w:type="dxa"/>
            <w:vAlign w:val="center"/>
          </w:tcPr>
          <w:p w14:paraId="3782487D" w14:textId="77777777" w:rsidR="003527AE" w:rsidRDefault="003527AE" w:rsidP="00EC5E27">
            <w:pPr>
              <w:rPr>
                <w:rFonts w:cs="Arial"/>
                <w:sz w:val="18"/>
                <w:szCs w:val="18"/>
              </w:rPr>
            </w:pPr>
            <w:r>
              <w:rPr>
                <w:rFonts w:cs="Arial"/>
                <w:sz w:val="18"/>
                <w:szCs w:val="18"/>
              </w:rPr>
              <w:t>19-2189</w:t>
            </w:r>
          </w:p>
        </w:tc>
        <w:tc>
          <w:tcPr>
            <w:tcW w:w="2120" w:type="dxa"/>
            <w:vAlign w:val="center"/>
          </w:tcPr>
          <w:p w14:paraId="1C23B89B" w14:textId="77777777" w:rsidR="003527AE" w:rsidRDefault="003527AE" w:rsidP="00EC5E27">
            <w:pPr>
              <w:jc w:val="center"/>
              <w:rPr>
                <w:rFonts w:cs="Arial"/>
                <w:sz w:val="18"/>
                <w:szCs w:val="18"/>
              </w:rPr>
            </w:pPr>
            <w:r>
              <w:rPr>
                <w:rFonts w:cs="Arial"/>
                <w:sz w:val="18"/>
                <w:szCs w:val="18"/>
              </w:rPr>
              <w:t>McKenna (1993)</w:t>
            </w:r>
          </w:p>
        </w:tc>
        <w:tc>
          <w:tcPr>
            <w:tcW w:w="3908" w:type="dxa"/>
            <w:vAlign w:val="center"/>
          </w:tcPr>
          <w:p w14:paraId="216DD9F1" w14:textId="77777777" w:rsidR="003527AE" w:rsidRDefault="003527AE" w:rsidP="00EC5E27">
            <w:pPr>
              <w:rPr>
                <w:rFonts w:cs="Arial"/>
                <w:sz w:val="18"/>
                <w:szCs w:val="18"/>
              </w:rPr>
            </w:pPr>
            <w:r>
              <w:rPr>
                <w:rFonts w:cs="Arial"/>
                <w:sz w:val="18"/>
                <w:szCs w:val="18"/>
              </w:rPr>
              <w:t>Jet Propulsion Laboratory</w:t>
            </w:r>
          </w:p>
        </w:tc>
      </w:tr>
      <w:tr w:rsidR="003527AE" w:rsidRPr="00EF57F9" w14:paraId="7850D9C9" w14:textId="77777777" w:rsidTr="003527AE">
        <w:trPr>
          <w:cantSplit/>
          <w:trHeight w:val="321"/>
          <w:jc w:val="center"/>
        </w:trPr>
        <w:tc>
          <w:tcPr>
            <w:tcW w:w="1618" w:type="dxa"/>
            <w:vAlign w:val="center"/>
          </w:tcPr>
          <w:p w14:paraId="7DFE8146" w14:textId="77777777" w:rsidR="003527AE" w:rsidRPr="000A5F5B" w:rsidRDefault="003527AE" w:rsidP="00EC5E27">
            <w:pPr>
              <w:rPr>
                <w:rFonts w:cs="Arial"/>
                <w:sz w:val="18"/>
                <w:szCs w:val="18"/>
              </w:rPr>
            </w:pPr>
            <w:r w:rsidRPr="000A5F5B">
              <w:rPr>
                <w:rFonts w:cs="Arial"/>
                <w:sz w:val="18"/>
                <w:szCs w:val="18"/>
              </w:rPr>
              <w:t>1</w:t>
            </w:r>
            <w:r>
              <w:rPr>
                <w:rFonts w:cs="Arial"/>
                <w:sz w:val="18"/>
                <w:szCs w:val="18"/>
              </w:rPr>
              <w:t>9-3086</w:t>
            </w:r>
          </w:p>
        </w:tc>
        <w:tc>
          <w:tcPr>
            <w:tcW w:w="2120" w:type="dxa"/>
            <w:vAlign w:val="center"/>
          </w:tcPr>
          <w:p w14:paraId="27B26712" w14:textId="77777777" w:rsidR="003527AE" w:rsidRPr="000A5F5B" w:rsidRDefault="003527AE" w:rsidP="00EC5E27">
            <w:pPr>
              <w:jc w:val="center"/>
              <w:rPr>
                <w:rFonts w:cs="Arial"/>
                <w:sz w:val="18"/>
                <w:szCs w:val="18"/>
              </w:rPr>
            </w:pPr>
            <w:r>
              <w:rPr>
                <w:rFonts w:cs="Arial"/>
                <w:sz w:val="18"/>
                <w:szCs w:val="18"/>
              </w:rPr>
              <w:t>Romani (2002)</w:t>
            </w:r>
          </w:p>
        </w:tc>
        <w:tc>
          <w:tcPr>
            <w:tcW w:w="3908" w:type="dxa"/>
            <w:vAlign w:val="center"/>
          </w:tcPr>
          <w:p w14:paraId="0228F522" w14:textId="77777777" w:rsidR="003527AE" w:rsidRPr="000A5F5B" w:rsidRDefault="003527AE" w:rsidP="00EC5E27">
            <w:pPr>
              <w:rPr>
                <w:rFonts w:cs="Arial"/>
                <w:sz w:val="18"/>
                <w:szCs w:val="18"/>
              </w:rPr>
            </w:pPr>
            <w:r>
              <w:rPr>
                <w:rFonts w:cs="Arial"/>
                <w:sz w:val="18"/>
                <w:szCs w:val="18"/>
              </w:rPr>
              <w:t>Teddy’s Outpost Picnic Area</w:t>
            </w:r>
          </w:p>
        </w:tc>
      </w:tr>
      <w:tr w:rsidR="003527AE" w:rsidRPr="00EF57F9" w14:paraId="7A575B0B" w14:textId="77777777" w:rsidTr="003527AE">
        <w:trPr>
          <w:cantSplit/>
          <w:trHeight w:val="321"/>
          <w:jc w:val="center"/>
        </w:trPr>
        <w:tc>
          <w:tcPr>
            <w:tcW w:w="1618" w:type="dxa"/>
            <w:vAlign w:val="center"/>
          </w:tcPr>
          <w:p w14:paraId="50BFFC51" w14:textId="77777777" w:rsidR="003527AE" w:rsidRDefault="003527AE" w:rsidP="00EC5E27">
            <w:pPr>
              <w:rPr>
                <w:rFonts w:cs="Arial"/>
                <w:sz w:val="18"/>
                <w:szCs w:val="18"/>
              </w:rPr>
            </w:pPr>
            <w:r>
              <w:rPr>
                <w:rFonts w:cs="Arial"/>
                <w:sz w:val="18"/>
                <w:szCs w:val="18"/>
              </w:rPr>
              <w:t>19-3090</w:t>
            </w:r>
          </w:p>
        </w:tc>
        <w:tc>
          <w:tcPr>
            <w:tcW w:w="2120" w:type="dxa"/>
            <w:vAlign w:val="center"/>
          </w:tcPr>
          <w:p w14:paraId="703F8969" w14:textId="77777777" w:rsidR="003527AE" w:rsidRDefault="003527AE" w:rsidP="00EC5E27">
            <w:pPr>
              <w:jc w:val="center"/>
              <w:rPr>
                <w:rFonts w:cs="Arial"/>
                <w:sz w:val="18"/>
                <w:szCs w:val="18"/>
              </w:rPr>
            </w:pPr>
            <w:r>
              <w:rPr>
                <w:rFonts w:cs="Arial"/>
                <w:sz w:val="18"/>
                <w:szCs w:val="18"/>
              </w:rPr>
              <w:t>McIntyre (1998)</w:t>
            </w:r>
          </w:p>
        </w:tc>
        <w:tc>
          <w:tcPr>
            <w:tcW w:w="3908" w:type="dxa"/>
            <w:vAlign w:val="center"/>
          </w:tcPr>
          <w:p w14:paraId="5087871E" w14:textId="77777777" w:rsidR="003527AE" w:rsidRDefault="003527AE" w:rsidP="00EC5E27">
            <w:pPr>
              <w:rPr>
                <w:rFonts w:cs="Arial"/>
                <w:sz w:val="18"/>
                <w:szCs w:val="18"/>
              </w:rPr>
            </w:pPr>
            <w:r>
              <w:rPr>
                <w:rFonts w:cs="Arial"/>
                <w:sz w:val="18"/>
                <w:szCs w:val="18"/>
              </w:rPr>
              <w:t>Lower Sam Merrill Trail</w:t>
            </w:r>
          </w:p>
        </w:tc>
      </w:tr>
      <w:tr w:rsidR="003527AE" w:rsidRPr="00EF57F9" w14:paraId="149903FB" w14:textId="77777777" w:rsidTr="003527AE">
        <w:trPr>
          <w:cantSplit/>
          <w:jc w:val="center"/>
        </w:trPr>
        <w:tc>
          <w:tcPr>
            <w:tcW w:w="1618" w:type="dxa"/>
            <w:vAlign w:val="center"/>
          </w:tcPr>
          <w:p w14:paraId="044CAA56" w14:textId="77777777" w:rsidR="003527AE" w:rsidRDefault="003527AE" w:rsidP="00EC5E27">
            <w:pPr>
              <w:rPr>
                <w:rFonts w:cs="Arial"/>
                <w:sz w:val="18"/>
                <w:szCs w:val="18"/>
              </w:rPr>
            </w:pPr>
            <w:r>
              <w:rPr>
                <w:rFonts w:cs="Arial"/>
                <w:sz w:val="18"/>
                <w:szCs w:val="18"/>
              </w:rPr>
              <w:t>19-186870</w:t>
            </w:r>
          </w:p>
        </w:tc>
        <w:tc>
          <w:tcPr>
            <w:tcW w:w="2120" w:type="dxa"/>
            <w:vAlign w:val="center"/>
          </w:tcPr>
          <w:p w14:paraId="0C2F6A1B" w14:textId="77777777" w:rsidR="003527AE" w:rsidRDefault="003527AE" w:rsidP="00EC5E27">
            <w:pPr>
              <w:jc w:val="center"/>
              <w:rPr>
                <w:rFonts w:cs="Arial"/>
                <w:sz w:val="18"/>
                <w:szCs w:val="18"/>
              </w:rPr>
            </w:pPr>
            <w:r>
              <w:rPr>
                <w:rFonts w:cs="Arial"/>
                <w:sz w:val="18"/>
                <w:szCs w:val="18"/>
              </w:rPr>
              <w:t>Schmidt and Schmidt (2003)</w:t>
            </w:r>
          </w:p>
        </w:tc>
        <w:tc>
          <w:tcPr>
            <w:tcW w:w="3908" w:type="dxa"/>
            <w:vAlign w:val="center"/>
          </w:tcPr>
          <w:p w14:paraId="12063E84" w14:textId="77777777" w:rsidR="003527AE" w:rsidRDefault="003527AE" w:rsidP="00EC5E27">
            <w:pPr>
              <w:rPr>
                <w:rFonts w:cs="Arial"/>
                <w:sz w:val="18"/>
                <w:szCs w:val="18"/>
              </w:rPr>
            </w:pPr>
            <w:r>
              <w:rPr>
                <w:rFonts w:cs="Arial"/>
                <w:sz w:val="18"/>
                <w:szCs w:val="18"/>
              </w:rPr>
              <w:t>Southern California Edison Eagle Rock-Laguna Bell Transmission Line Corridor</w:t>
            </w:r>
          </w:p>
        </w:tc>
      </w:tr>
      <w:tr w:rsidR="003527AE" w:rsidRPr="00EF57F9" w14:paraId="16EE560D" w14:textId="77777777" w:rsidTr="003527AE">
        <w:trPr>
          <w:cantSplit/>
          <w:jc w:val="center"/>
        </w:trPr>
        <w:tc>
          <w:tcPr>
            <w:tcW w:w="1618" w:type="dxa"/>
            <w:vAlign w:val="center"/>
          </w:tcPr>
          <w:p w14:paraId="4D3A663C" w14:textId="77777777" w:rsidR="003527AE" w:rsidRDefault="003527AE" w:rsidP="00EC5E27">
            <w:pPr>
              <w:rPr>
                <w:rFonts w:cs="Arial"/>
                <w:sz w:val="18"/>
                <w:szCs w:val="18"/>
              </w:rPr>
            </w:pPr>
            <w:r>
              <w:rPr>
                <w:rFonts w:cs="Arial"/>
                <w:sz w:val="18"/>
                <w:szCs w:val="18"/>
              </w:rPr>
              <w:t>19-189942</w:t>
            </w:r>
          </w:p>
        </w:tc>
        <w:tc>
          <w:tcPr>
            <w:tcW w:w="2120" w:type="dxa"/>
            <w:vAlign w:val="center"/>
          </w:tcPr>
          <w:p w14:paraId="5470F286" w14:textId="77777777" w:rsidR="003527AE" w:rsidRDefault="003527AE" w:rsidP="00EC5E27">
            <w:pPr>
              <w:jc w:val="center"/>
              <w:rPr>
                <w:rFonts w:cs="Arial"/>
                <w:sz w:val="18"/>
                <w:szCs w:val="18"/>
              </w:rPr>
            </w:pPr>
            <w:r>
              <w:rPr>
                <w:rFonts w:cs="Arial"/>
                <w:sz w:val="18"/>
                <w:szCs w:val="18"/>
              </w:rPr>
              <w:t>McKenna (2012)</w:t>
            </w:r>
          </w:p>
        </w:tc>
        <w:tc>
          <w:tcPr>
            <w:tcW w:w="3908" w:type="dxa"/>
            <w:vAlign w:val="center"/>
          </w:tcPr>
          <w:p w14:paraId="0C14D9A5" w14:textId="77777777" w:rsidR="003527AE" w:rsidRDefault="003527AE" w:rsidP="00EC5E27">
            <w:pPr>
              <w:rPr>
                <w:rFonts w:cs="Arial"/>
                <w:sz w:val="18"/>
                <w:szCs w:val="18"/>
              </w:rPr>
            </w:pPr>
            <w:r>
              <w:rPr>
                <w:rFonts w:cs="Arial"/>
                <w:sz w:val="18"/>
                <w:szCs w:val="18"/>
              </w:rPr>
              <w:t>Hahamongna Watershed Park</w:t>
            </w:r>
          </w:p>
        </w:tc>
      </w:tr>
      <w:tr w:rsidR="003527AE" w:rsidRPr="00EF57F9" w14:paraId="090DFFBC" w14:textId="77777777" w:rsidTr="003527AE">
        <w:trPr>
          <w:cantSplit/>
          <w:jc w:val="center"/>
        </w:trPr>
        <w:tc>
          <w:tcPr>
            <w:tcW w:w="1618" w:type="dxa"/>
            <w:vAlign w:val="center"/>
          </w:tcPr>
          <w:p w14:paraId="5067F2A9" w14:textId="77777777" w:rsidR="003527AE" w:rsidRDefault="003527AE" w:rsidP="00EC5E27">
            <w:pPr>
              <w:rPr>
                <w:rFonts w:cs="Arial"/>
                <w:sz w:val="18"/>
                <w:szCs w:val="18"/>
              </w:rPr>
            </w:pPr>
            <w:r>
              <w:rPr>
                <w:rFonts w:cs="Arial"/>
                <w:sz w:val="18"/>
                <w:szCs w:val="18"/>
              </w:rPr>
              <w:t>19-150023</w:t>
            </w:r>
          </w:p>
        </w:tc>
        <w:tc>
          <w:tcPr>
            <w:tcW w:w="2120" w:type="dxa"/>
            <w:vAlign w:val="center"/>
          </w:tcPr>
          <w:p w14:paraId="3ED5113D" w14:textId="77777777" w:rsidR="003527AE" w:rsidRDefault="003527AE" w:rsidP="00EC5E27">
            <w:pPr>
              <w:jc w:val="center"/>
              <w:rPr>
                <w:rFonts w:cs="Arial"/>
                <w:sz w:val="18"/>
                <w:szCs w:val="18"/>
              </w:rPr>
            </w:pPr>
            <w:r>
              <w:rPr>
                <w:rFonts w:cs="Arial"/>
                <w:sz w:val="18"/>
                <w:szCs w:val="18"/>
              </w:rPr>
              <w:t>Stone (1992)</w:t>
            </w:r>
          </w:p>
        </w:tc>
        <w:tc>
          <w:tcPr>
            <w:tcW w:w="3908" w:type="dxa"/>
            <w:vAlign w:val="center"/>
          </w:tcPr>
          <w:p w14:paraId="0F0334D1" w14:textId="77777777" w:rsidR="003527AE" w:rsidRDefault="003527AE" w:rsidP="00EC5E27">
            <w:pPr>
              <w:rPr>
                <w:rFonts w:cs="Arial"/>
                <w:sz w:val="18"/>
                <w:szCs w:val="18"/>
              </w:rPr>
            </w:pPr>
            <w:r>
              <w:rPr>
                <w:rFonts w:cs="Arial"/>
                <w:sz w:val="18"/>
                <w:szCs w:val="18"/>
              </w:rPr>
              <w:t>Arroyo Seco Ranger Station No. 1</w:t>
            </w:r>
          </w:p>
        </w:tc>
      </w:tr>
      <w:tr w:rsidR="003527AE" w:rsidRPr="00EF57F9" w14:paraId="5D35E09E" w14:textId="77777777" w:rsidTr="003527AE">
        <w:trPr>
          <w:cantSplit/>
          <w:jc w:val="center"/>
        </w:trPr>
        <w:tc>
          <w:tcPr>
            <w:tcW w:w="1618" w:type="dxa"/>
            <w:vAlign w:val="center"/>
          </w:tcPr>
          <w:p w14:paraId="79187F8C" w14:textId="77777777" w:rsidR="003527AE" w:rsidRDefault="003527AE" w:rsidP="00EC5E27">
            <w:pPr>
              <w:rPr>
                <w:rFonts w:cs="Arial"/>
                <w:sz w:val="18"/>
                <w:szCs w:val="18"/>
              </w:rPr>
            </w:pPr>
            <w:r>
              <w:rPr>
                <w:rFonts w:cs="Arial"/>
                <w:sz w:val="18"/>
                <w:szCs w:val="18"/>
              </w:rPr>
              <w:t>19-150024</w:t>
            </w:r>
          </w:p>
        </w:tc>
        <w:tc>
          <w:tcPr>
            <w:tcW w:w="2120" w:type="dxa"/>
            <w:vAlign w:val="center"/>
          </w:tcPr>
          <w:p w14:paraId="3BE21D2A" w14:textId="77777777" w:rsidR="003527AE" w:rsidRDefault="003527AE" w:rsidP="00EC5E27">
            <w:pPr>
              <w:jc w:val="center"/>
              <w:rPr>
                <w:rFonts w:cs="Arial"/>
                <w:sz w:val="18"/>
                <w:szCs w:val="18"/>
              </w:rPr>
            </w:pPr>
            <w:r>
              <w:rPr>
                <w:rFonts w:cs="Arial"/>
                <w:sz w:val="18"/>
                <w:szCs w:val="18"/>
              </w:rPr>
              <w:t>Stone (1992)</w:t>
            </w:r>
          </w:p>
        </w:tc>
        <w:tc>
          <w:tcPr>
            <w:tcW w:w="3908" w:type="dxa"/>
            <w:vAlign w:val="center"/>
          </w:tcPr>
          <w:p w14:paraId="6C859F1C" w14:textId="77777777" w:rsidR="003527AE" w:rsidRDefault="003527AE" w:rsidP="00EC5E27">
            <w:pPr>
              <w:rPr>
                <w:rFonts w:cs="Arial"/>
                <w:sz w:val="18"/>
                <w:szCs w:val="18"/>
              </w:rPr>
            </w:pPr>
            <w:r>
              <w:rPr>
                <w:rFonts w:cs="Arial"/>
                <w:sz w:val="18"/>
                <w:szCs w:val="18"/>
              </w:rPr>
              <w:t>Arroyo Seco Ranger Station No. 2</w:t>
            </w:r>
          </w:p>
        </w:tc>
      </w:tr>
      <w:tr w:rsidR="003527AE" w:rsidRPr="00EF57F9" w14:paraId="7BCF4146" w14:textId="77777777" w:rsidTr="001C6E48">
        <w:trPr>
          <w:cantSplit/>
          <w:jc w:val="center"/>
        </w:trPr>
        <w:tc>
          <w:tcPr>
            <w:tcW w:w="7646" w:type="dxa"/>
            <w:gridSpan w:val="3"/>
            <w:vAlign w:val="center"/>
          </w:tcPr>
          <w:p w14:paraId="76F6F984" w14:textId="77777777" w:rsidR="003527AE" w:rsidRPr="00EF57F9" w:rsidRDefault="003527AE" w:rsidP="00EC5E27">
            <w:pPr>
              <w:jc w:val="left"/>
              <w:rPr>
                <w:rFonts w:cs="Arial"/>
                <w:sz w:val="18"/>
                <w:szCs w:val="18"/>
                <w:highlight w:val="green"/>
              </w:rPr>
            </w:pPr>
            <w:r>
              <w:rPr>
                <w:sz w:val="16"/>
                <w:szCs w:val="16"/>
              </w:rPr>
              <w:t>Source</w:t>
            </w:r>
            <w:r w:rsidRPr="003527AE">
              <w:rPr>
                <w:sz w:val="16"/>
                <w:szCs w:val="16"/>
              </w:rPr>
              <w:t>: BonTerra Psomas 2</w:t>
            </w:r>
            <w:r>
              <w:rPr>
                <w:sz w:val="16"/>
                <w:szCs w:val="16"/>
              </w:rPr>
              <w:t>0</w:t>
            </w:r>
            <w:r w:rsidRPr="003527AE">
              <w:rPr>
                <w:sz w:val="16"/>
                <w:szCs w:val="16"/>
              </w:rPr>
              <w:t>14</w:t>
            </w:r>
            <w:r w:rsidR="00E46943">
              <w:rPr>
                <w:sz w:val="16"/>
                <w:szCs w:val="16"/>
              </w:rPr>
              <w:t>b</w:t>
            </w:r>
            <w:r w:rsidR="00E621E4">
              <w:rPr>
                <w:sz w:val="16"/>
                <w:szCs w:val="16"/>
              </w:rPr>
              <w:t>.</w:t>
            </w:r>
          </w:p>
        </w:tc>
      </w:tr>
    </w:tbl>
    <w:p w14:paraId="5908123D" w14:textId="77777777" w:rsidR="0001630A" w:rsidRPr="00EF57F9" w:rsidRDefault="0001630A" w:rsidP="00EC5E27">
      <w:pPr>
        <w:rPr>
          <w:rFonts w:cs="Arial"/>
          <w:szCs w:val="22"/>
          <w:highlight w:val="green"/>
        </w:rPr>
      </w:pPr>
    </w:p>
    <w:p w14:paraId="25B09916" w14:textId="77777777" w:rsidR="0001630A" w:rsidRPr="00E86B8D" w:rsidRDefault="0001630A" w:rsidP="00287E74">
      <w:pPr>
        <w:pStyle w:val="Heading4"/>
      </w:pPr>
      <w:bookmarkStart w:id="155" w:name="_Toc313621641"/>
      <w:bookmarkStart w:id="156" w:name="_Toc327979657"/>
      <w:r w:rsidRPr="00E86B8D">
        <w:t>Paleontological Resources</w:t>
      </w:r>
      <w:bookmarkEnd w:id="155"/>
      <w:bookmarkEnd w:id="156"/>
    </w:p>
    <w:p w14:paraId="02ED9C31" w14:textId="250A3273" w:rsidR="003527AE" w:rsidRDefault="003527AE" w:rsidP="003527AE">
      <w:pPr>
        <w:spacing w:after="240"/>
        <w:rPr>
          <w:rFonts w:cs="Arial"/>
          <w:szCs w:val="22"/>
        </w:rPr>
      </w:pPr>
      <w:bookmarkStart w:id="157" w:name="_Toc313621642"/>
      <w:bookmarkStart w:id="158" w:name="_Toc327979658"/>
      <w:r w:rsidRPr="00937158">
        <w:rPr>
          <w:bCs/>
          <w:szCs w:val="22"/>
        </w:rPr>
        <w:t xml:space="preserve">The </w:t>
      </w:r>
      <w:r>
        <w:rPr>
          <w:bCs/>
          <w:szCs w:val="22"/>
        </w:rPr>
        <w:t>P</w:t>
      </w:r>
      <w:r w:rsidRPr="00937158">
        <w:rPr>
          <w:bCs/>
          <w:szCs w:val="22"/>
        </w:rPr>
        <w:t>roject area is underlain by several geological rock units</w:t>
      </w:r>
      <w:r>
        <w:rPr>
          <w:bCs/>
          <w:szCs w:val="22"/>
        </w:rPr>
        <w:t xml:space="preserve"> with varying paleontological sensitivity.</w:t>
      </w:r>
      <w:r w:rsidR="00233E66">
        <w:rPr>
          <w:bCs/>
          <w:szCs w:val="22"/>
        </w:rPr>
        <w:t xml:space="preserve"> </w:t>
      </w:r>
      <w:r w:rsidRPr="00E10259">
        <w:rPr>
          <w:bCs/>
        </w:rPr>
        <w:t>Quartz Diorite</w:t>
      </w:r>
      <w:r>
        <w:rPr>
          <w:bCs/>
        </w:rPr>
        <w:t xml:space="preserve"> (qd)</w:t>
      </w:r>
      <w:r w:rsidR="00E621E4">
        <w:rPr>
          <w:bCs/>
        </w:rPr>
        <w:t>,</w:t>
      </w:r>
      <w:r>
        <w:rPr>
          <w:bCs/>
        </w:rPr>
        <w:t xml:space="preserve"> found </w:t>
      </w:r>
      <w:r w:rsidRPr="00937158">
        <w:rPr>
          <w:bCs/>
        </w:rPr>
        <w:t xml:space="preserve">in the </w:t>
      </w:r>
      <w:r>
        <w:rPr>
          <w:bCs/>
        </w:rPr>
        <w:t>eastern edge of Area 1 and between Areas 2 and 3</w:t>
      </w:r>
      <w:r w:rsidR="00E621E4">
        <w:rPr>
          <w:bCs/>
        </w:rPr>
        <w:t>,</w:t>
      </w:r>
      <w:r>
        <w:rPr>
          <w:bCs/>
        </w:rPr>
        <w:t xml:space="preserve"> </w:t>
      </w:r>
      <w:r w:rsidRPr="00937158">
        <w:rPr>
          <w:bCs/>
        </w:rPr>
        <w:t xml:space="preserve">has </w:t>
      </w:r>
      <w:r>
        <w:rPr>
          <w:bCs/>
        </w:rPr>
        <w:t xml:space="preserve">no </w:t>
      </w:r>
      <w:r w:rsidRPr="00937158">
        <w:rPr>
          <w:bCs/>
        </w:rPr>
        <w:t>potential to yield paleontological resources.</w:t>
      </w:r>
      <w:r w:rsidR="00233E66">
        <w:rPr>
          <w:bCs/>
        </w:rPr>
        <w:t xml:space="preserve"> </w:t>
      </w:r>
      <w:r w:rsidRPr="004B050B">
        <w:rPr>
          <w:rFonts w:cs="Arial"/>
          <w:szCs w:val="22"/>
        </w:rPr>
        <w:t>Leucocratic Granitic Rocks (gr)</w:t>
      </w:r>
      <w:r>
        <w:rPr>
          <w:rFonts w:cs="Arial"/>
          <w:szCs w:val="22"/>
        </w:rPr>
        <w:t xml:space="preserve"> that are present west of Area 1 and west and east of Area 2 </w:t>
      </w:r>
      <w:r w:rsidRPr="004B050B">
        <w:rPr>
          <w:rFonts w:cs="Arial"/>
          <w:szCs w:val="22"/>
        </w:rPr>
        <w:t>ha</w:t>
      </w:r>
      <w:r>
        <w:rPr>
          <w:rFonts w:cs="Arial"/>
          <w:szCs w:val="22"/>
        </w:rPr>
        <w:t>ve</w:t>
      </w:r>
      <w:r w:rsidRPr="004B050B">
        <w:rPr>
          <w:rFonts w:cs="Arial"/>
          <w:szCs w:val="22"/>
        </w:rPr>
        <w:t xml:space="preserve"> no potential to yield paleontological resources.</w:t>
      </w:r>
      <w:r w:rsidR="00233E66">
        <w:rPr>
          <w:rFonts w:cs="Arial"/>
          <w:szCs w:val="22"/>
        </w:rPr>
        <w:t xml:space="preserve"> </w:t>
      </w:r>
      <w:r w:rsidRPr="004B050B">
        <w:rPr>
          <w:rFonts w:cs="Arial"/>
          <w:szCs w:val="22"/>
        </w:rPr>
        <w:t xml:space="preserve">Quaternary Older Alluvium Fan </w:t>
      </w:r>
      <w:r>
        <w:rPr>
          <w:rFonts w:cs="Arial"/>
          <w:szCs w:val="22"/>
        </w:rPr>
        <w:t xml:space="preserve">Deposits </w:t>
      </w:r>
      <w:r w:rsidRPr="004B050B">
        <w:rPr>
          <w:rFonts w:cs="Arial"/>
          <w:szCs w:val="22"/>
        </w:rPr>
        <w:t>(Qoa)</w:t>
      </w:r>
      <w:r>
        <w:rPr>
          <w:rFonts w:cs="Arial"/>
          <w:szCs w:val="22"/>
        </w:rPr>
        <w:t xml:space="preserve"> east of Area 1 and south of Area 2 </w:t>
      </w:r>
      <w:r w:rsidRPr="004B050B">
        <w:rPr>
          <w:rFonts w:cs="Arial"/>
          <w:szCs w:val="22"/>
        </w:rPr>
        <w:t>ha</w:t>
      </w:r>
      <w:r>
        <w:rPr>
          <w:rFonts w:cs="Arial"/>
          <w:szCs w:val="22"/>
        </w:rPr>
        <w:t>ve</w:t>
      </w:r>
      <w:r w:rsidRPr="004B050B">
        <w:rPr>
          <w:rFonts w:cs="Arial"/>
          <w:szCs w:val="22"/>
        </w:rPr>
        <w:t xml:space="preserve"> moderate potential to yield paleontological resources.</w:t>
      </w:r>
      <w:r w:rsidR="00233E66">
        <w:rPr>
          <w:rFonts w:cs="Arial"/>
          <w:szCs w:val="22"/>
        </w:rPr>
        <w:t xml:space="preserve"> </w:t>
      </w:r>
      <w:r w:rsidRPr="004B050B">
        <w:rPr>
          <w:rFonts w:cs="Arial"/>
          <w:szCs w:val="22"/>
        </w:rPr>
        <w:t>Quaternary Older Alluvial Fan Sediments (Qof)</w:t>
      </w:r>
      <w:r>
        <w:rPr>
          <w:rFonts w:cs="Arial"/>
          <w:szCs w:val="22"/>
        </w:rPr>
        <w:t xml:space="preserve"> east of Area 3 </w:t>
      </w:r>
      <w:r w:rsidRPr="004B050B">
        <w:rPr>
          <w:rFonts w:cs="Arial"/>
          <w:szCs w:val="22"/>
        </w:rPr>
        <w:t>ha</w:t>
      </w:r>
      <w:r>
        <w:rPr>
          <w:rFonts w:cs="Arial"/>
          <w:szCs w:val="22"/>
        </w:rPr>
        <w:t xml:space="preserve">ve </w:t>
      </w:r>
      <w:r w:rsidRPr="004B050B">
        <w:rPr>
          <w:rFonts w:cs="Arial"/>
          <w:szCs w:val="22"/>
        </w:rPr>
        <w:t>low potential to yield paleontological resources.</w:t>
      </w:r>
      <w:r w:rsidR="00233E66">
        <w:rPr>
          <w:rFonts w:cs="Arial"/>
          <w:szCs w:val="22"/>
        </w:rPr>
        <w:t xml:space="preserve"> </w:t>
      </w:r>
      <w:r w:rsidRPr="004B050B">
        <w:rPr>
          <w:rFonts w:cs="Arial"/>
          <w:szCs w:val="22"/>
        </w:rPr>
        <w:t>Quaternary Stream Deposits (Qg)</w:t>
      </w:r>
      <w:r>
        <w:rPr>
          <w:rFonts w:cs="Arial"/>
          <w:szCs w:val="22"/>
        </w:rPr>
        <w:t xml:space="preserve"> </w:t>
      </w:r>
      <w:r w:rsidRPr="004B050B">
        <w:rPr>
          <w:rFonts w:cs="Arial"/>
          <w:szCs w:val="22"/>
        </w:rPr>
        <w:t xml:space="preserve">in the stream course of </w:t>
      </w:r>
      <w:r>
        <w:rPr>
          <w:rFonts w:cs="Arial"/>
          <w:szCs w:val="22"/>
        </w:rPr>
        <w:t xml:space="preserve">the </w:t>
      </w:r>
      <w:r w:rsidRPr="004B050B">
        <w:rPr>
          <w:rFonts w:cs="Arial"/>
          <w:szCs w:val="22"/>
        </w:rPr>
        <w:t>Arroyo Seco</w:t>
      </w:r>
      <w:r>
        <w:rPr>
          <w:rFonts w:cs="Arial"/>
          <w:szCs w:val="22"/>
        </w:rPr>
        <w:t xml:space="preserve"> in Areas 1 and 2 and found in </w:t>
      </w:r>
      <w:r w:rsidR="00E247FF">
        <w:rPr>
          <w:rFonts w:cs="Arial"/>
          <w:szCs w:val="22"/>
        </w:rPr>
        <w:br/>
      </w:r>
      <w:r>
        <w:rPr>
          <w:rFonts w:cs="Arial"/>
          <w:szCs w:val="22"/>
        </w:rPr>
        <w:t xml:space="preserve">Area 3 </w:t>
      </w:r>
      <w:r w:rsidRPr="004B050B">
        <w:rPr>
          <w:rFonts w:cs="Arial"/>
          <w:szCs w:val="22"/>
        </w:rPr>
        <w:t>have low potential to yield paleontological resources.</w:t>
      </w:r>
    </w:p>
    <w:p w14:paraId="708DA3F1" w14:textId="77777777" w:rsidR="0001630A" w:rsidRPr="00E86B8D" w:rsidRDefault="0001630A" w:rsidP="00287E74">
      <w:pPr>
        <w:pStyle w:val="Heading4"/>
      </w:pPr>
      <w:r w:rsidRPr="00E86B8D">
        <w:t>Native American Sacred Lands File Review</w:t>
      </w:r>
      <w:bookmarkEnd w:id="157"/>
      <w:bookmarkEnd w:id="158"/>
    </w:p>
    <w:p w14:paraId="04D751D6" w14:textId="77777777" w:rsidR="003527AE" w:rsidRDefault="003527AE" w:rsidP="00287E74">
      <w:pPr>
        <w:pStyle w:val="BodyText"/>
      </w:pPr>
      <w:r w:rsidRPr="00CC042E">
        <w:t xml:space="preserve">On March 20, 2013, an inquiry was made of the Native American Heritage Commission (NAHC) in Sacramento to request a review of the Sacred Lands File database regarding the possibility of Native American cultural resources and/or sacred places in the </w:t>
      </w:r>
      <w:r w:rsidR="00E621E4">
        <w:t>P</w:t>
      </w:r>
      <w:r w:rsidRPr="00CC042E">
        <w:t xml:space="preserve">roject vicinity that are not documented on other databases. The NAHC responded on March 21, 2013, with its Sacred Lands File Search and contacts list of Native American groups and individuals who may have knowledge regarding Native American cultural resources not formally listed on any database. Each of these groups and individuals were mailed an informational letter March 21, 2013, describing the </w:t>
      </w:r>
      <w:r w:rsidR="00DF5AD8">
        <w:t>P</w:t>
      </w:r>
      <w:r w:rsidRPr="00CC042E">
        <w:t xml:space="preserve">roject and requesting any information regarding resources that may exist on or near the </w:t>
      </w:r>
      <w:r w:rsidR="00DF5AD8">
        <w:t>P</w:t>
      </w:r>
      <w:r w:rsidRPr="00CC042E">
        <w:t xml:space="preserve">roject site. </w:t>
      </w:r>
    </w:p>
    <w:p w14:paraId="536B3DE8" w14:textId="30D1607A" w:rsidR="003527AE" w:rsidRDefault="003527AE" w:rsidP="00287E74">
      <w:pPr>
        <w:pStyle w:val="BodyText"/>
        <w:rPr>
          <w:rFonts w:cs="Arial"/>
        </w:rPr>
      </w:pPr>
      <w:r>
        <w:rPr>
          <w:rFonts w:cs="Arial"/>
        </w:rPr>
        <w:t>One response has been received to date</w:t>
      </w:r>
      <w:r w:rsidR="00E86B8D">
        <w:rPr>
          <w:rFonts w:cs="Arial"/>
        </w:rPr>
        <w:t>.</w:t>
      </w:r>
      <w:r>
        <w:rPr>
          <w:rFonts w:cs="Arial"/>
        </w:rPr>
        <w:t xml:space="preserve"> Robert Dorame</w:t>
      </w:r>
      <w:r>
        <w:t xml:space="preserve">, Tribal Chair/Cultural Resources </w:t>
      </w:r>
      <w:r w:rsidR="00E86B8D">
        <w:t xml:space="preserve">for the </w:t>
      </w:r>
      <w:r>
        <w:t>Gabrielino Tongva Indians of California Tribal Council, replied via email that (1) several Indian villages were present along the Arroyo Seco in 1769, when Spanish occupation of California began</w:t>
      </w:r>
      <w:r>
        <w:rPr>
          <w:rFonts w:cs="Arial"/>
        </w:rPr>
        <w:t xml:space="preserve">; (2) the Sheldon Reservoir site, located south of Devil’s Gate Dam on the east side of Arroyo Seco, contained 53 sets of human remains associated with a prehistoric village site; </w:t>
      </w:r>
      <w:r w:rsidR="00E03F75">
        <w:rPr>
          <w:rFonts w:cs="Arial"/>
        </w:rPr>
        <w:br/>
      </w:r>
      <w:r>
        <w:rPr>
          <w:rFonts w:cs="Arial"/>
        </w:rPr>
        <w:t xml:space="preserve">(3) the ethnohistoric village of </w:t>
      </w:r>
      <w:r w:rsidRPr="00DC2292">
        <w:rPr>
          <w:rFonts w:cs="Arial"/>
          <w:i/>
        </w:rPr>
        <w:t>Hahamong</w:t>
      </w:r>
      <w:r>
        <w:rPr>
          <w:rFonts w:cs="Arial"/>
          <w:i/>
        </w:rPr>
        <w:t>n</w:t>
      </w:r>
      <w:r w:rsidRPr="00DC2292">
        <w:rPr>
          <w:rFonts w:cs="Arial"/>
          <w:i/>
        </w:rPr>
        <w:t>a</w:t>
      </w:r>
      <w:r>
        <w:rPr>
          <w:rFonts w:cs="Arial"/>
        </w:rPr>
        <w:t xml:space="preserve"> is located one mile due north of JPL; and </w:t>
      </w:r>
      <w:r w:rsidR="00E4294F">
        <w:rPr>
          <w:rFonts w:cs="Arial"/>
        </w:rPr>
        <w:br/>
      </w:r>
      <w:r>
        <w:rPr>
          <w:rFonts w:cs="Arial"/>
        </w:rPr>
        <w:t>(4) Mr. Dorame’s grandmother and great-grandmother lived in the San Pasqual Rancho beginning in the late 19</w:t>
      </w:r>
      <w:r w:rsidRPr="00DC2292">
        <w:rPr>
          <w:rFonts w:cs="Arial"/>
          <w:vertAlign w:val="superscript"/>
        </w:rPr>
        <w:t>th</w:t>
      </w:r>
      <w:r>
        <w:rPr>
          <w:rFonts w:cs="Arial"/>
        </w:rPr>
        <w:t xml:space="preserve"> Century. The Rancho is </w:t>
      </w:r>
      <w:r w:rsidR="00E86B8D">
        <w:rPr>
          <w:rFonts w:cs="Arial"/>
        </w:rPr>
        <w:t xml:space="preserve">located </w:t>
      </w:r>
      <w:r>
        <w:rPr>
          <w:rFonts w:cs="Arial"/>
        </w:rPr>
        <w:t>adjacent to the site</w:t>
      </w:r>
      <w:r w:rsidR="001B73A7">
        <w:rPr>
          <w:rFonts w:cs="Arial"/>
        </w:rPr>
        <w:t xml:space="preserve"> (BonTerra Psomas 2014</w:t>
      </w:r>
      <w:r w:rsidR="00E46943">
        <w:rPr>
          <w:rFonts w:cs="Arial"/>
        </w:rPr>
        <w:t>b</w:t>
      </w:r>
      <w:r w:rsidR="001B73A7">
        <w:rPr>
          <w:rFonts w:cs="Arial"/>
        </w:rPr>
        <w:t>)</w:t>
      </w:r>
      <w:r>
        <w:rPr>
          <w:rFonts w:cs="Arial"/>
        </w:rPr>
        <w:t>.</w:t>
      </w:r>
    </w:p>
    <w:p w14:paraId="5432CBD7" w14:textId="77777777" w:rsidR="000A4404" w:rsidRDefault="000A4404" w:rsidP="005448D4">
      <w:pPr>
        <w:keepNext/>
        <w:spacing w:after="240"/>
        <w:rPr>
          <w:b/>
          <w:u w:val="single"/>
        </w:rPr>
      </w:pPr>
      <w:r w:rsidRPr="00EC5E27">
        <w:rPr>
          <w:b/>
          <w:u w:val="single"/>
        </w:rPr>
        <w:t>Historical Resources</w:t>
      </w:r>
    </w:p>
    <w:p w14:paraId="3BC2D9C9" w14:textId="77777777" w:rsidR="009160E1" w:rsidRDefault="009160E1" w:rsidP="00333998">
      <w:pPr>
        <w:pStyle w:val="BodyText"/>
        <w:rPr>
          <w:rFonts w:cs="Arial"/>
        </w:rPr>
      </w:pPr>
      <w:r w:rsidRPr="00E3346B">
        <w:t>The</w:t>
      </w:r>
      <w:r>
        <w:t>re are no</w:t>
      </w:r>
      <w:r w:rsidRPr="00E3346B">
        <w:t xml:space="preserve"> structures </w:t>
      </w:r>
      <w:r>
        <w:t>o</w:t>
      </w:r>
      <w:r w:rsidRPr="00E3346B">
        <w:t>n th</w:t>
      </w:r>
      <w:r>
        <w:t xml:space="preserve">e Project site that </w:t>
      </w:r>
      <w:r w:rsidRPr="00E3346B">
        <w:t>are currently listed, individually or collectively, in either the National Register of Historic Places</w:t>
      </w:r>
      <w:r>
        <w:t xml:space="preserve"> (</w:t>
      </w:r>
      <w:r w:rsidR="007B6440">
        <w:t>NRHP</w:t>
      </w:r>
      <w:r>
        <w:t>)</w:t>
      </w:r>
      <w:r w:rsidRPr="00E3346B">
        <w:t xml:space="preserve"> or the California Register of Historical Resources</w:t>
      </w:r>
      <w:r>
        <w:t xml:space="preserve"> (</w:t>
      </w:r>
      <w:r w:rsidR="007B6440">
        <w:t>CRHR</w:t>
      </w:r>
      <w:r>
        <w:t>)</w:t>
      </w:r>
      <w:r w:rsidRPr="00E3346B">
        <w:t xml:space="preserve">. </w:t>
      </w:r>
      <w:r w:rsidR="000A4404" w:rsidRPr="000A4404">
        <w:rPr>
          <w:rFonts w:cs="Arial"/>
        </w:rPr>
        <w:t xml:space="preserve">In assessing the historical significance of built-environment structures located </w:t>
      </w:r>
      <w:r>
        <w:rPr>
          <w:rFonts w:cs="Arial"/>
        </w:rPr>
        <w:t>in</w:t>
      </w:r>
      <w:r w:rsidR="000A4404" w:rsidRPr="000A4404">
        <w:rPr>
          <w:rFonts w:cs="Arial"/>
        </w:rPr>
        <w:t xml:space="preserve"> Area</w:t>
      </w:r>
      <w:r>
        <w:rPr>
          <w:rFonts w:cs="Arial"/>
        </w:rPr>
        <w:t>s</w:t>
      </w:r>
      <w:r w:rsidR="000A4404" w:rsidRPr="000A4404">
        <w:rPr>
          <w:rFonts w:cs="Arial"/>
        </w:rPr>
        <w:t xml:space="preserve"> 1, 2, and</w:t>
      </w:r>
      <w:r>
        <w:rPr>
          <w:rFonts w:cs="Arial"/>
        </w:rPr>
        <w:t xml:space="preserve"> </w:t>
      </w:r>
      <w:r w:rsidR="000A4404" w:rsidRPr="000A4404">
        <w:rPr>
          <w:rFonts w:cs="Arial"/>
        </w:rPr>
        <w:t xml:space="preserve">3, </w:t>
      </w:r>
      <w:r>
        <w:rPr>
          <w:rFonts w:cs="Arial"/>
        </w:rPr>
        <w:t xml:space="preserve">as </w:t>
      </w:r>
      <w:r w:rsidR="000A4404" w:rsidRPr="000A4404">
        <w:rPr>
          <w:rFonts w:cs="Arial"/>
        </w:rPr>
        <w:t xml:space="preserve">evaluated in </w:t>
      </w:r>
      <w:r w:rsidR="000A4404">
        <w:rPr>
          <w:rFonts w:cs="Arial"/>
        </w:rPr>
        <w:t xml:space="preserve">the Historic Resources Assessment Report prepared by Daly &amp; Associates (see </w:t>
      </w:r>
      <w:r w:rsidR="000A4404" w:rsidRPr="009F4491">
        <w:rPr>
          <w:rFonts w:cs="Arial"/>
        </w:rPr>
        <w:t xml:space="preserve">Appendix </w:t>
      </w:r>
      <w:r w:rsidRPr="009F4491">
        <w:rPr>
          <w:rFonts w:cs="Arial"/>
        </w:rPr>
        <w:t>C</w:t>
      </w:r>
      <w:r w:rsidR="000A4404" w:rsidRPr="009F4491">
        <w:rPr>
          <w:rFonts w:cs="Arial"/>
        </w:rPr>
        <w:t>),</w:t>
      </w:r>
      <w:r w:rsidR="000A4404" w:rsidRPr="000A4404">
        <w:rPr>
          <w:rFonts w:cs="Arial"/>
        </w:rPr>
        <w:t xml:space="preserve"> federal, </w:t>
      </w:r>
      <w:r w:rsidR="00670ABA">
        <w:rPr>
          <w:rFonts w:cs="Arial"/>
        </w:rPr>
        <w:t>S</w:t>
      </w:r>
      <w:r w:rsidR="000A4404" w:rsidRPr="000A4404">
        <w:rPr>
          <w:rFonts w:cs="Arial"/>
        </w:rPr>
        <w:t xml:space="preserve">tate, and local significance criteria were applied. </w:t>
      </w:r>
    </w:p>
    <w:p w14:paraId="3D29D653" w14:textId="49F4A8CF" w:rsidR="009160E1" w:rsidRDefault="009160E1" w:rsidP="00A20BAB">
      <w:pPr>
        <w:spacing w:after="240"/>
      </w:pPr>
      <w:r w:rsidRPr="00E3346B">
        <w:t xml:space="preserve">The </w:t>
      </w:r>
      <w:r>
        <w:t>PWP</w:t>
      </w:r>
      <w:r w:rsidRPr="00E3346B">
        <w:t xml:space="preserve"> </w:t>
      </w:r>
      <w:r w:rsidR="0068540F">
        <w:t>had</w:t>
      </w:r>
      <w:r w:rsidRPr="00E3346B">
        <w:t xml:space="preserve"> water rights to the Arroyo Seco </w:t>
      </w:r>
      <w:r w:rsidR="006D1403">
        <w:t>prior to 1914</w:t>
      </w:r>
      <w:r>
        <w:t xml:space="preserve">. </w:t>
      </w:r>
      <w:r w:rsidRPr="00E3346B">
        <w:t xml:space="preserve">Water diversion and control structures </w:t>
      </w:r>
      <w:r w:rsidR="00D37E34">
        <w:t xml:space="preserve">(e.g., </w:t>
      </w:r>
      <w:r w:rsidRPr="00E3346B">
        <w:t xml:space="preserve">the </w:t>
      </w:r>
      <w:r>
        <w:t>H</w:t>
      </w:r>
      <w:r w:rsidRPr="00E3346B">
        <w:t>eadworks, water diversion structure, intake system, debris basins</w:t>
      </w:r>
      <w:r w:rsidR="00D37E34">
        <w:t>)</w:t>
      </w:r>
      <w:r w:rsidRPr="00E3346B">
        <w:t xml:space="preserve"> began to be constructed in the canyon in 19</w:t>
      </w:r>
      <w:r w:rsidR="0028339A">
        <w:t>14</w:t>
      </w:r>
      <w:r>
        <w:t xml:space="preserve">. </w:t>
      </w:r>
      <w:r w:rsidRPr="00E3346B">
        <w:t>Bridge</w:t>
      </w:r>
      <w:r>
        <w:t>s</w:t>
      </w:r>
      <w:r w:rsidRPr="00E3346B">
        <w:t xml:space="preserve"> No. 1 and 2 appear to date from the 1920s when Arroyo Boulevard was paved for use as a county highway, while Bridge No. 3 was constructed in 1939 by the Civilian Conservation Corps </w:t>
      </w:r>
      <w:r w:rsidR="00CD05DF">
        <w:t xml:space="preserve">(CCC) </w:t>
      </w:r>
      <w:r w:rsidRPr="00E3346B">
        <w:t>to replace an earlier bridge destroyed in the flood of 1938</w:t>
      </w:r>
      <w:r>
        <w:t xml:space="preserve">. </w:t>
      </w:r>
      <w:r w:rsidRPr="00E3346B">
        <w:t>Over the years, floods and other high water events have caused permanent damage to water diversion structures in the canyon, and some were replaced as needed.</w:t>
      </w:r>
      <w:r w:rsidR="00972382">
        <w:t xml:space="preserve"> </w:t>
      </w:r>
      <w:r w:rsidR="00A20BAB">
        <w:t>Resources in and near the Project site include:</w:t>
      </w:r>
      <w:r w:rsidR="00233E66">
        <w:t xml:space="preserve"> </w:t>
      </w:r>
    </w:p>
    <w:p w14:paraId="091013FC" w14:textId="4942B1E2" w:rsidR="009160E1" w:rsidRDefault="008A17EB" w:rsidP="009160E1">
      <w:pPr>
        <w:pStyle w:val="BodyBT"/>
      </w:pPr>
      <w:bookmarkStart w:id="159" w:name="_Toc378347063"/>
      <w:r w:rsidRPr="001611FA">
        <w:rPr>
          <w:b/>
        </w:rPr>
        <w:t>Area 1</w:t>
      </w:r>
      <w:bookmarkEnd w:id="159"/>
      <w:r w:rsidRPr="001611FA">
        <w:rPr>
          <w:b/>
        </w:rPr>
        <w:t>.</w:t>
      </w:r>
      <w:r w:rsidR="009160E1" w:rsidRPr="001611FA">
        <w:rPr>
          <w:b/>
          <w:i/>
        </w:rPr>
        <w:t xml:space="preserve"> </w:t>
      </w:r>
      <w:r w:rsidR="009160E1" w:rsidRPr="001611FA">
        <w:t>The configuration of the Headworks in Area 1 has been in use for</w:t>
      </w:r>
      <w:r w:rsidR="00D87D9A" w:rsidRPr="001611FA">
        <w:t xml:space="preserve"> many</w:t>
      </w:r>
      <w:r w:rsidR="001611FA" w:rsidRPr="001611FA">
        <w:t xml:space="preserve"> </w:t>
      </w:r>
      <w:r w:rsidR="00371F17" w:rsidRPr="001611FA">
        <w:t>years</w:t>
      </w:r>
      <w:r w:rsidR="009160E1" w:rsidRPr="001611FA">
        <w:t>. The</w:t>
      </w:r>
      <w:r w:rsidR="009160E1" w:rsidRPr="00283DE2">
        <w:t xml:space="preserve"> fact that this headwork has been manually operated for over 50 years points to its design longevity and </w:t>
      </w:r>
      <w:r w:rsidR="009160E1">
        <w:t>ease of operation. The headworks facility</w:t>
      </w:r>
      <w:r w:rsidR="009160E1" w:rsidRPr="00283DE2">
        <w:t xml:space="preserve"> is not a significant engineering or technological structure.</w:t>
      </w:r>
    </w:p>
    <w:p w14:paraId="48DB5841" w14:textId="77777777" w:rsidR="009160E1" w:rsidRDefault="008A17EB" w:rsidP="009160E1">
      <w:pPr>
        <w:pStyle w:val="BodyBT"/>
      </w:pPr>
      <w:bookmarkStart w:id="160" w:name="_Toc378347064"/>
      <w:r w:rsidRPr="008A17EB">
        <w:rPr>
          <w:b/>
        </w:rPr>
        <w:t>Area 2</w:t>
      </w:r>
      <w:bookmarkEnd w:id="160"/>
      <w:r w:rsidRPr="008A17EB">
        <w:rPr>
          <w:b/>
        </w:rPr>
        <w:t>.</w:t>
      </w:r>
      <w:r w:rsidR="009160E1">
        <w:rPr>
          <w:b/>
          <w:i/>
        </w:rPr>
        <w:t xml:space="preserve"> </w:t>
      </w:r>
      <w:r w:rsidR="009160E1" w:rsidRPr="00283DE2">
        <w:t xml:space="preserve">Due to the extensive damage suffered by the </w:t>
      </w:r>
      <w:r w:rsidR="009160E1">
        <w:t xml:space="preserve">diversion </w:t>
      </w:r>
      <w:r w:rsidR="009160E1" w:rsidRPr="00283DE2">
        <w:t xml:space="preserve">dam and intake system, the </w:t>
      </w:r>
      <w:r w:rsidR="009160E1">
        <w:t xml:space="preserve">water diversion and control </w:t>
      </w:r>
      <w:r w:rsidR="009160E1" w:rsidRPr="00283DE2">
        <w:t>structures</w:t>
      </w:r>
      <w:r w:rsidR="009160E1">
        <w:t xml:space="preserve"> in Area 2</w:t>
      </w:r>
      <w:r w:rsidR="009160E1" w:rsidRPr="00283DE2">
        <w:t xml:space="preserve"> have lost their physical integrity of design, workmanship, and materials</w:t>
      </w:r>
      <w:r w:rsidR="009160E1">
        <w:t xml:space="preserve">. </w:t>
      </w:r>
      <w:r w:rsidR="009160E1" w:rsidRPr="00283DE2">
        <w:t>Water diversion systems such as these have been in use for many years and usually do not present significant engineering or technological innovation.</w:t>
      </w:r>
    </w:p>
    <w:p w14:paraId="21D587D0" w14:textId="77777777" w:rsidR="009160E1" w:rsidRDefault="008A17EB" w:rsidP="009160E1">
      <w:pPr>
        <w:pStyle w:val="BodyBT"/>
      </w:pPr>
      <w:bookmarkStart w:id="161" w:name="_Toc378347065"/>
      <w:r w:rsidRPr="008A17EB">
        <w:rPr>
          <w:b/>
        </w:rPr>
        <w:t>Bridge No. 3</w:t>
      </w:r>
      <w:bookmarkEnd w:id="161"/>
      <w:r w:rsidRPr="008A17EB">
        <w:rPr>
          <w:b/>
        </w:rPr>
        <w:t>.</w:t>
      </w:r>
      <w:r w:rsidR="009160E1">
        <w:rPr>
          <w:b/>
          <w:i/>
        </w:rPr>
        <w:t xml:space="preserve"> </w:t>
      </w:r>
      <w:r w:rsidR="009160E1">
        <w:t xml:space="preserve">This bridge </w:t>
      </w:r>
      <w:r w:rsidR="009160E1" w:rsidRPr="00283DE2">
        <w:t>was constructed in 1939 by the CCC Company 903 assigned to the USFS, a team from the local CCC that had been working on various project</w:t>
      </w:r>
      <w:r w:rsidR="009B7264">
        <w:t>s</w:t>
      </w:r>
      <w:r w:rsidR="009160E1" w:rsidRPr="00283DE2">
        <w:t xml:space="preserve"> in the Arroyo Seco Canyon and San Gabriel Mountains since 1933</w:t>
      </w:r>
      <w:r w:rsidR="009160E1">
        <w:t>. Besides th</w:t>
      </w:r>
      <w:r w:rsidR="00955D65">
        <w:t>is</w:t>
      </w:r>
      <w:r w:rsidR="009160E1">
        <w:t xml:space="preserve"> bridge, the Arroyo Seco through this section and south to Bridge No. 2 is lined with river rock masonry walls, which were most probably constructed by the CCC at the same time as Bridge No 3. </w:t>
      </w:r>
      <w:r w:rsidR="009160E1" w:rsidRPr="00283DE2">
        <w:t>Bridge No</w:t>
      </w:r>
      <w:r w:rsidR="009160E1">
        <w:t>.</w:t>
      </w:r>
      <w:r w:rsidR="009160E1" w:rsidRPr="00283DE2">
        <w:t xml:space="preserve"> 3 was designed using one of the oldest truss-bridge forms</w:t>
      </w:r>
      <w:r w:rsidR="00955D65">
        <w:t>;</w:t>
      </w:r>
      <w:r w:rsidR="009160E1" w:rsidRPr="00283DE2">
        <w:t xml:space="preserve"> is constructed of wood timbers</w:t>
      </w:r>
      <w:r w:rsidR="00955D65">
        <w:t>;</w:t>
      </w:r>
      <w:r w:rsidR="009160E1" w:rsidRPr="00283DE2">
        <w:t xml:space="preserve"> and was constructed by a group that is associated with events that made a significant contribution to the history of the United States and California</w:t>
      </w:r>
      <w:r w:rsidR="009160E1">
        <w:t xml:space="preserve">. Bridge No. 3 appears to </w:t>
      </w:r>
      <w:r w:rsidR="00955D65">
        <w:t xml:space="preserve">be </w:t>
      </w:r>
      <w:r w:rsidR="009160E1">
        <w:t xml:space="preserve">a property that meets the criterion to be listed in the </w:t>
      </w:r>
      <w:r w:rsidR="00955D65">
        <w:t>NRHP</w:t>
      </w:r>
      <w:r w:rsidR="009160E1">
        <w:t xml:space="preserve"> and in the </w:t>
      </w:r>
      <w:r w:rsidR="00955D65">
        <w:t>CRHR</w:t>
      </w:r>
      <w:r w:rsidR="009160E1">
        <w:t>.</w:t>
      </w:r>
    </w:p>
    <w:p w14:paraId="17C7F402" w14:textId="77777777" w:rsidR="009160E1" w:rsidRDefault="008A17EB" w:rsidP="009160E1">
      <w:pPr>
        <w:pStyle w:val="BodyBT"/>
      </w:pPr>
      <w:bookmarkStart w:id="162" w:name="_Toc378347068"/>
      <w:r w:rsidRPr="008A17EB">
        <w:rPr>
          <w:b/>
        </w:rPr>
        <w:t>Bridge No. 2</w:t>
      </w:r>
      <w:bookmarkEnd w:id="162"/>
      <w:r w:rsidRPr="008A17EB">
        <w:rPr>
          <w:b/>
        </w:rPr>
        <w:t>.</w:t>
      </w:r>
      <w:r w:rsidR="009160E1">
        <w:rPr>
          <w:b/>
          <w:i/>
        </w:rPr>
        <w:t xml:space="preserve"> </w:t>
      </w:r>
      <w:r w:rsidR="009160E1">
        <w:t xml:space="preserve">This bridge is situated on the Gabrielino Trail/Arroyo Boulevard, between Areas 2 and 3. </w:t>
      </w:r>
      <w:r w:rsidR="009160E1" w:rsidRPr="00130FAA">
        <w:t>This reinforced, poured-concrete arch bridge may have been constructed in the 1920s</w:t>
      </w:r>
      <w:r w:rsidR="009160E1">
        <w:t xml:space="preserve"> when Arroyo Boulevard was paved for use as a county highway. </w:t>
      </w:r>
      <w:r w:rsidR="009160E1" w:rsidRPr="00130FAA">
        <w:t xml:space="preserve">It has distinctive decorative elements </w:t>
      </w:r>
      <w:r w:rsidR="00C50F9E">
        <w:t xml:space="preserve">(e.g., </w:t>
      </w:r>
      <w:r w:rsidR="009160E1" w:rsidRPr="00130FAA">
        <w:t>the urn-shaped cast concrete balustrade railings, bas-relief panels below the balusters on the stream sides of the bridge, and the arched support structure</w:t>
      </w:r>
      <w:r w:rsidR="00C50F9E">
        <w:t>)</w:t>
      </w:r>
      <w:r w:rsidR="009160E1" w:rsidRPr="00130FAA">
        <w:t xml:space="preserve"> that would not be found on a utility road for service vehicles</w:t>
      </w:r>
      <w:r w:rsidR="009160E1">
        <w:t xml:space="preserve">. </w:t>
      </w:r>
      <w:r w:rsidR="009160E1" w:rsidRPr="00130FAA">
        <w:t xml:space="preserve">The bridge appears to have been constructed to provide a formal entrance to the Upper Arroyo Seco </w:t>
      </w:r>
      <w:r w:rsidR="003F238D">
        <w:t>F</w:t>
      </w:r>
      <w:r w:rsidR="009160E1" w:rsidRPr="00130FAA">
        <w:t>orest and Arroyo Boulevard</w:t>
      </w:r>
      <w:r w:rsidR="009160E1">
        <w:t xml:space="preserve">. </w:t>
      </w:r>
      <w:r w:rsidR="009160E1" w:rsidRPr="00130FAA">
        <w:t xml:space="preserve">Stone masonry walls that line the east side of the creek at Bridge </w:t>
      </w:r>
      <w:r w:rsidR="003F238D">
        <w:t xml:space="preserve">No. </w:t>
      </w:r>
      <w:r w:rsidR="009160E1" w:rsidRPr="00130FAA">
        <w:t xml:space="preserve">3 continue downstream </w:t>
      </w:r>
      <w:r w:rsidR="001D2486">
        <w:t>and are</w:t>
      </w:r>
      <w:r w:rsidR="009160E1" w:rsidRPr="00130FAA">
        <w:t xml:space="preserve"> present at Bridge </w:t>
      </w:r>
      <w:r w:rsidR="001D2486">
        <w:t xml:space="preserve">No. </w:t>
      </w:r>
      <w:r w:rsidR="009160E1" w:rsidRPr="00130FAA">
        <w:t>2</w:t>
      </w:r>
      <w:r w:rsidR="009160E1">
        <w:t xml:space="preserve">. </w:t>
      </w:r>
      <w:r w:rsidR="009160E1" w:rsidRPr="00B54EB0">
        <w:t xml:space="preserve">Bridge No. 2 appears to </w:t>
      </w:r>
      <w:r w:rsidR="009160E1">
        <w:t xml:space="preserve">be </w:t>
      </w:r>
      <w:r w:rsidR="009160E1" w:rsidRPr="00B54EB0">
        <w:t xml:space="preserve">a property that meets the criterion to be listed </w:t>
      </w:r>
      <w:r w:rsidR="009160E1">
        <w:t>as a historical resource in the</w:t>
      </w:r>
      <w:r w:rsidR="009160E1" w:rsidRPr="00B54EB0">
        <w:t xml:space="preserve"> </w:t>
      </w:r>
      <w:r w:rsidR="001D2486">
        <w:t>CRHR</w:t>
      </w:r>
      <w:r w:rsidR="009160E1" w:rsidRPr="00B54EB0">
        <w:t xml:space="preserve"> </w:t>
      </w:r>
      <w:r w:rsidR="009160E1">
        <w:t>and in the City of Pasadena as a landmark</w:t>
      </w:r>
      <w:r w:rsidR="009160E1" w:rsidRPr="00B54EB0">
        <w:t>.</w:t>
      </w:r>
    </w:p>
    <w:p w14:paraId="6CE8A21A" w14:textId="133D3463" w:rsidR="009160E1" w:rsidRDefault="008A17EB" w:rsidP="009160E1">
      <w:pPr>
        <w:pStyle w:val="BodyBT"/>
      </w:pPr>
      <w:bookmarkStart w:id="163" w:name="_Toc378347067"/>
      <w:r w:rsidRPr="008A17EB">
        <w:rPr>
          <w:b/>
        </w:rPr>
        <w:t>Bridge No.</w:t>
      </w:r>
      <w:r w:rsidR="00EB52EA">
        <w:rPr>
          <w:b/>
        </w:rPr>
        <w:t xml:space="preserve"> </w:t>
      </w:r>
      <w:r w:rsidRPr="008A17EB">
        <w:rPr>
          <w:b/>
        </w:rPr>
        <w:t>1</w:t>
      </w:r>
      <w:bookmarkEnd w:id="163"/>
      <w:r w:rsidRPr="008A17EB">
        <w:rPr>
          <w:b/>
        </w:rPr>
        <w:t>.</w:t>
      </w:r>
      <w:r w:rsidR="009160E1">
        <w:rPr>
          <w:b/>
          <w:i/>
        </w:rPr>
        <w:t xml:space="preserve"> </w:t>
      </w:r>
      <w:r w:rsidR="009160E1">
        <w:t xml:space="preserve">This bridge is situated on the Gabrielino Trail/Arroyo Boulevard, between Areas 2 and 3. Bridge No. 1 was </w:t>
      </w:r>
      <w:r w:rsidR="009160E1" w:rsidRPr="00130FAA">
        <w:t>constructed</w:t>
      </w:r>
      <w:r w:rsidR="009160E1">
        <w:t xml:space="preserve"> in 1939</w:t>
      </w:r>
      <w:r w:rsidR="009160E1" w:rsidRPr="00130FAA">
        <w:t xml:space="preserve"> to carry Arroyo </w:t>
      </w:r>
      <w:r w:rsidR="009160E1">
        <w:t xml:space="preserve">Boulevard </w:t>
      </w:r>
      <w:r w:rsidR="009160E1" w:rsidRPr="00130FAA">
        <w:t>over the runoff from Millard Canyon Creek, before the creek intersects with the Arroyo Seco creek</w:t>
      </w:r>
      <w:r w:rsidR="009160E1">
        <w:t xml:space="preserve">. </w:t>
      </w:r>
      <w:r w:rsidR="009160E1" w:rsidRPr="00130FAA">
        <w:t>The bridge slab was replaced in 1979 with a similar reinforced concrete span</w:t>
      </w:r>
      <w:r w:rsidR="009160E1">
        <w:t xml:space="preserve">. Bridge No. 1 does not appear eligible for listing in the </w:t>
      </w:r>
      <w:r w:rsidR="00AD314F">
        <w:t>NRHP</w:t>
      </w:r>
      <w:r w:rsidR="009160E1">
        <w:t xml:space="preserve">, </w:t>
      </w:r>
      <w:r w:rsidR="00AD314F">
        <w:t>CRHR</w:t>
      </w:r>
      <w:r w:rsidR="009160E1">
        <w:t>, or as a City of Pasadena landmark.</w:t>
      </w:r>
    </w:p>
    <w:p w14:paraId="339FB42F" w14:textId="77777777" w:rsidR="009160E1" w:rsidRDefault="008A17EB" w:rsidP="009160E1">
      <w:pPr>
        <w:pStyle w:val="BodyBT"/>
      </w:pPr>
      <w:bookmarkStart w:id="164" w:name="_Toc378347066"/>
      <w:r w:rsidRPr="008A17EB">
        <w:rPr>
          <w:b/>
        </w:rPr>
        <w:t>Area 3</w:t>
      </w:r>
      <w:bookmarkEnd w:id="164"/>
      <w:r w:rsidRPr="008A17EB">
        <w:rPr>
          <w:b/>
        </w:rPr>
        <w:t>.</w:t>
      </w:r>
      <w:r w:rsidR="009160E1">
        <w:rPr>
          <w:b/>
          <w:i/>
        </w:rPr>
        <w:t xml:space="preserve"> </w:t>
      </w:r>
      <w:r w:rsidR="009160E1" w:rsidRPr="009F49D4">
        <w:t xml:space="preserve">The sludge and spreading basins, water diversion structures, and water conduits </w:t>
      </w:r>
      <w:r w:rsidR="009160E1">
        <w:t xml:space="preserve">situated in Area 3 </w:t>
      </w:r>
      <w:r w:rsidR="009160E1" w:rsidRPr="009F49D4">
        <w:t xml:space="preserve">were all designed using common engineering techniques for </w:t>
      </w:r>
      <w:r w:rsidR="009160E1">
        <w:t xml:space="preserve">moving, diverting, and </w:t>
      </w:r>
      <w:r w:rsidR="009160E1" w:rsidRPr="009F49D4">
        <w:t>controlling water</w:t>
      </w:r>
      <w:r w:rsidR="009160E1">
        <w:t xml:space="preserve">. </w:t>
      </w:r>
      <w:r w:rsidR="009160E1" w:rsidRPr="009F49D4">
        <w:t>In an effort to protect lives and property and to capture runoff from the western slopes of the San Gabriel Mountains, many water diversion structures are located</w:t>
      </w:r>
      <w:r w:rsidR="009160E1">
        <w:t xml:space="preserve"> not only in the Upper Arroyo Seco, but</w:t>
      </w:r>
      <w:r w:rsidR="009160E1" w:rsidRPr="009F49D4">
        <w:t xml:space="preserve"> throughout the canyons in Los Angeles County</w:t>
      </w:r>
      <w:r w:rsidR="009160E1">
        <w:t xml:space="preserve">. </w:t>
      </w:r>
      <w:r w:rsidR="009160E1" w:rsidRPr="009F49D4">
        <w:t>The spreading basins, sludge basins, and water diversion structures in Area 3 are not significant engineering or technically innovative structures.</w:t>
      </w:r>
    </w:p>
    <w:p w14:paraId="10D048EB" w14:textId="77777777" w:rsidR="0001630A" w:rsidRDefault="0001630A" w:rsidP="00CD01AD">
      <w:pPr>
        <w:pStyle w:val="Heading3"/>
      </w:pPr>
      <w:r w:rsidRPr="00DF5216">
        <w:t>Impact Analysi</w:t>
      </w:r>
      <w:r>
        <w:t>s</w:t>
      </w:r>
    </w:p>
    <w:p w14:paraId="218A0AAF" w14:textId="77777777" w:rsidR="007F1604" w:rsidRDefault="007F1604" w:rsidP="007F1604">
      <w:pPr>
        <w:pStyle w:val="Heading4"/>
        <w:keepNext w:val="0"/>
      </w:pPr>
      <w:r>
        <w:t>Project Design Features</w:t>
      </w:r>
    </w:p>
    <w:p w14:paraId="47C88E9A" w14:textId="77777777" w:rsidR="007F1604" w:rsidRPr="00EF57F9" w:rsidRDefault="00EF57F9" w:rsidP="00EF57F9">
      <w:pPr>
        <w:pStyle w:val="BodyText"/>
        <w:ind w:left="1440" w:hanging="1440"/>
      </w:pPr>
      <w:r w:rsidRPr="00EF57F9">
        <w:rPr>
          <w:b/>
        </w:rPr>
        <w:t>PDF CUL-1</w:t>
      </w:r>
      <w:r w:rsidR="00315CC0">
        <w:rPr>
          <w:b/>
        </w:rPr>
        <w:t xml:space="preserve"> </w:t>
      </w:r>
      <w:r w:rsidRPr="006E3600">
        <w:tab/>
      </w:r>
      <w:r w:rsidR="006E3600" w:rsidRPr="006E3600">
        <w:t>A t</w:t>
      </w:r>
      <w:r w:rsidRPr="006E3600">
        <w:t>emporary</w:t>
      </w:r>
      <w:r w:rsidRPr="00EF57F9">
        <w:t xml:space="preserve"> </w:t>
      </w:r>
      <w:r>
        <w:t xml:space="preserve">bridge </w:t>
      </w:r>
      <w:r w:rsidR="00E339CC">
        <w:t xml:space="preserve">will be </w:t>
      </w:r>
      <w:r w:rsidR="00554F38">
        <w:t>constructed</w:t>
      </w:r>
      <w:r>
        <w:t xml:space="preserve"> over </w:t>
      </w:r>
      <w:r w:rsidR="00A0212C">
        <w:t xml:space="preserve">Bridge No. </w:t>
      </w:r>
      <w:r>
        <w:t>3 prior to the start of construction activities in Areas 1 and 2.</w:t>
      </w:r>
      <w:r w:rsidR="00315CC0">
        <w:t xml:space="preserve"> </w:t>
      </w:r>
      <w:r>
        <w:t>Th</w:t>
      </w:r>
      <w:r w:rsidR="00A0212C">
        <w:t>e</w:t>
      </w:r>
      <w:r w:rsidR="006E3600">
        <w:t xml:space="preserve"> temporary </w:t>
      </w:r>
      <w:r>
        <w:t>bridge will be used for all construction vehicles and equipment and will be removed after construction activities are completed.</w:t>
      </w:r>
    </w:p>
    <w:p w14:paraId="7413782B" w14:textId="77777777" w:rsidR="0001630A" w:rsidRDefault="0001630A" w:rsidP="00287E74">
      <w:pPr>
        <w:pStyle w:val="Heading4"/>
      </w:pPr>
      <w:r>
        <w:t>Regulatory Requirements</w:t>
      </w:r>
    </w:p>
    <w:p w14:paraId="64FD26F7" w14:textId="5AC0A22B" w:rsidR="0001630A" w:rsidRDefault="001C3A2E" w:rsidP="00DA64AC">
      <w:pPr>
        <w:pStyle w:val="BodyText"/>
        <w:ind w:left="1440" w:hanging="1440"/>
        <w:rPr>
          <w:rFonts w:cs="Arial"/>
        </w:rPr>
      </w:pPr>
      <w:r w:rsidRPr="00F23C74">
        <w:rPr>
          <w:b/>
        </w:rPr>
        <w:t xml:space="preserve">RR </w:t>
      </w:r>
      <w:r>
        <w:rPr>
          <w:b/>
        </w:rPr>
        <w:t>CUL</w:t>
      </w:r>
      <w:r w:rsidR="009F4491">
        <w:rPr>
          <w:b/>
        </w:rPr>
        <w:t>-1</w:t>
      </w:r>
      <w:r w:rsidRPr="00157D7E">
        <w:rPr>
          <w:rFonts w:cs="Arial"/>
        </w:rPr>
        <w:tab/>
      </w:r>
      <w:r w:rsidR="0001630A">
        <w:rPr>
          <w:rFonts w:cs="Arial"/>
        </w:rPr>
        <w:t>I</w:t>
      </w:r>
      <w:r w:rsidR="0001630A" w:rsidRPr="00BC1F8F">
        <w:t xml:space="preserve">f human remains are encountered during excavation activities, all work </w:t>
      </w:r>
      <w:r w:rsidR="00D92AFF">
        <w:t>is required to</w:t>
      </w:r>
      <w:r w:rsidR="0001630A" w:rsidRPr="00BC1F8F">
        <w:t xml:space="preserve"> halt</w:t>
      </w:r>
      <w:r w:rsidR="0001630A">
        <w:t xml:space="preserve"> in the immediate vicinity of the discovery</w:t>
      </w:r>
      <w:r w:rsidR="0001630A" w:rsidRPr="00BC1F8F">
        <w:t xml:space="preserve"> and the County Coroner </w:t>
      </w:r>
      <w:r w:rsidR="00D92AFF">
        <w:t>must</w:t>
      </w:r>
      <w:r w:rsidR="0001630A" w:rsidRPr="00BC1F8F">
        <w:t xml:space="preserve"> be notified (</w:t>
      </w:r>
      <w:r w:rsidR="0001630A" w:rsidRPr="00432BA8">
        <w:rPr>
          <w:i/>
        </w:rPr>
        <w:t>California Public Resources Code</w:t>
      </w:r>
      <w:r w:rsidR="0001630A" w:rsidRPr="00BC1F8F">
        <w:t xml:space="preserve"> </w:t>
      </w:r>
      <w:r w:rsidR="0001630A">
        <w:t>§</w:t>
      </w:r>
      <w:r w:rsidR="0001630A" w:rsidRPr="00BC1F8F">
        <w:t xml:space="preserve">5097.98). The Coroner </w:t>
      </w:r>
      <w:r w:rsidR="00D92AFF">
        <w:t>is required to</w:t>
      </w:r>
      <w:r w:rsidR="0001630A" w:rsidRPr="00BC1F8F">
        <w:t xml:space="preserve"> determine whether the remains are of forensic interest. If the Coroner, with the aid of </w:t>
      </w:r>
      <w:r w:rsidR="00052205">
        <w:t>an</w:t>
      </w:r>
      <w:r w:rsidR="0001630A" w:rsidRPr="00BC1F8F">
        <w:t xml:space="preserve"> </w:t>
      </w:r>
      <w:r w:rsidR="0001630A">
        <w:t>A</w:t>
      </w:r>
      <w:r w:rsidR="0001630A" w:rsidRPr="00BC1F8F">
        <w:t xml:space="preserve">rchaeologist, determines that the remains are prehistoric, </w:t>
      </w:r>
      <w:r w:rsidR="0001630A">
        <w:t>s/</w:t>
      </w:r>
      <w:r w:rsidR="0001630A" w:rsidRPr="00BC1F8F">
        <w:t xml:space="preserve">he </w:t>
      </w:r>
      <w:r w:rsidR="00D92AFF">
        <w:t>is required to</w:t>
      </w:r>
      <w:r w:rsidR="0001630A" w:rsidRPr="00BC1F8F">
        <w:t xml:space="preserve"> contact the </w:t>
      </w:r>
      <w:r w:rsidR="0001630A">
        <w:t>Native American Heritage Commission (</w:t>
      </w:r>
      <w:r w:rsidR="0001630A" w:rsidRPr="00BC1F8F">
        <w:t>NAHC</w:t>
      </w:r>
      <w:r w:rsidR="0001630A">
        <w:t>)</w:t>
      </w:r>
      <w:r w:rsidR="0001630A" w:rsidRPr="00BC1F8F">
        <w:t xml:space="preserve">. The NAHC </w:t>
      </w:r>
      <w:r w:rsidR="00D92AFF">
        <w:t>is</w:t>
      </w:r>
      <w:r w:rsidR="0001630A" w:rsidRPr="00BC1F8F">
        <w:t xml:space="preserve"> responsible for designating the most likely descendant (MLD), who </w:t>
      </w:r>
      <w:r w:rsidR="00D92AFF">
        <w:t>is</w:t>
      </w:r>
      <w:r w:rsidR="0001630A" w:rsidRPr="00BC1F8F">
        <w:t xml:space="preserve"> responsible for the ultimate disposition of the remains, as re</w:t>
      </w:r>
      <w:r w:rsidR="0001630A">
        <w:t xml:space="preserve">quired by Section 7050.5 of the </w:t>
      </w:r>
      <w:r w:rsidR="0001630A" w:rsidRPr="008E21CD">
        <w:rPr>
          <w:i/>
        </w:rPr>
        <w:t>California Health and Safety Code</w:t>
      </w:r>
      <w:r w:rsidR="0001630A" w:rsidRPr="001469A9">
        <w:rPr>
          <w:i/>
        </w:rPr>
        <w:t>.</w:t>
      </w:r>
      <w:r w:rsidR="0001630A" w:rsidRPr="00BC1F8F">
        <w:t xml:space="preserve"> The MLD </w:t>
      </w:r>
      <w:r w:rsidR="00D92AFF">
        <w:t>is required to</w:t>
      </w:r>
      <w:r w:rsidR="0001630A" w:rsidRPr="00BC1F8F">
        <w:t xml:space="preserve"> make h</w:t>
      </w:r>
      <w:r w:rsidR="0001630A">
        <w:t>is/her recommendation within 48 </w:t>
      </w:r>
      <w:r w:rsidR="0001630A" w:rsidRPr="00BC1F8F">
        <w:t>hours of being granted access to the site. The</w:t>
      </w:r>
      <w:r w:rsidR="0001630A">
        <w:t xml:space="preserve"> MLD’s </w:t>
      </w:r>
      <w:r w:rsidR="0001630A" w:rsidRPr="00BC1F8F">
        <w:t xml:space="preserve">recommendation </w:t>
      </w:r>
      <w:r w:rsidR="00D92AFF">
        <w:t>is required to</w:t>
      </w:r>
      <w:r w:rsidR="0001630A" w:rsidRPr="00BC1F8F">
        <w:t xml:space="preserve"> be followed if feasible</w:t>
      </w:r>
      <w:r w:rsidR="0001630A">
        <w:t>,</w:t>
      </w:r>
      <w:r w:rsidR="0001630A" w:rsidRPr="00BC1F8F">
        <w:t xml:space="preserve"> and may include scientific removal and non</w:t>
      </w:r>
      <w:r w:rsidR="0001630A" w:rsidRPr="00BC1F8F">
        <w:noBreakHyphen/>
        <w:t>destructive analysis of the human remains and any items associated with Native American burials (</w:t>
      </w:r>
      <w:r w:rsidR="0001630A" w:rsidRPr="00277F7E">
        <w:rPr>
          <w:i/>
        </w:rPr>
        <w:t>California Health and Safety Code</w:t>
      </w:r>
      <w:r w:rsidR="0001630A">
        <w:t xml:space="preserve"> §7050.5</w:t>
      </w:r>
      <w:r w:rsidR="0001630A" w:rsidRPr="00BC1F8F">
        <w:t xml:space="preserve">). If the landowner rejects the </w:t>
      </w:r>
      <w:r w:rsidR="0001630A">
        <w:t>MLD’s</w:t>
      </w:r>
      <w:r w:rsidR="0001630A" w:rsidRPr="00BC1F8F">
        <w:t xml:space="preserve"> recommendations, the landowner </w:t>
      </w:r>
      <w:r w:rsidR="00D92AFF">
        <w:t>is required to</w:t>
      </w:r>
      <w:r w:rsidR="0001630A" w:rsidRPr="00BC1F8F">
        <w:t xml:space="preserve"> rebury the remains with appropriate dignity on the property in a location that will not be subject to further subsurface disturbance (</w:t>
      </w:r>
      <w:r w:rsidR="0001630A" w:rsidRPr="00432BA8">
        <w:rPr>
          <w:i/>
        </w:rPr>
        <w:t>California Public Resources Code</w:t>
      </w:r>
      <w:r w:rsidR="0001630A" w:rsidRPr="003E0297">
        <w:t xml:space="preserve"> </w:t>
      </w:r>
      <w:r w:rsidR="0001630A">
        <w:t>§</w:t>
      </w:r>
      <w:r w:rsidR="0001630A" w:rsidRPr="00BC1F8F">
        <w:t>5097.98).</w:t>
      </w:r>
    </w:p>
    <w:p w14:paraId="5ECCC87E" w14:textId="77777777" w:rsidR="0001630A" w:rsidRPr="00405FD2" w:rsidRDefault="0001630A" w:rsidP="00300CAA">
      <w:pPr>
        <w:pStyle w:val="Heading4"/>
        <w:keepNext w:val="0"/>
      </w:pPr>
      <w:r>
        <w:t>Impact Discussion</w:t>
      </w:r>
    </w:p>
    <w:p w14:paraId="71345FCA" w14:textId="77777777" w:rsidR="0001630A" w:rsidRDefault="0001630A" w:rsidP="00300CAA">
      <w:pPr>
        <w:pStyle w:val="Analysis"/>
        <w:numPr>
          <w:ilvl w:val="0"/>
          <w:numId w:val="0"/>
        </w:numPr>
        <w:ind w:left="720" w:hanging="720"/>
        <w:rPr>
          <w:b/>
        </w:rPr>
      </w:pPr>
      <w:r>
        <w:rPr>
          <w:b/>
        </w:rPr>
        <w:t>a)</w:t>
      </w:r>
      <w:r>
        <w:rPr>
          <w:b/>
        </w:rPr>
        <w:tab/>
      </w:r>
      <w:r w:rsidRPr="00775BF5">
        <w:rPr>
          <w:b/>
        </w:rPr>
        <w:t>Would the project cause a substantial adverse change in the significance of a historical resource as defined in Section 15064.5?</w:t>
      </w:r>
    </w:p>
    <w:p w14:paraId="014BB64F" w14:textId="77777777" w:rsidR="006119EA" w:rsidRDefault="006119EA" w:rsidP="00953B71">
      <w:pPr>
        <w:spacing w:after="240"/>
        <w:rPr>
          <w:rFonts w:cs="Arial"/>
        </w:rPr>
      </w:pPr>
      <w:r w:rsidRPr="001C62D7">
        <w:rPr>
          <w:b/>
        </w:rPr>
        <w:t>Less Than Significant Impact</w:t>
      </w:r>
      <w:r>
        <w:rPr>
          <w:b/>
        </w:rPr>
        <w:t xml:space="preserve"> with Mitigation</w:t>
      </w:r>
      <w:r w:rsidRPr="001C62D7">
        <w:rPr>
          <w:b/>
        </w:rPr>
        <w:t>.</w:t>
      </w:r>
      <w:r>
        <w:rPr>
          <w:rFonts w:cs="Arial"/>
        </w:rPr>
        <w:t xml:space="preserve"> </w:t>
      </w:r>
    </w:p>
    <w:p w14:paraId="509D93CB" w14:textId="5CBEDDC3" w:rsidR="006E3600" w:rsidRPr="00953B71" w:rsidRDefault="00262875" w:rsidP="00953B71">
      <w:pPr>
        <w:pStyle w:val="Heading5"/>
        <w:rPr>
          <w:b w:val="0"/>
          <w:i w:val="0"/>
        </w:rPr>
      </w:pPr>
      <w:r w:rsidRPr="006119EA">
        <w:t>Areas 1, 2, and 3 Impacts.</w:t>
      </w:r>
      <w:r w:rsidR="00233E66">
        <w:t xml:space="preserve"> </w:t>
      </w:r>
      <w:r w:rsidR="006E3600" w:rsidRPr="00953B71">
        <w:rPr>
          <w:b w:val="0"/>
          <w:i w:val="0"/>
        </w:rPr>
        <w:t xml:space="preserve">There are no historic resources in the Areas 1 or 3 that will be substantially changed as a result of the Project. Bridge No. 3 is situated within the boundary of Area 2, and Bridge No. 2 is located on the Gabrielino Trail (Arroyo Boulevard) between Areas 2 and 3. Project </w:t>
      </w:r>
      <w:r w:rsidR="00B05777">
        <w:rPr>
          <w:b w:val="0"/>
          <w:i w:val="0"/>
        </w:rPr>
        <w:t>construction vehicles would cross/utilize Bridge No. 2 and have</w:t>
      </w:r>
      <w:r w:rsidR="00A967ED">
        <w:rPr>
          <w:b w:val="0"/>
          <w:i w:val="0"/>
        </w:rPr>
        <w:t xml:space="preserve"> </w:t>
      </w:r>
      <w:r w:rsidR="006E3600" w:rsidRPr="00953B71">
        <w:rPr>
          <w:b w:val="0"/>
          <w:i w:val="0"/>
        </w:rPr>
        <w:t xml:space="preserve">the potential to </w:t>
      </w:r>
      <w:r w:rsidR="00B05777">
        <w:rPr>
          <w:b w:val="0"/>
          <w:i w:val="0"/>
        </w:rPr>
        <w:t xml:space="preserve">damage the structure and result in </w:t>
      </w:r>
      <w:r w:rsidR="006E3600" w:rsidRPr="00953B71">
        <w:rPr>
          <w:b w:val="0"/>
          <w:i w:val="0"/>
        </w:rPr>
        <w:t>substantial change</w:t>
      </w:r>
      <w:r w:rsidR="00B05777">
        <w:rPr>
          <w:b w:val="0"/>
          <w:i w:val="0"/>
        </w:rPr>
        <w:t>s</w:t>
      </w:r>
      <w:r w:rsidR="006E3600" w:rsidRPr="00953B71">
        <w:rPr>
          <w:b w:val="0"/>
          <w:i w:val="0"/>
        </w:rPr>
        <w:t>/alter</w:t>
      </w:r>
      <w:r w:rsidR="00B05777">
        <w:rPr>
          <w:b w:val="0"/>
          <w:i w:val="0"/>
        </w:rPr>
        <w:t>ations</w:t>
      </w:r>
      <w:r w:rsidR="006E3600" w:rsidRPr="00953B71">
        <w:rPr>
          <w:b w:val="0"/>
          <w:i w:val="0"/>
        </w:rPr>
        <w:t xml:space="preserve"> </w:t>
      </w:r>
      <w:r w:rsidR="00B05777">
        <w:rPr>
          <w:b w:val="0"/>
          <w:i w:val="0"/>
        </w:rPr>
        <w:t xml:space="preserve">of </w:t>
      </w:r>
      <w:r w:rsidR="006E3600" w:rsidRPr="00953B71">
        <w:rPr>
          <w:b w:val="0"/>
          <w:i w:val="0"/>
        </w:rPr>
        <w:t xml:space="preserve">historic character-defining features that are components of Bridge No. 2. Additionally, the proposed </w:t>
      </w:r>
      <w:r w:rsidR="007723B4" w:rsidRPr="00953B71">
        <w:rPr>
          <w:b w:val="0"/>
          <w:i w:val="0"/>
        </w:rPr>
        <w:t>P</w:t>
      </w:r>
      <w:r w:rsidR="006E3600" w:rsidRPr="00953B71">
        <w:rPr>
          <w:b w:val="0"/>
          <w:i w:val="0"/>
        </w:rPr>
        <w:t>roject has the potential to substantially change/alter a historic resource with the construction of a temporary bridge to protect Bridge No. 3 and its associated features such as concrete abutments, railings, and stone walls.</w:t>
      </w:r>
    </w:p>
    <w:p w14:paraId="483BBB32" w14:textId="77777777" w:rsidR="006E3600" w:rsidRDefault="006F772B" w:rsidP="007D4C4E">
      <w:pPr>
        <w:pStyle w:val="Analysis"/>
        <w:numPr>
          <w:ilvl w:val="0"/>
          <w:numId w:val="0"/>
        </w:numPr>
      </w:pPr>
      <w:r>
        <w:t>PDF CUL</w:t>
      </w:r>
      <w:r w:rsidR="007D4C4E">
        <w:t xml:space="preserve">-1 proposes </w:t>
      </w:r>
      <w:r w:rsidR="006E3600">
        <w:t xml:space="preserve">a </w:t>
      </w:r>
      <w:r w:rsidR="007D4C4E">
        <w:t xml:space="preserve">temporary bridge over </w:t>
      </w:r>
      <w:r>
        <w:t>Bridge</w:t>
      </w:r>
      <w:r w:rsidR="007D4C4E">
        <w:t xml:space="preserve"> No.</w:t>
      </w:r>
      <w:r w:rsidR="002E5C3A">
        <w:t xml:space="preserve"> 3 for use during construction.</w:t>
      </w:r>
      <w:r w:rsidR="00233E66">
        <w:t xml:space="preserve"> </w:t>
      </w:r>
      <w:r w:rsidR="002E5C3A">
        <w:t xml:space="preserve">This will avoid use of the </w:t>
      </w:r>
      <w:r w:rsidR="006E3600">
        <w:t xml:space="preserve">existing </w:t>
      </w:r>
      <w:r w:rsidR="002E5C3A">
        <w:t>bridge and p</w:t>
      </w:r>
      <w:r w:rsidR="006E3600">
        <w:t xml:space="preserve">revent </w:t>
      </w:r>
      <w:r w:rsidR="002E5C3A">
        <w:t xml:space="preserve">damage from </w:t>
      </w:r>
      <w:r>
        <w:t>construction</w:t>
      </w:r>
      <w:r w:rsidR="002E5C3A">
        <w:t xml:space="preserve"> vehicles, equipment</w:t>
      </w:r>
      <w:r w:rsidR="00506E98">
        <w:t>,</w:t>
      </w:r>
      <w:r w:rsidR="002E5C3A">
        <w:t xml:space="preserve"> and haul trucks.</w:t>
      </w:r>
      <w:r w:rsidR="00233E66">
        <w:t xml:space="preserve"> </w:t>
      </w:r>
      <w:r w:rsidR="002E5C3A">
        <w:t xml:space="preserve">However, construction of the temporary bridge may affect the </w:t>
      </w:r>
      <w:r w:rsidR="002E5C3A" w:rsidRPr="002E5C3A">
        <w:t>concrete abutments, railings, and stone walls.</w:t>
      </w:r>
      <w:r w:rsidR="00233E66">
        <w:t xml:space="preserve"> </w:t>
      </w:r>
      <w:r w:rsidR="002E5C3A" w:rsidRPr="002E5C3A">
        <w:t xml:space="preserve">The design and construction (and eventual removal) of </w:t>
      </w:r>
      <w:r w:rsidR="002E5C3A">
        <w:t xml:space="preserve">the </w:t>
      </w:r>
      <w:r w:rsidR="002E5C3A" w:rsidRPr="002E5C3A">
        <w:t>temporary bridge will need to be prepared in accordance with the Secretary of the Interior’s Standards for the Treatment of Historic Properties</w:t>
      </w:r>
      <w:r w:rsidR="001C3A2E">
        <w:t xml:space="preserve"> (MM CUL-1)</w:t>
      </w:r>
      <w:r w:rsidR="00B05777">
        <w:t xml:space="preserve"> so that the character defining features of any affected portions of the bridge remain intact after construction</w:t>
      </w:r>
      <w:r w:rsidR="002E5C3A" w:rsidRPr="002E5C3A">
        <w:t>.</w:t>
      </w:r>
      <w:r w:rsidR="00233E66">
        <w:t xml:space="preserve"> </w:t>
      </w:r>
    </w:p>
    <w:p w14:paraId="36895A69" w14:textId="0A60CDFB" w:rsidR="001B2EE4" w:rsidRPr="007D4C4E" w:rsidRDefault="006E3600" w:rsidP="006E3600">
      <w:pPr>
        <w:spacing w:after="240"/>
      </w:pPr>
      <w:r>
        <w:t xml:space="preserve">In addition, potential damage to the baluster railing of Bridge No. 2 </w:t>
      </w:r>
      <w:r w:rsidR="00B05777">
        <w:t>could</w:t>
      </w:r>
      <w:r>
        <w:t xml:space="preserve"> occur from construction equipment and trucks passing on the bridge.</w:t>
      </w:r>
      <w:r w:rsidR="00233E66">
        <w:t xml:space="preserve"> </w:t>
      </w:r>
      <w:r>
        <w:t>E</w:t>
      </w:r>
      <w:r w:rsidRPr="00DC14E4">
        <w:t xml:space="preserve">ach baluster railing, from the bridge deck to the top of the railing, </w:t>
      </w:r>
      <w:r w:rsidR="00B05777">
        <w:t xml:space="preserve">will </w:t>
      </w:r>
      <w:r>
        <w:t xml:space="preserve">be protected by </w:t>
      </w:r>
      <w:r w:rsidRPr="00DC14E4">
        <w:t>solid plywood panels</w:t>
      </w:r>
      <w:r w:rsidRPr="00E13C99">
        <w:t xml:space="preserve"> secured without damaging the balusters or railing</w:t>
      </w:r>
      <w:r>
        <w:t xml:space="preserve"> (MM CUL-2).</w:t>
      </w:r>
      <w:r w:rsidR="00233E66">
        <w:t xml:space="preserve"> </w:t>
      </w:r>
      <w:r w:rsidR="001C3A2E">
        <w:t>T</w:t>
      </w:r>
      <w:r w:rsidR="002E5C3A" w:rsidRPr="002E5C3A">
        <w:t xml:space="preserve">he </w:t>
      </w:r>
      <w:r>
        <w:t xml:space="preserve">design and construction of </w:t>
      </w:r>
      <w:r w:rsidR="002E5C3A" w:rsidRPr="002E5C3A">
        <w:t xml:space="preserve">the </w:t>
      </w:r>
      <w:r>
        <w:t xml:space="preserve">protective barriers </w:t>
      </w:r>
      <w:r w:rsidR="00B05777">
        <w:t>will</w:t>
      </w:r>
      <w:r w:rsidR="002E5C3A" w:rsidRPr="002E5C3A">
        <w:t xml:space="preserve"> be </w:t>
      </w:r>
      <w:r w:rsidRPr="002E5C3A">
        <w:t>prepared in accordance with the Secretary of the Interior’s Standards for the Tre</w:t>
      </w:r>
      <w:r>
        <w:t xml:space="preserve">atment of Historic Properties </w:t>
      </w:r>
      <w:r w:rsidR="001C3A2E">
        <w:t>(MM CUL-2)</w:t>
      </w:r>
      <w:r w:rsidR="002E5C3A" w:rsidRPr="002E5C3A">
        <w:t>.</w:t>
      </w:r>
      <w:r w:rsidR="00233E66">
        <w:t xml:space="preserve"> </w:t>
      </w:r>
      <w:r w:rsidR="00B05777">
        <w:t xml:space="preserve">Accordingly, the railings </w:t>
      </w:r>
      <w:r w:rsidR="00A967ED">
        <w:t>would</w:t>
      </w:r>
      <w:r w:rsidR="00B05777">
        <w:t xml:space="preserve"> not be adversely affected by construction traffic.</w:t>
      </w:r>
    </w:p>
    <w:p w14:paraId="4E5E418A" w14:textId="77777777" w:rsidR="001B2EE4" w:rsidRPr="006119EA" w:rsidRDefault="006119EA" w:rsidP="006119EA">
      <w:pPr>
        <w:pStyle w:val="Analysis"/>
        <w:numPr>
          <w:ilvl w:val="0"/>
          <w:numId w:val="0"/>
        </w:numPr>
      </w:pPr>
      <w:r w:rsidRPr="006119EA">
        <w:t>Impacts on historical resou</w:t>
      </w:r>
      <w:r>
        <w:t>r</w:t>
      </w:r>
      <w:r w:rsidRPr="006119EA">
        <w:t xml:space="preserve">ces would be less than significant after implementation of </w:t>
      </w:r>
      <w:r w:rsidR="0074182D">
        <w:br/>
      </w:r>
      <w:r w:rsidRPr="006119EA">
        <w:t>MM CUL-1</w:t>
      </w:r>
      <w:r w:rsidR="001C3A2E">
        <w:t xml:space="preserve"> and MM CUL-2</w:t>
      </w:r>
      <w:r w:rsidRPr="006119EA">
        <w:t>.</w:t>
      </w:r>
      <w:r w:rsidR="00233E66">
        <w:t xml:space="preserve"> </w:t>
      </w:r>
    </w:p>
    <w:p w14:paraId="11052B58" w14:textId="77777777" w:rsidR="002B3C48" w:rsidRPr="000C6403" w:rsidRDefault="00906E11" w:rsidP="005448D4">
      <w:pPr>
        <w:pStyle w:val="Heading5"/>
        <w:keepNext w:val="0"/>
        <w:rPr>
          <w:rFonts w:cs="Arial"/>
          <w:b w:val="0"/>
          <w:i w:val="0"/>
          <w:szCs w:val="22"/>
        </w:rPr>
      </w:pPr>
      <w:r w:rsidRPr="00E922A5">
        <w:rPr>
          <w:rStyle w:val="Strong"/>
          <w:b/>
          <w:bCs/>
        </w:rPr>
        <w:t>Impact Comparison with Arroyo Seco Master EIR</w:t>
      </w:r>
      <w:r w:rsidR="000C6403">
        <w:rPr>
          <w:rStyle w:val="Strong"/>
          <w:b/>
          <w:bCs/>
        </w:rPr>
        <w:t>.</w:t>
      </w:r>
      <w:r w:rsidR="00233E66">
        <w:rPr>
          <w:rStyle w:val="Strong"/>
          <w:b/>
          <w:bCs/>
        </w:rPr>
        <w:t xml:space="preserve"> </w:t>
      </w:r>
      <w:r w:rsidRPr="000C6403">
        <w:rPr>
          <w:b w:val="0"/>
          <w:i w:val="0"/>
        </w:rPr>
        <w:t>The Master EIR for the Arroyo Seco Master Plan identified potential impacts to historic resources and their setting</w:t>
      </w:r>
      <w:r w:rsidR="005618E7" w:rsidRPr="000C6403">
        <w:rPr>
          <w:b w:val="0"/>
          <w:i w:val="0"/>
        </w:rPr>
        <w:t>s</w:t>
      </w:r>
      <w:r w:rsidRPr="000C6403">
        <w:rPr>
          <w:b w:val="0"/>
          <w:i w:val="0"/>
        </w:rPr>
        <w:t xml:space="preserve"> and </w:t>
      </w:r>
      <w:r w:rsidR="002B3C48" w:rsidRPr="000C6403">
        <w:rPr>
          <w:b w:val="0"/>
          <w:i w:val="0"/>
        </w:rPr>
        <w:t>include</w:t>
      </w:r>
      <w:r w:rsidRPr="000C6403">
        <w:rPr>
          <w:b w:val="0"/>
          <w:i w:val="0"/>
        </w:rPr>
        <w:t>d</w:t>
      </w:r>
      <w:r w:rsidR="002B3C48" w:rsidRPr="000C6403">
        <w:rPr>
          <w:b w:val="0"/>
          <w:i w:val="0"/>
        </w:rPr>
        <w:t xml:space="preserve"> mitigation mea</w:t>
      </w:r>
      <w:r w:rsidR="005618E7" w:rsidRPr="000C6403">
        <w:rPr>
          <w:b w:val="0"/>
          <w:i w:val="0"/>
        </w:rPr>
        <w:t>s</w:t>
      </w:r>
      <w:r w:rsidR="002B3C48" w:rsidRPr="000C6403">
        <w:rPr>
          <w:b w:val="0"/>
          <w:i w:val="0"/>
        </w:rPr>
        <w:t>ures to reduce significant impacts to historical resources.</w:t>
      </w:r>
      <w:r w:rsidR="00611E35" w:rsidRPr="000C6403">
        <w:rPr>
          <w:b w:val="0"/>
          <w:i w:val="0"/>
        </w:rPr>
        <w:t xml:space="preserve"> </w:t>
      </w:r>
      <w:r w:rsidR="002B3C48" w:rsidRPr="000C6403">
        <w:rPr>
          <w:b w:val="0"/>
          <w:i w:val="0"/>
        </w:rPr>
        <w:t>Measure Cultural-6 for impacts to Devil’s Gate Dam</w:t>
      </w:r>
      <w:r w:rsidR="003A3256" w:rsidRPr="000C6403">
        <w:rPr>
          <w:b w:val="0"/>
          <w:i w:val="0"/>
        </w:rPr>
        <w:t>,</w:t>
      </w:r>
      <w:r w:rsidR="002B3C48" w:rsidRPr="000C6403">
        <w:rPr>
          <w:b w:val="0"/>
          <w:i w:val="0"/>
        </w:rPr>
        <w:t xml:space="preserve"> Measure Cultural-7 for impacts to features in the Central Arroyo Seco</w:t>
      </w:r>
      <w:r w:rsidR="003A3256" w:rsidRPr="000C6403">
        <w:rPr>
          <w:b w:val="0"/>
          <w:i w:val="0"/>
        </w:rPr>
        <w:t>,</w:t>
      </w:r>
      <w:r w:rsidR="002B3C48" w:rsidRPr="000C6403">
        <w:rPr>
          <w:b w:val="0"/>
          <w:i w:val="0"/>
        </w:rPr>
        <w:t xml:space="preserve"> and Measure Cultural-8 for impacts to the casting pond in the Lower Arroyo Seco are not applicable to the Project. </w:t>
      </w:r>
    </w:p>
    <w:p w14:paraId="0E5C8B24" w14:textId="77777777" w:rsidR="0001630A" w:rsidRPr="00775BF5" w:rsidRDefault="0001630A" w:rsidP="005448D4">
      <w:pPr>
        <w:pStyle w:val="Analysis"/>
        <w:keepNext/>
        <w:numPr>
          <w:ilvl w:val="0"/>
          <w:numId w:val="0"/>
        </w:numPr>
        <w:ind w:left="720" w:hanging="720"/>
        <w:rPr>
          <w:b/>
        </w:rPr>
      </w:pPr>
      <w:r w:rsidRPr="00775BF5">
        <w:rPr>
          <w:b/>
        </w:rPr>
        <w:t xml:space="preserve">b) </w:t>
      </w:r>
      <w:r w:rsidRPr="00775BF5">
        <w:rPr>
          <w:b/>
        </w:rPr>
        <w:tab/>
        <w:t>Would the project cause a substantial adverse change in the significance of an archaeological resource pursuant to Section 15064.5?</w:t>
      </w:r>
    </w:p>
    <w:p w14:paraId="0F529216" w14:textId="77777777" w:rsidR="006119EA" w:rsidRDefault="001C62D7" w:rsidP="005448D4">
      <w:pPr>
        <w:keepNext/>
        <w:spacing w:after="240"/>
        <w:rPr>
          <w:rFonts w:cs="Arial"/>
          <w:b/>
          <w:szCs w:val="22"/>
        </w:rPr>
      </w:pPr>
      <w:r w:rsidRPr="00013E19">
        <w:rPr>
          <w:rFonts w:cs="Arial"/>
          <w:b/>
          <w:szCs w:val="22"/>
        </w:rPr>
        <w:t xml:space="preserve">Less Than Significant </w:t>
      </w:r>
      <w:r w:rsidR="00953B71">
        <w:rPr>
          <w:rFonts w:cs="Arial"/>
          <w:b/>
          <w:szCs w:val="22"/>
        </w:rPr>
        <w:t>Impact</w:t>
      </w:r>
      <w:r w:rsidR="00423DF5">
        <w:rPr>
          <w:rFonts w:cs="Arial"/>
          <w:b/>
          <w:szCs w:val="22"/>
        </w:rPr>
        <w:t xml:space="preserve"> with Mitigation</w:t>
      </w:r>
      <w:r w:rsidRPr="00013E19">
        <w:rPr>
          <w:rFonts w:cs="Arial"/>
          <w:b/>
          <w:szCs w:val="22"/>
        </w:rPr>
        <w:t>.</w:t>
      </w:r>
      <w:r w:rsidR="0001630A" w:rsidRPr="00013E19">
        <w:rPr>
          <w:rFonts w:cs="Arial"/>
          <w:b/>
          <w:szCs w:val="22"/>
        </w:rPr>
        <w:t xml:space="preserve"> </w:t>
      </w:r>
    </w:p>
    <w:p w14:paraId="6DBB1DB2" w14:textId="77777777" w:rsidR="006119EA" w:rsidRPr="00C55884" w:rsidRDefault="006119EA" w:rsidP="005448D4">
      <w:pPr>
        <w:pStyle w:val="Heading5"/>
        <w:rPr>
          <w:rFonts w:cs="Arial"/>
          <w:b w:val="0"/>
          <w:i w:val="0"/>
          <w:szCs w:val="22"/>
        </w:rPr>
      </w:pPr>
      <w:r w:rsidRPr="006119EA">
        <w:t>Areas 1, 2, and 3 Impacts.</w:t>
      </w:r>
      <w:r w:rsidR="00233E66">
        <w:t xml:space="preserve"> </w:t>
      </w:r>
      <w:r w:rsidR="0061028E" w:rsidRPr="00C55884">
        <w:rPr>
          <w:rFonts w:cs="Arial"/>
          <w:b w:val="0"/>
          <w:i w:val="0"/>
          <w:szCs w:val="22"/>
        </w:rPr>
        <w:t xml:space="preserve">Several cultural resources have been recorded near the </w:t>
      </w:r>
      <w:r w:rsidR="00E71CC7" w:rsidRPr="00C55884">
        <w:rPr>
          <w:rFonts w:cs="Arial"/>
          <w:b w:val="0"/>
          <w:i w:val="0"/>
          <w:szCs w:val="22"/>
        </w:rPr>
        <w:t>P</w:t>
      </w:r>
      <w:r w:rsidR="0061028E" w:rsidRPr="00C55884">
        <w:rPr>
          <w:rFonts w:cs="Arial"/>
          <w:b w:val="0"/>
          <w:i w:val="0"/>
          <w:szCs w:val="22"/>
        </w:rPr>
        <w:t>roject site. Teddy</w:t>
      </w:r>
      <w:r w:rsidR="00E71CC7" w:rsidRPr="00C55884">
        <w:rPr>
          <w:rFonts w:cs="Arial"/>
          <w:b w:val="0"/>
          <w:i w:val="0"/>
          <w:szCs w:val="22"/>
        </w:rPr>
        <w:t>’</w:t>
      </w:r>
      <w:r w:rsidR="0061028E" w:rsidRPr="00C55884">
        <w:rPr>
          <w:rFonts w:cs="Arial"/>
          <w:b w:val="0"/>
          <w:i w:val="0"/>
          <w:szCs w:val="22"/>
        </w:rPr>
        <w:t>s Outpost picnic area</w:t>
      </w:r>
      <w:r w:rsidR="005137B7" w:rsidRPr="00C55884">
        <w:rPr>
          <w:rFonts w:cs="Arial"/>
          <w:b w:val="0"/>
          <w:i w:val="0"/>
          <w:szCs w:val="22"/>
        </w:rPr>
        <w:t xml:space="preserve"> (LAN-3086</w:t>
      </w:r>
      <w:r w:rsidR="00300CAA" w:rsidRPr="00C55884">
        <w:rPr>
          <w:rFonts w:cs="Arial"/>
          <w:b w:val="0"/>
          <w:i w:val="0"/>
          <w:szCs w:val="22"/>
        </w:rPr>
        <w:t xml:space="preserve">) </w:t>
      </w:r>
      <w:r w:rsidR="0061028E" w:rsidRPr="00C55884">
        <w:rPr>
          <w:rFonts w:cs="Arial"/>
          <w:b w:val="0"/>
          <w:i w:val="0"/>
          <w:szCs w:val="22"/>
        </w:rPr>
        <w:t xml:space="preserve">is located just north of the </w:t>
      </w:r>
      <w:r w:rsidR="00FA2A80" w:rsidRPr="00C55884">
        <w:rPr>
          <w:rFonts w:cs="Arial"/>
          <w:b w:val="0"/>
          <w:i w:val="0"/>
          <w:szCs w:val="22"/>
        </w:rPr>
        <w:t>Headworks</w:t>
      </w:r>
      <w:r w:rsidR="0061028E" w:rsidRPr="00C55884">
        <w:rPr>
          <w:rFonts w:cs="Arial"/>
          <w:b w:val="0"/>
          <w:i w:val="0"/>
          <w:szCs w:val="22"/>
        </w:rPr>
        <w:t xml:space="preserve"> near Area 1. </w:t>
      </w:r>
      <w:r w:rsidR="005137B7" w:rsidRPr="00C55884">
        <w:rPr>
          <w:rFonts w:cs="Arial"/>
          <w:b w:val="0"/>
          <w:i w:val="0"/>
          <w:szCs w:val="22"/>
        </w:rPr>
        <w:t xml:space="preserve">Buildings 1015 and 1016 </w:t>
      </w:r>
      <w:r w:rsidR="0061028E" w:rsidRPr="00C55884">
        <w:rPr>
          <w:rFonts w:cs="Arial"/>
          <w:b w:val="0"/>
          <w:i w:val="0"/>
          <w:szCs w:val="22"/>
        </w:rPr>
        <w:t>of the Arroyo Seco Ranger Station (</w:t>
      </w:r>
      <w:r w:rsidR="005137B7" w:rsidRPr="00C55884">
        <w:rPr>
          <w:rFonts w:cs="Arial"/>
          <w:b w:val="0"/>
          <w:i w:val="0"/>
          <w:szCs w:val="22"/>
        </w:rPr>
        <w:t xml:space="preserve">19-150023 and </w:t>
      </w:r>
      <w:r w:rsidR="00DD7DEF" w:rsidRPr="00C55884">
        <w:rPr>
          <w:rFonts w:cs="Arial"/>
          <w:b w:val="0"/>
          <w:i w:val="0"/>
          <w:szCs w:val="22"/>
        </w:rPr>
        <w:t>19</w:t>
      </w:r>
      <w:r w:rsidR="005137B7" w:rsidRPr="00C55884">
        <w:rPr>
          <w:rFonts w:cs="Arial"/>
          <w:b w:val="0"/>
          <w:i w:val="0"/>
          <w:szCs w:val="22"/>
        </w:rPr>
        <w:t>-150024</w:t>
      </w:r>
      <w:r w:rsidR="0061028E" w:rsidRPr="00C55884">
        <w:rPr>
          <w:rFonts w:cs="Arial"/>
          <w:b w:val="0"/>
          <w:i w:val="0"/>
          <w:szCs w:val="22"/>
        </w:rPr>
        <w:t>)</w:t>
      </w:r>
      <w:r w:rsidR="005137B7" w:rsidRPr="00C55884">
        <w:rPr>
          <w:rFonts w:cs="Arial"/>
          <w:b w:val="0"/>
          <w:i w:val="0"/>
          <w:szCs w:val="22"/>
        </w:rPr>
        <w:t xml:space="preserve"> </w:t>
      </w:r>
      <w:r w:rsidR="00300CAA" w:rsidRPr="00C55884">
        <w:rPr>
          <w:rFonts w:cs="Arial"/>
          <w:b w:val="0"/>
          <w:i w:val="0"/>
          <w:szCs w:val="22"/>
        </w:rPr>
        <w:t xml:space="preserve">are </w:t>
      </w:r>
      <w:r w:rsidR="005137B7" w:rsidRPr="00C55884">
        <w:rPr>
          <w:rFonts w:cs="Arial"/>
          <w:b w:val="0"/>
          <w:i w:val="0"/>
          <w:szCs w:val="22"/>
        </w:rPr>
        <w:t xml:space="preserve">located just </w:t>
      </w:r>
      <w:r w:rsidR="00300CAA" w:rsidRPr="00C55884">
        <w:rPr>
          <w:rFonts w:cs="Arial"/>
          <w:b w:val="0"/>
          <w:i w:val="0"/>
          <w:szCs w:val="22"/>
        </w:rPr>
        <w:t>eas</w:t>
      </w:r>
      <w:r w:rsidR="005137B7" w:rsidRPr="00C55884">
        <w:rPr>
          <w:rFonts w:cs="Arial"/>
          <w:b w:val="0"/>
          <w:i w:val="0"/>
          <w:szCs w:val="22"/>
        </w:rPr>
        <w:t>t</w:t>
      </w:r>
      <w:r w:rsidR="00300CAA" w:rsidRPr="00C55884">
        <w:rPr>
          <w:rFonts w:cs="Arial"/>
          <w:b w:val="0"/>
          <w:i w:val="0"/>
          <w:szCs w:val="22"/>
        </w:rPr>
        <w:t xml:space="preserve"> of Area 1</w:t>
      </w:r>
      <w:r w:rsidR="0061028E" w:rsidRPr="00C55884">
        <w:rPr>
          <w:rFonts w:cs="Arial"/>
          <w:b w:val="0"/>
          <w:i w:val="0"/>
          <w:szCs w:val="22"/>
        </w:rPr>
        <w:t xml:space="preserve">. </w:t>
      </w:r>
      <w:r w:rsidR="00300CAA" w:rsidRPr="00C55884">
        <w:rPr>
          <w:rFonts w:cs="Arial"/>
          <w:b w:val="0"/>
          <w:i w:val="0"/>
          <w:szCs w:val="22"/>
        </w:rPr>
        <w:t>JPL</w:t>
      </w:r>
      <w:r w:rsidR="005137B7" w:rsidRPr="00C55884">
        <w:rPr>
          <w:rFonts w:cs="Arial"/>
          <w:b w:val="0"/>
          <w:i w:val="0"/>
          <w:szCs w:val="22"/>
        </w:rPr>
        <w:t xml:space="preserve"> (LAN-2189</w:t>
      </w:r>
      <w:r w:rsidR="00300CAA" w:rsidRPr="00C55884">
        <w:rPr>
          <w:rFonts w:cs="Arial"/>
          <w:b w:val="0"/>
          <w:i w:val="0"/>
          <w:szCs w:val="22"/>
        </w:rPr>
        <w:t>)</w:t>
      </w:r>
      <w:r w:rsidR="0061028E" w:rsidRPr="00C55884">
        <w:rPr>
          <w:rFonts w:cs="Arial"/>
          <w:b w:val="0"/>
          <w:i w:val="0"/>
          <w:szCs w:val="22"/>
        </w:rPr>
        <w:t xml:space="preserve"> is </w:t>
      </w:r>
      <w:r w:rsidR="00300CAA" w:rsidRPr="00C55884">
        <w:rPr>
          <w:rFonts w:cs="Arial"/>
          <w:b w:val="0"/>
          <w:i w:val="0"/>
          <w:szCs w:val="22"/>
        </w:rPr>
        <w:t>located</w:t>
      </w:r>
      <w:r w:rsidR="0061028E" w:rsidRPr="00C55884">
        <w:rPr>
          <w:rFonts w:cs="Arial"/>
          <w:b w:val="0"/>
          <w:i w:val="0"/>
          <w:szCs w:val="22"/>
        </w:rPr>
        <w:t xml:space="preserve"> west of the </w:t>
      </w:r>
      <w:r w:rsidR="00300CAA" w:rsidRPr="00C55884">
        <w:rPr>
          <w:rFonts w:cs="Arial"/>
          <w:b w:val="0"/>
          <w:i w:val="0"/>
          <w:szCs w:val="22"/>
        </w:rPr>
        <w:t xml:space="preserve">Arroyo Seco and </w:t>
      </w:r>
      <w:r w:rsidR="0061028E" w:rsidRPr="00C55884">
        <w:rPr>
          <w:rFonts w:cs="Arial"/>
          <w:b w:val="0"/>
          <w:i w:val="0"/>
          <w:szCs w:val="22"/>
        </w:rPr>
        <w:t xml:space="preserve">Area </w:t>
      </w:r>
      <w:r w:rsidR="00300CAA" w:rsidRPr="00C55884">
        <w:rPr>
          <w:rFonts w:cs="Arial"/>
          <w:b w:val="0"/>
          <w:i w:val="0"/>
          <w:szCs w:val="22"/>
        </w:rPr>
        <w:t>3</w:t>
      </w:r>
      <w:r w:rsidR="0061028E" w:rsidRPr="00C55884">
        <w:rPr>
          <w:rFonts w:cs="Arial"/>
          <w:b w:val="0"/>
          <w:i w:val="0"/>
          <w:szCs w:val="22"/>
        </w:rPr>
        <w:t xml:space="preserve">. </w:t>
      </w:r>
      <w:r w:rsidR="005137B7" w:rsidRPr="00C55884">
        <w:rPr>
          <w:rFonts w:cs="Arial"/>
          <w:b w:val="0"/>
          <w:i w:val="0"/>
          <w:szCs w:val="22"/>
        </w:rPr>
        <w:t xml:space="preserve">The </w:t>
      </w:r>
      <w:r w:rsidR="00554F38" w:rsidRPr="00C55884">
        <w:rPr>
          <w:rFonts w:cs="Arial"/>
          <w:b w:val="0"/>
          <w:i w:val="0"/>
          <w:szCs w:val="22"/>
        </w:rPr>
        <w:t>Hahamongna</w:t>
      </w:r>
      <w:r w:rsidR="0061028E" w:rsidRPr="00C55884">
        <w:rPr>
          <w:rFonts w:cs="Arial"/>
          <w:b w:val="0"/>
          <w:i w:val="0"/>
          <w:szCs w:val="22"/>
        </w:rPr>
        <w:t xml:space="preserve"> Watershed Park </w:t>
      </w:r>
      <w:r w:rsidR="005137B7" w:rsidRPr="00C55884">
        <w:rPr>
          <w:rFonts w:cs="Arial"/>
          <w:b w:val="0"/>
          <w:i w:val="0"/>
          <w:szCs w:val="22"/>
        </w:rPr>
        <w:t xml:space="preserve">(19-189942) </w:t>
      </w:r>
      <w:r w:rsidR="0061028E" w:rsidRPr="00C55884">
        <w:rPr>
          <w:rFonts w:cs="Arial"/>
          <w:b w:val="0"/>
          <w:i w:val="0"/>
          <w:szCs w:val="22"/>
        </w:rPr>
        <w:t xml:space="preserve">lies south of JPL and </w:t>
      </w:r>
      <w:r w:rsidR="005137B7" w:rsidRPr="00C55884">
        <w:rPr>
          <w:rFonts w:cs="Arial"/>
          <w:b w:val="0"/>
          <w:i w:val="0"/>
          <w:szCs w:val="22"/>
        </w:rPr>
        <w:t xml:space="preserve">north of </w:t>
      </w:r>
      <w:r w:rsidR="0061028E" w:rsidRPr="00C55884">
        <w:rPr>
          <w:rFonts w:cs="Arial"/>
          <w:b w:val="0"/>
          <w:i w:val="0"/>
          <w:szCs w:val="22"/>
        </w:rPr>
        <w:t xml:space="preserve">the </w:t>
      </w:r>
      <w:r w:rsidR="007D4C4E" w:rsidRPr="00C55884">
        <w:rPr>
          <w:rFonts w:cs="Arial"/>
          <w:b w:val="0"/>
          <w:i w:val="0"/>
          <w:szCs w:val="22"/>
        </w:rPr>
        <w:t>I-</w:t>
      </w:r>
      <w:r w:rsidR="0061028E" w:rsidRPr="00C55884">
        <w:rPr>
          <w:rFonts w:cs="Arial"/>
          <w:b w:val="0"/>
          <w:i w:val="0"/>
          <w:szCs w:val="22"/>
        </w:rPr>
        <w:t xml:space="preserve">210 Freeway on both sides of </w:t>
      </w:r>
      <w:r w:rsidR="007D4C4E" w:rsidRPr="00C55884">
        <w:rPr>
          <w:rFonts w:cs="Arial"/>
          <w:b w:val="0"/>
          <w:i w:val="0"/>
          <w:szCs w:val="22"/>
        </w:rPr>
        <w:t xml:space="preserve">the </w:t>
      </w:r>
      <w:r w:rsidR="0061028E" w:rsidRPr="00C55884">
        <w:rPr>
          <w:rFonts w:cs="Arial"/>
          <w:b w:val="0"/>
          <w:i w:val="0"/>
          <w:szCs w:val="22"/>
        </w:rPr>
        <w:t>Arroyo Seco.</w:t>
      </w:r>
      <w:r w:rsidR="00611E35" w:rsidRPr="00C55884">
        <w:rPr>
          <w:rFonts w:cs="Arial"/>
          <w:b w:val="0"/>
          <w:i w:val="0"/>
          <w:szCs w:val="22"/>
        </w:rPr>
        <w:t xml:space="preserve"> </w:t>
      </w:r>
      <w:r w:rsidR="0061028E" w:rsidRPr="00C55884">
        <w:rPr>
          <w:rFonts w:cs="Arial"/>
          <w:b w:val="0"/>
          <w:i w:val="0"/>
          <w:szCs w:val="22"/>
        </w:rPr>
        <w:t>Area 3 is l</w:t>
      </w:r>
      <w:r w:rsidR="00B45221" w:rsidRPr="00C55884">
        <w:rPr>
          <w:rFonts w:cs="Arial"/>
          <w:b w:val="0"/>
          <w:i w:val="0"/>
          <w:szCs w:val="22"/>
        </w:rPr>
        <w:t>o</w:t>
      </w:r>
      <w:r w:rsidR="0061028E" w:rsidRPr="00C55884">
        <w:rPr>
          <w:rFonts w:cs="Arial"/>
          <w:b w:val="0"/>
          <w:i w:val="0"/>
          <w:szCs w:val="22"/>
        </w:rPr>
        <w:t>ca</w:t>
      </w:r>
      <w:r w:rsidR="00B45221" w:rsidRPr="00C55884">
        <w:rPr>
          <w:rFonts w:cs="Arial"/>
          <w:b w:val="0"/>
          <w:i w:val="0"/>
          <w:szCs w:val="22"/>
        </w:rPr>
        <w:t>t</w:t>
      </w:r>
      <w:r w:rsidR="0061028E" w:rsidRPr="00C55884">
        <w:rPr>
          <w:rFonts w:cs="Arial"/>
          <w:b w:val="0"/>
          <w:i w:val="0"/>
          <w:szCs w:val="22"/>
        </w:rPr>
        <w:t>ed within th</w:t>
      </w:r>
      <w:r w:rsidR="005137B7" w:rsidRPr="00C55884">
        <w:rPr>
          <w:rFonts w:cs="Arial"/>
          <w:b w:val="0"/>
          <w:i w:val="0"/>
          <w:szCs w:val="22"/>
        </w:rPr>
        <w:t>is p</w:t>
      </w:r>
      <w:r w:rsidR="0061028E" w:rsidRPr="00C55884">
        <w:rPr>
          <w:rFonts w:cs="Arial"/>
          <w:b w:val="0"/>
          <w:i w:val="0"/>
          <w:szCs w:val="22"/>
        </w:rPr>
        <w:t>ark.</w:t>
      </w:r>
      <w:r w:rsidR="00233E66">
        <w:rPr>
          <w:rFonts w:cs="Arial"/>
          <w:b w:val="0"/>
          <w:i w:val="0"/>
          <w:szCs w:val="22"/>
        </w:rPr>
        <w:t xml:space="preserve"> </w:t>
      </w:r>
      <w:r w:rsidR="005137B7" w:rsidRPr="00C55884">
        <w:rPr>
          <w:rFonts w:cs="Arial"/>
          <w:b w:val="0"/>
          <w:i w:val="0"/>
          <w:szCs w:val="22"/>
        </w:rPr>
        <w:t>A</w:t>
      </w:r>
      <w:r w:rsidR="0061028E" w:rsidRPr="00C55884">
        <w:rPr>
          <w:rFonts w:cs="Arial"/>
          <w:b w:val="0"/>
          <w:i w:val="0"/>
          <w:szCs w:val="22"/>
        </w:rPr>
        <w:t xml:space="preserve"> significant prehistoric site (LAN-342) </w:t>
      </w:r>
      <w:r w:rsidR="005137B7" w:rsidRPr="00C55884">
        <w:rPr>
          <w:rFonts w:cs="Arial"/>
          <w:b w:val="0"/>
          <w:i w:val="0"/>
          <w:szCs w:val="22"/>
        </w:rPr>
        <w:t>wa</w:t>
      </w:r>
      <w:r w:rsidR="0061028E" w:rsidRPr="00C55884">
        <w:rPr>
          <w:rFonts w:cs="Arial"/>
          <w:b w:val="0"/>
          <w:i w:val="0"/>
          <w:szCs w:val="22"/>
        </w:rPr>
        <w:t>s recorded</w:t>
      </w:r>
      <w:r w:rsidR="007D4C4E" w:rsidRPr="00C55884">
        <w:rPr>
          <w:rFonts w:cs="Arial"/>
          <w:b w:val="0"/>
          <w:i w:val="0"/>
          <w:szCs w:val="22"/>
        </w:rPr>
        <w:t xml:space="preserve"> at Millard Canyon, </w:t>
      </w:r>
      <w:r w:rsidR="0061028E" w:rsidRPr="00C55884">
        <w:rPr>
          <w:rFonts w:cs="Arial"/>
          <w:b w:val="0"/>
          <w:i w:val="0"/>
          <w:szCs w:val="22"/>
        </w:rPr>
        <w:t>in the</w:t>
      </w:r>
      <w:r w:rsidR="007D4C4E" w:rsidRPr="00C55884">
        <w:rPr>
          <w:rFonts w:cs="Arial"/>
          <w:b w:val="0"/>
          <w:i w:val="0"/>
          <w:sz w:val="18"/>
          <w:szCs w:val="18"/>
        </w:rPr>
        <w:t xml:space="preserve"> </w:t>
      </w:r>
      <w:r w:rsidR="0061028E" w:rsidRPr="00C55884">
        <w:rPr>
          <w:rFonts w:cs="Arial"/>
          <w:b w:val="0"/>
          <w:i w:val="0"/>
          <w:szCs w:val="22"/>
        </w:rPr>
        <w:t xml:space="preserve">neighborhood north and east of the site, but was likely destroyed by </w:t>
      </w:r>
      <w:r w:rsidR="007D4C4E" w:rsidRPr="00C55884">
        <w:rPr>
          <w:rFonts w:cs="Arial"/>
          <w:b w:val="0"/>
          <w:i w:val="0"/>
          <w:szCs w:val="22"/>
        </w:rPr>
        <w:t>development</w:t>
      </w:r>
      <w:r w:rsidR="0061028E" w:rsidRPr="00C55884">
        <w:rPr>
          <w:rFonts w:cs="Arial"/>
          <w:b w:val="0"/>
          <w:i w:val="0"/>
          <w:szCs w:val="22"/>
        </w:rPr>
        <w:t xml:space="preserve">. </w:t>
      </w:r>
      <w:r w:rsidR="005137B7" w:rsidRPr="00C55884">
        <w:rPr>
          <w:rFonts w:cs="Arial"/>
          <w:b w:val="0"/>
          <w:i w:val="0"/>
          <w:szCs w:val="22"/>
        </w:rPr>
        <w:t>No disturbance is proposed by the Project at these recorded resources.</w:t>
      </w:r>
      <w:r w:rsidR="00233E66">
        <w:rPr>
          <w:rFonts w:cs="Arial"/>
          <w:b w:val="0"/>
          <w:i w:val="0"/>
          <w:szCs w:val="22"/>
        </w:rPr>
        <w:t xml:space="preserve"> </w:t>
      </w:r>
    </w:p>
    <w:p w14:paraId="3E6F2F59" w14:textId="059EE277" w:rsidR="006119EA" w:rsidRPr="006119EA" w:rsidRDefault="006119EA" w:rsidP="001C3A2E">
      <w:pPr>
        <w:spacing w:after="240"/>
      </w:pPr>
      <w:r>
        <w:t>It is likely that native populations used the Arroyo Seco Canyon area in prehistoric times.</w:t>
      </w:r>
      <w:r w:rsidR="00233E66">
        <w:t xml:space="preserve"> </w:t>
      </w:r>
      <w:r>
        <w:t xml:space="preserve">However, the </w:t>
      </w:r>
      <w:r w:rsidR="00A97B4C">
        <w:t xml:space="preserve">dynamic, fluvial nature of the </w:t>
      </w:r>
      <w:r>
        <w:t xml:space="preserve">creek and surrounding floodplain have likely washed away archaeological resources or buried them by </w:t>
      </w:r>
      <w:r w:rsidR="002F600D">
        <w:t>alluvial and colluvial</w:t>
      </w:r>
      <w:r>
        <w:t xml:space="preserve"> processes. </w:t>
      </w:r>
      <w:r w:rsidR="00220FB9">
        <w:t xml:space="preserve">Previous disturbance during construction activities of existing facilities (e.g., Headworks, diversion and intake structures, </w:t>
      </w:r>
      <w:r w:rsidR="00DA39E9">
        <w:rPr>
          <w:rFonts w:cs="Arial"/>
        </w:rPr>
        <w:t>Gabrielino Trail/access</w:t>
      </w:r>
      <w:r w:rsidR="00DA39E9" w:rsidDel="00562A77">
        <w:rPr>
          <w:rFonts w:cs="Arial"/>
        </w:rPr>
        <w:t xml:space="preserve"> </w:t>
      </w:r>
      <w:r w:rsidR="00DA39E9">
        <w:rPr>
          <w:rFonts w:cs="Arial"/>
        </w:rPr>
        <w:t>road</w:t>
      </w:r>
      <w:r w:rsidR="00220FB9">
        <w:t xml:space="preserve">, bridges, parking lot, and spreading basins) makes it unlikely that significant cultural resources are present in </w:t>
      </w:r>
      <w:r w:rsidR="00987CCF">
        <w:t xml:space="preserve">these </w:t>
      </w:r>
      <w:r w:rsidR="00220FB9">
        <w:t>areas.</w:t>
      </w:r>
      <w:r w:rsidR="00233E66">
        <w:t xml:space="preserve"> </w:t>
      </w:r>
      <w:r>
        <w:t>While unlikely, buried resources could exist in the Project site and be damaged by excavation and grading activi</w:t>
      </w:r>
      <w:r w:rsidR="00133930">
        <w:t xml:space="preserve">ties for Project construction, which would be a significant impact. </w:t>
      </w:r>
      <w:r w:rsidR="001C3A2E">
        <w:t xml:space="preserve">As stated under </w:t>
      </w:r>
      <w:r w:rsidR="006E4556">
        <w:t>MM</w:t>
      </w:r>
      <w:r w:rsidR="001C3A2E">
        <w:t xml:space="preserve"> CUL-</w:t>
      </w:r>
      <w:r w:rsidR="006E4556">
        <w:t>3</w:t>
      </w:r>
      <w:r w:rsidR="001C3A2E">
        <w:t xml:space="preserve">, </w:t>
      </w:r>
      <w:r w:rsidR="002F600D">
        <w:t>a qualified</w:t>
      </w:r>
      <w:r w:rsidR="006F772B">
        <w:t xml:space="preserve"> </w:t>
      </w:r>
      <w:r w:rsidR="00987CCF">
        <w:t>A</w:t>
      </w:r>
      <w:r w:rsidR="006F772B">
        <w:t xml:space="preserve">rchaeologist </w:t>
      </w:r>
      <w:r w:rsidR="002F600D">
        <w:t xml:space="preserve">must be retained </w:t>
      </w:r>
      <w:r w:rsidR="002C6B2B">
        <w:t>to monitor earthmoving activities and</w:t>
      </w:r>
      <w:r w:rsidR="006F772B">
        <w:t xml:space="preserve"> to evaluate and develop a mitigation plan for any</w:t>
      </w:r>
      <w:r w:rsidR="002C6B2B">
        <w:t xml:space="preserve"> discovered</w:t>
      </w:r>
      <w:r w:rsidR="006F772B">
        <w:t xml:space="preserve"> unique archaeological resource or historical resource.</w:t>
      </w:r>
      <w:r w:rsidR="00233E66">
        <w:t xml:space="preserve"> </w:t>
      </w:r>
      <w:r w:rsidRPr="006119EA">
        <w:t xml:space="preserve">Impacts on </w:t>
      </w:r>
      <w:r>
        <w:t xml:space="preserve">archaeological </w:t>
      </w:r>
      <w:r w:rsidRPr="006119EA">
        <w:t>resou</w:t>
      </w:r>
      <w:r>
        <w:t>r</w:t>
      </w:r>
      <w:r w:rsidRPr="006119EA">
        <w:t xml:space="preserve">ces would be less than significant </w:t>
      </w:r>
      <w:r w:rsidR="001C3A2E">
        <w:t xml:space="preserve">with </w:t>
      </w:r>
      <w:r w:rsidR="006E4556">
        <w:t>implementation of MM</w:t>
      </w:r>
      <w:r w:rsidR="001C3A2E">
        <w:t xml:space="preserve"> CUL-</w:t>
      </w:r>
      <w:r w:rsidR="006E4556">
        <w:t>3</w:t>
      </w:r>
      <w:r w:rsidRPr="006119EA">
        <w:t>.</w:t>
      </w:r>
      <w:r w:rsidR="00233E66">
        <w:t xml:space="preserve"> </w:t>
      </w:r>
    </w:p>
    <w:p w14:paraId="4A784292" w14:textId="07A26C03" w:rsidR="005C50B8" w:rsidRDefault="008A17EB" w:rsidP="00F95A5B">
      <w:pPr>
        <w:spacing w:after="240"/>
      </w:pPr>
      <w:r w:rsidRPr="008A17EB">
        <w:rPr>
          <w:rStyle w:val="Heading5Char"/>
        </w:rPr>
        <w:t>Impact Comparison with Arroyo Seco Master EIR</w:t>
      </w:r>
      <w:r w:rsidR="000C6403">
        <w:rPr>
          <w:rStyle w:val="Strong"/>
          <w:rFonts w:cs="Arial"/>
          <w:i/>
        </w:rPr>
        <w:t>.</w:t>
      </w:r>
      <w:r w:rsidR="00233E66">
        <w:rPr>
          <w:rStyle w:val="Strong"/>
          <w:rFonts w:cs="Arial"/>
          <w:i/>
        </w:rPr>
        <w:t xml:space="preserve"> </w:t>
      </w:r>
      <w:r w:rsidR="006901E1">
        <w:t xml:space="preserve">The Master EIR for the Arroyo Seco Master </w:t>
      </w:r>
      <w:r w:rsidR="006901E1" w:rsidRPr="007D4C4E">
        <w:t>Plan identified</w:t>
      </w:r>
      <w:r w:rsidR="006901E1" w:rsidRPr="009215C4">
        <w:t xml:space="preserve"> potentially significant impacts to known and unknown archaeological resources and </w:t>
      </w:r>
      <w:r w:rsidR="003C0B27" w:rsidRPr="009215C4">
        <w:t>include</w:t>
      </w:r>
      <w:r w:rsidR="006901E1" w:rsidRPr="009215C4">
        <w:t>d</w:t>
      </w:r>
      <w:r w:rsidR="003C0B27" w:rsidRPr="009215C4">
        <w:t xml:space="preserve"> mitigation measures (Measure Cultural-2 and </w:t>
      </w:r>
      <w:r w:rsidR="008F4D2F" w:rsidRPr="009215C4">
        <w:t>Measure Cultural-</w:t>
      </w:r>
      <w:r w:rsidR="003C0B27" w:rsidRPr="009215C4">
        <w:t xml:space="preserve">3) to reduce significant impacts to </w:t>
      </w:r>
      <w:r w:rsidR="006901E1" w:rsidRPr="009215C4">
        <w:t xml:space="preserve">these </w:t>
      </w:r>
      <w:r w:rsidR="003C0B27" w:rsidRPr="009215C4">
        <w:t>resources.</w:t>
      </w:r>
      <w:r w:rsidR="00611E35" w:rsidRPr="009215C4">
        <w:t xml:space="preserve"> </w:t>
      </w:r>
      <w:r w:rsidR="003C0B27" w:rsidRPr="009215C4">
        <w:t xml:space="preserve">Measure Cultural-2 calls for monitoring around CA-LAN-26, which is located in the Central Arroyo Seco, and thus, this </w:t>
      </w:r>
      <w:r w:rsidR="005C50B8" w:rsidRPr="009215C4">
        <w:t>measure w</w:t>
      </w:r>
      <w:r w:rsidR="003C0B27" w:rsidRPr="009215C4">
        <w:t xml:space="preserve">ould not be </w:t>
      </w:r>
      <w:r w:rsidR="005C50B8" w:rsidRPr="009215C4">
        <w:t>applicable to the Project. Measure Cultural-3 requires archaeological monitoring during grading of native soils</w:t>
      </w:r>
      <w:r w:rsidR="00402671" w:rsidRPr="009215C4">
        <w:t xml:space="preserve"> during construction of the surface parking areas, restrooms, Johnson Field expansion, and new trails in the HWP</w:t>
      </w:r>
      <w:r w:rsidR="005C50B8" w:rsidRPr="009215C4">
        <w:t>.</w:t>
      </w:r>
      <w:r w:rsidR="00611E35" w:rsidRPr="009215C4">
        <w:t xml:space="preserve"> </w:t>
      </w:r>
      <w:r w:rsidR="00262875">
        <w:t>Since the parking lot in Area 3 would have been removed before construction of the new parking lot occurs, no monitoring is proposed.</w:t>
      </w:r>
      <w:r w:rsidR="00233E66">
        <w:t xml:space="preserve"> </w:t>
      </w:r>
      <w:r w:rsidR="006F772B">
        <w:t xml:space="preserve">However, </w:t>
      </w:r>
      <w:r w:rsidR="006F772B" w:rsidRPr="006119EA">
        <w:t>MM CUL-</w:t>
      </w:r>
      <w:r w:rsidR="00423DF5">
        <w:t>3</w:t>
      </w:r>
      <w:r w:rsidR="006F772B" w:rsidRPr="006119EA">
        <w:t xml:space="preserve"> will be implemented for improvements in Area 3 and </w:t>
      </w:r>
      <w:r w:rsidR="006F772B">
        <w:t xml:space="preserve">this MM </w:t>
      </w:r>
      <w:r w:rsidR="006F772B" w:rsidRPr="006119EA">
        <w:t xml:space="preserve">is similar to </w:t>
      </w:r>
      <w:r w:rsidR="00B05777">
        <w:t xml:space="preserve">and therefore replaces </w:t>
      </w:r>
      <w:r w:rsidR="006F772B" w:rsidRPr="006119EA">
        <w:t>Measure Cultural-3.</w:t>
      </w:r>
      <w:r w:rsidR="006F772B">
        <w:t xml:space="preserve"> </w:t>
      </w:r>
    </w:p>
    <w:p w14:paraId="029EC1B2" w14:textId="6C7D4AFA" w:rsidR="00402671" w:rsidRDefault="00402671" w:rsidP="00F95A5B">
      <w:pPr>
        <w:spacing w:after="240"/>
      </w:pPr>
      <w:r>
        <w:t xml:space="preserve">The Master EIR for the Arroyo Seco Master </w:t>
      </w:r>
      <w:r w:rsidRPr="009215C4">
        <w:t>Plan also</w:t>
      </w:r>
      <w:r w:rsidRPr="00402671">
        <w:t xml:space="preserve"> identified potential impacts to unknown Native American resources from grading activities associated with construction of the surface parking areas, restrooms, and Johnson Field expansion in the HWP.</w:t>
      </w:r>
      <w:r w:rsidR="00315CC0">
        <w:t xml:space="preserve"> </w:t>
      </w:r>
      <w:r w:rsidRPr="00402671">
        <w:t xml:space="preserve">The Master EIR included Measure Cultural-4 for a Native American </w:t>
      </w:r>
      <w:r w:rsidR="000E47D2">
        <w:t>M</w:t>
      </w:r>
      <w:r w:rsidRPr="00402671">
        <w:t>onitor to observe grading activities</w:t>
      </w:r>
      <w:r>
        <w:t>.</w:t>
      </w:r>
      <w:r w:rsidR="00233E66">
        <w:t xml:space="preserve"> </w:t>
      </w:r>
      <w:r w:rsidR="00B70676">
        <w:t xml:space="preserve">The Phase </w:t>
      </w:r>
      <w:r w:rsidR="00553958">
        <w:t>I</w:t>
      </w:r>
      <w:r w:rsidR="00B70676">
        <w:t xml:space="preserve"> Cultural Resources Assessment for this Project indicates that the Project site is highly disturbed due to continuous flows in the Arroyo Seco and past disturbance of adjacent areas; the field survey did not uncover archaeological resources; </w:t>
      </w:r>
      <w:r w:rsidR="006B56F0">
        <w:t xml:space="preserve">but due to cultural sensitivity within the area, </w:t>
      </w:r>
      <w:r w:rsidR="007D0603">
        <w:t xml:space="preserve">archeological monitoring is </w:t>
      </w:r>
      <w:r w:rsidR="006B56F0">
        <w:t>recommended</w:t>
      </w:r>
      <w:r w:rsidR="00B70676">
        <w:t>.</w:t>
      </w:r>
      <w:r w:rsidR="00233E66">
        <w:t xml:space="preserve"> </w:t>
      </w:r>
      <w:r w:rsidR="006B56F0">
        <w:t>C</w:t>
      </w:r>
      <w:r w:rsidR="004E2017">
        <w:t xml:space="preserve">onsultation </w:t>
      </w:r>
      <w:r w:rsidR="00B70676">
        <w:t xml:space="preserve">with Native American tribes was </w:t>
      </w:r>
      <w:r w:rsidR="004E2017">
        <w:t xml:space="preserve">conducted as part of the Phase </w:t>
      </w:r>
      <w:r w:rsidR="00C239F3">
        <w:t>I</w:t>
      </w:r>
      <w:r w:rsidR="004E2017">
        <w:t xml:space="preserve"> Cultural Resources Assessment </w:t>
      </w:r>
      <w:r w:rsidR="00B70676">
        <w:t xml:space="preserve">and the response from the Gabrielino Tongva Indians of California Tribal Council </w:t>
      </w:r>
      <w:r w:rsidR="004E2017">
        <w:t xml:space="preserve">did not </w:t>
      </w:r>
      <w:r w:rsidR="00B70676">
        <w:t xml:space="preserve">express the </w:t>
      </w:r>
      <w:r w:rsidR="004E2017">
        <w:t xml:space="preserve">need for a </w:t>
      </w:r>
      <w:r w:rsidR="004E2017" w:rsidRPr="00402671">
        <w:t xml:space="preserve">Native American </w:t>
      </w:r>
      <w:r w:rsidR="00C53D9F">
        <w:t>M</w:t>
      </w:r>
      <w:r w:rsidR="004E2017" w:rsidRPr="00402671">
        <w:t>onitor</w:t>
      </w:r>
      <w:r w:rsidR="004E2017">
        <w:t>.</w:t>
      </w:r>
      <w:r w:rsidR="00233E66">
        <w:t xml:space="preserve"> </w:t>
      </w:r>
      <w:r w:rsidR="001C500C" w:rsidRPr="00E27D9B">
        <w:t>However, MM CUL-3 is recommended and requires monitoring of earthmoving activities for archaeological resources.</w:t>
      </w:r>
      <w:r w:rsidR="001C500C">
        <w:t xml:space="preserve"> T</w:t>
      </w:r>
      <w:r w:rsidR="00B70676">
        <w:t xml:space="preserve">he City has the option to have a </w:t>
      </w:r>
      <w:r w:rsidR="00B70676" w:rsidRPr="00402671">
        <w:t xml:space="preserve">Native American </w:t>
      </w:r>
      <w:r w:rsidR="00C53D9F">
        <w:t>M</w:t>
      </w:r>
      <w:r w:rsidR="00B70676" w:rsidRPr="00402671">
        <w:t>onitor</w:t>
      </w:r>
      <w:r w:rsidR="00B70676">
        <w:t xml:space="preserve"> observe grading and excavation activities in Area 3, if local tribes express a need or deem it appropriate.</w:t>
      </w:r>
    </w:p>
    <w:p w14:paraId="1F79774C" w14:textId="77777777" w:rsidR="0001630A" w:rsidRPr="00AE2D57" w:rsidRDefault="0001630A" w:rsidP="0001630A">
      <w:pPr>
        <w:autoSpaceDE w:val="0"/>
        <w:autoSpaceDN w:val="0"/>
        <w:adjustRightInd w:val="0"/>
        <w:spacing w:after="240"/>
        <w:ind w:left="720" w:hanging="720"/>
        <w:rPr>
          <w:b/>
        </w:rPr>
      </w:pPr>
      <w:r>
        <w:rPr>
          <w:b/>
        </w:rPr>
        <w:t>c</w:t>
      </w:r>
      <w:r w:rsidRPr="00DB5771">
        <w:rPr>
          <w:b/>
        </w:rPr>
        <w:t>)</w:t>
      </w:r>
      <w:r>
        <w:rPr>
          <w:i/>
        </w:rPr>
        <w:tab/>
      </w:r>
      <w:r w:rsidRPr="00AE2D57">
        <w:rPr>
          <w:b/>
          <w:szCs w:val="22"/>
        </w:rPr>
        <w:t xml:space="preserve">Would the project </w:t>
      </w:r>
      <w:r w:rsidRPr="00AE2D57">
        <w:rPr>
          <w:rFonts w:cs="Arial"/>
          <w:b/>
          <w:szCs w:val="22"/>
        </w:rPr>
        <w:t>directly or indirectly destroy a unique paleontological resource or site or unique geologic feature?</w:t>
      </w:r>
      <w:r w:rsidRPr="00AE2D57">
        <w:rPr>
          <w:b/>
        </w:rPr>
        <w:t xml:space="preserve"> </w:t>
      </w:r>
    </w:p>
    <w:p w14:paraId="11E269D8" w14:textId="77777777" w:rsidR="000C6403" w:rsidRDefault="001C62D7" w:rsidP="000C6403">
      <w:pPr>
        <w:spacing w:after="240"/>
        <w:rPr>
          <w:rFonts w:cs="Arial"/>
          <w:b/>
          <w:szCs w:val="22"/>
        </w:rPr>
      </w:pPr>
      <w:r w:rsidRPr="0061028E">
        <w:rPr>
          <w:b/>
          <w:szCs w:val="22"/>
        </w:rPr>
        <w:t>Less Than Significant Impact</w:t>
      </w:r>
      <w:r w:rsidR="00937158">
        <w:rPr>
          <w:b/>
          <w:szCs w:val="22"/>
        </w:rPr>
        <w:t xml:space="preserve"> with Mitigation</w:t>
      </w:r>
      <w:r w:rsidRPr="0061028E">
        <w:rPr>
          <w:rFonts w:cs="Arial"/>
          <w:b/>
          <w:szCs w:val="22"/>
        </w:rPr>
        <w:t>.</w:t>
      </w:r>
      <w:r w:rsidR="0001630A" w:rsidRPr="0061028E">
        <w:rPr>
          <w:rFonts w:cs="Arial"/>
          <w:b/>
          <w:szCs w:val="22"/>
        </w:rPr>
        <w:t xml:space="preserve"> </w:t>
      </w:r>
    </w:p>
    <w:p w14:paraId="360335AC" w14:textId="77777777" w:rsidR="004B050B" w:rsidRPr="00935652" w:rsidRDefault="008A17EB" w:rsidP="00935652">
      <w:pPr>
        <w:spacing w:after="240"/>
        <w:rPr>
          <w:rFonts w:cs="Arial"/>
          <w:szCs w:val="22"/>
        </w:rPr>
      </w:pPr>
      <w:r w:rsidRPr="008A17EB">
        <w:rPr>
          <w:rStyle w:val="Heading5Char"/>
        </w:rPr>
        <w:t>Areas 1, 2 and 3 Impacts</w:t>
      </w:r>
      <w:r w:rsidR="000C6403">
        <w:rPr>
          <w:rFonts w:cs="Arial"/>
          <w:b/>
          <w:i/>
          <w:szCs w:val="22"/>
        </w:rPr>
        <w:t xml:space="preserve">. </w:t>
      </w:r>
      <w:r w:rsidR="0061028E" w:rsidRPr="00935652">
        <w:rPr>
          <w:rFonts w:cs="Arial"/>
          <w:szCs w:val="22"/>
        </w:rPr>
        <w:t>Ground disturbance</w:t>
      </w:r>
      <w:r w:rsidR="0061028E" w:rsidRPr="00935652">
        <w:rPr>
          <w:rFonts w:cs="Arial"/>
          <w:b/>
          <w:szCs w:val="22"/>
        </w:rPr>
        <w:t xml:space="preserve"> </w:t>
      </w:r>
      <w:r w:rsidR="0061028E" w:rsidRPr="00935652">
        <w:rPr>
          <w:rFonts w:cs="Arial"/>
          <w:szCs w:val="22"/>
        </w:rPr>
        <w:t>would occur at the stream bottom, which is overlain by recent alluvial material deposited by stream flows and generally does not contain fossil resources.</w:t>
      </w:r>
      <w:r w:rsidR="00611E35" w:rsidRPr="00935652">
        <w:rPr>
          <w:rFonts w:cs="Arial"/>
          <w:szCs w:val="22"/>
        </w:rPr>
        <w:t xml:space="preserve"> </w:t>
      </w:r>
      <w:r w:rsidR="004B050B" w:rsidRPr="00935652">
        <w:rPr>
          <w:rFonts w:cs="Arial"/>
          <w:szCs w:val="22"/>
        </w:rPr>
        <w:t xml:space="preserve">The areas underlain by granitic bedrock </w:t>
      </w:r>
      <w:r w:rsidR="00935652" w:rsidRPr="00935652">
        <w:rPr>
          <w:rFonts w:cs="Arial"/>
          <w:szCs w:val="22"/>
        </w:rPr>
        <w:t xml:space="preserve">also </w:t>
      </w:r>
      <w:r w:rsidR="004B050B" w:rsidRPr="00935652">
        <w:rPr>
          <w:rFonts w:cs="Arial"/>
          <w:szCs w:val="22"/>
        </w:rPr>
        <w:t xml:space="preserve">have no paleontological sensitivity. </w:t>
      </w:r>
      <w:r w:rsidR="0061028E" w:rsidRPr="00935652">
        <w:rPr>
          <w:rFonts w:cs="Arial"/>
          <w:szCs w:val="22"/>
        </w:rPr>
        <w:t>At the edges of the stream is older alluvium that may have limited potential for paleontological resources.</w:t>
      </w:r>
      <w:r w:rsidR="00611E35" w:rsidRPr="00935652">
        <w:rPr>
          <w:rFonts w:cs="Arial"/>
          <w:szCs w:val="22"/>
        </w:rPr>
        <w:t xml:space="preserve"> </w:t>
      </w:r>
    </w:p>
    <w:p w14:paraId="342ED5C9" w14:textId="5D3E067A" w:rsidR="0061028E" w:rsidRPr="0061028E" w:rsidRDefault="004B050B" w:rsidP="00935652">
      <w:pPr>
        <w:spacing w:after="240"/>
        <w:rPr>
          <w:rFonts w:cs="Arial"/>
          <w:szCs w:val="22"/>
        </w:rPr>
      </w:pPr>
      <w:r w:rsidRPr="00935652">
        <w:rPr>
          <w:rFonts w:cs="Arial"/>
          <w:szCs w:val="22"/>
        </w:rPr>
        <w:t xml:space="preserve">While no </w:t>
      </w:r>
      <w:r w:rsidRPr="00935652">
        <w:t>paleontological resources were observed on the surface of the Project site, underlying older Quaternary fluvial deposits may well contain significant vertebrate fossils</w:t>
      </w:r>
      <w:r w:rsidRPr="00935652">
        <w:rPr>
          <w:rFonts w:cs="Arial"/>
          <w:szCs w:val="22"/>
        </w:rPr>
        <w:t xml:space="preserve">. </w:t>
      </w:r>
      <w:r w:rsidR="0061028E" w:rsidRPr="00935652">
        <w:rPr>
          <w:rFonts w:cs="Arial"/>
          <w:szCs w:val="22"/>
        </w:rPr>
        <w:t xml:space="preserve">Thus, </w:t>
      </w:r>
      <w:r w:rsidR="00C31E68">
        <w:rPr>
          <w:rFonts w:cs="Arial"/>
          <w:szCs w:val="22"/>
        </w:rPr>
        <w:t xml:space="preserve">while </w:t>
      </w:r>
      <w:r w:rsidRPr="00935652">
        <w:rPr>
          <w:rFonts w:cs="Arial"/>
          <w:szCs w:val="22"/>
        </w:rPr>
        <w:t xml:space="preserve">excavation less than five feet in depth </w:t>
      </w:r>
      <w:r w:rsidR="00935652" w:rsidRPr="00935652">
        <w:rPr>
          <w:rFonts w:cs="Arial"/>
          <w:szCs w:val="22"/>
        </w:rPr>
        <w:t>is</w:t>
      </w:r>
      <w:r w:rsidRPr="00935652">
        <w:rPr>
          <w:rFonts w:cs="Arial"/>
          <w:szCs w:val="22"/>
        </w:rPr>
        <w:t xml:space="preserve"> not likely to disturb paleontological resources</w:t>
      </w:r>
      <w:r w:rsidR="00C31E68">
        <w:rPr>
          <w:rFonts w:cs="Arial"/>
          <w:szCs w:val="22"/>
        </w:rPr>
        <w:t>,</w:t>
      </w:r>
      <w:r w:rsidRPr="00935652">
        <w:rPr>
          <w:rFonts w:cs="Arial"/>
          <w:szCs w:val="22"/>
        </w:rPr>
        <w:t xml:space="preserve"> deeper excavations</w:t>
      </w:r>
      <w:r w:rsidR="00E86B8D">
        <w:rPr>
          <w:rFonts w:cs="Arial"/>
          <w:szCs w:val="22"/>
        </w:rPr>
        <w:t xml:space="preserve"> (over five feet in depth)</w:t>
      </w:r>
      <w:r w:rsidRPr="00935652">
        <w:rPr>
          <w:rFonts w:cs="Arial"/>
          <w:szCs w:val="22"/>
        </w:rPr>
        <w:t xml:space="preserve">, </w:t>
      </w:r>
      <w:r w:rsidR="00075C43">
        <w:rPr>
          <w:rFonts w:cs="Arial"/>
          <w:szCs w:val="22"/>
        </w:rPr>
        <w:t xml:space="preserve">which are </w:t>
      </w:r>
      <w:r w:rsidRPr="00935652">
        <w:rPr>
          <w:rFonts w:cs="Arial"/>
          <w:szCs w:val="22"/>
        </w:rPr>
        <w:t>associated with excavation of the spreading basins</w:t>
      </w:r>
      <w:r w:rsidR="00935652" w:rsidRPr="00935652">
        <w:rPr>
          <w:rFonts w:cs="Arial"/>
          <w:szCs w:val="22"/>
        </w:rPr>
        <w:t>,</w:t>
      </w:r>
      <w:r w:rsidRPr="00935652">
        <w:rPr>
          <w:rFonts w:cs="Arial"/>
          <w:szCs w:val="22"/>
        </w:rPr>
        <w:t xml:space="preserve"> </w:t>
      </w:r>
      <w:r w:rsidR="00890A1A">
        <w:rPr>
          <w:rFonts w:cs="Arial"/>
          <w:szCs w:val="22"/>
        </w:rPr>
        <w:t>could expose paleontological resources that have the potential to</w:t>
      </w:r>
      <w:r w:rsidR="00294910">
        <w:rPr>
          <w:rFonts w:cs="Arial"/>
          <w:szCs w:val="22"/>
        </w:rPr>
        <w:t xml:space="preserve"> be damaged by heavy equipment, which would be a significant impact. In order to avoid impacts to paleontological resources, MM CUL-</w:t>
      </w:r>
      <w:r w:rsidR="006E4556">
        <w:rPr>
          <w:rFonts w:cs="Arial"/>
          <w:szCs w:val="22"/>
        </w:rPr>
        <w:t>4</w:t>
      </w:r>
      <w:r w:rsidR="00294910">
        <w:rPr>
          <w:rFonts w:cs="Arial"/>
          <w:szCs w:val="22"/>
        </w:rPr>
        <w:t xml:space="preserve"> requires that a </w:t>
      </w:r>
      <w:r w:rsidR="00294910">
        <w:t>qualified Paleontologist</w:t>
      </w:r>
      <w:r w:rsidR="00294910" w:rsidRPr="007D7035">
        <w:t xml:space="preserve"> (</w:t>
      </w:r>
      <w:r w:rsidR="00294910">
        <w:t xml:space="preserve">one </w:t>
      </w:r>
      <w:r w:rsidR="00294910" w:rsidRPr="007D7035">
        <w:t xml:space="preserve">with training in the recognition of paleontological resources) shall be retained to observe grading activities </w:t>
      </w:r>
      <w:r w:rsidR="00294910">
        <w:t>in paleontologically sensitive sediments</w:t>
      </w:r>
      <w:r w:rsidR="00294910" w:rsidRPr="007D7035">
        <w:t xml:space="preserve"> and conduct sa</w:t>
      </w:r>
      <w:r w:rsidR="00294910">
        <w:t>lvage excavation of paleontological</w:t>
      </w:r>
      <w:r w:rsidR="00294910" w:rsidRPr="007D7035">
        <w:t xml:space="preserve"> resources as necessary</w:t>
      </w:r>
      <w:r w:rsidR="00294910">
        <w:t>. A</w:t>
      </w:r>
      <w:r w:rsidR="00935652" w:rsidRPr="00935652">
        <w:rPr>
          <w:rFonts w:cs="Arial"/>
          <w:szCs w:val="22"/>
        </w:rPr>
        <w:t xml:space="preserve">ny discovered resources would be evaluated for significance and appropriate exploration, </w:t>
      </w:r>
      <w:r w:rsidR="006F772B" w:rsidRPr="00935652">
        <w:rPr>
          <w:rFonts w:cs="Arial"/>
          <w:szCs w:val="22"/>
        </w:rPr>
        <w:t>salvage</w:t>
      </w:r>
      <w:r w:rsidR="00294910">
        <w:rPr>
          <w:rFonts w:cs="Arial"/>
          <w:szCs w:val="22"/>
        </w:rPr>
        <w:t>, and curation</w:t>
      </w:r>
      <w:r w:rsidR="00935652" w:rsidRPr="00935652">
        <w:rPr>
          <w:rFonts w:cs="Arial"/>
          <w:szCs w:val="22"/>
        </w:rPr>
        <w:t>.</w:t>
      </w:r>
      <w:r w:rsidR="00233E66">
        <w:rPr>
          <w:rFonts w:cs="Arial"/>
          <w:szCs w:val="22"/>
        </w:rPr>
        <w:t xml:space="preserve"> </w:t>
      </w:r>
      <w:r w:rsidR="00935652" w:rsidRPr="00935652">
        <w:rPr>
          <w:rFonts w:cs="Arial"/>
          <w:szCs w:val="22"/>
        </w:rPr>
        <w:t>I</w:t>
      </w:r>
      <w:r w:rsidR="0061028E" w:rsidRPr="00935652">
        <w:rPr>
          <w:rFonts w:cs="Arial"/>
          <w:szCs w:val="22"/>
        </w:rPr>
        <w:t>mpacts on paleontological resources</w:t>
      </w:r>
      <w:r w:rsidR="00935652" w:rsidRPr="00935652">
        <w:rPr>
          <w:rFonts w:cs="Arial"/>
          <w:szCs w:val="22"/>
        </w:rPr>
        <w:t xml:space="preserve"> would be less than significant after mitigation</w:t>
      </w:r>
      <w:r w:rsidR="0061028E" w:rsidRPr="00935652">
        <w:rPr>
          <w:rFonts w:cs="Arial"/>
          <w:szCs w:val="22"/>
        </w:rPr>
        <w:t>.</w:t>
      </w:r>
    </w:p>
    <w:p w14:paraId="03CC52BF" w14:textId="5486144E" w:rsidR="003C0B27" w:rsidRPr="000C6403" w:rsidRDefault="001A5F6F" w:rsidP="000C6403">
      <w:pPr>
        <w:pStyle w:val="Heading5"/>
        <w:rPr>
          <w:b w:val="0"/>
          <w:i w:val="0"/>
          <w:color w:val="000000"/>
        </w:rPr>
      </w:pPr>
      <w:r w:rsidRPr="009C0D73">
        <w:rPr>
          <w:rStyle w:val="Strong"/>
          <w:b/>
          <w:bCs/>
        </w:rPr>
        <w:t>Impact Comparison with Arroyo Seco Master EIR</w:t>
      </w:r>
      <w:r w:rsidR="000C6403">
        <w:rPr>
          <w:rStyle w:val="Strong"/>
          <w:b/>
          <w:bCs/>
        </w:rPr>
        <w:t xml:space="preserve">. </w:t>
      </w:r>
      <w:r w:rsidRPr="000C6403">
        <w:rPr>
          <w:b w:val="0"/>
          <w:i w:val="0"/>
        </w:rPr>
        <w:t xml:space="preserve">The Master EIR for the Arroyo Seco </w:t>
      </w:r>
      <w:r w:rsidR="00E247FF">
        <w:rPr>
          <w:b w:val="0"/>
          <w:i w:val="0"/>
        </w:rPr>
        <w:br/>
      </w:r>
      <w:r w:rsidRPr="000C6403">
        <w:rPr>
          <w:b w:val="0"/>
          <w:i w:val="0"/>
        </w:rPr>
        <w:t xml:space="preserve">Master Plan identified potentially significant impacts to cultural resources and </w:t>
      </w:r>
      <w:r w:rsidR="003C0B27" w:rsidRPr="000C6403">
        <w:rPr>
          <w:b w:val="0"/>
          <w:i w:val="0"/>
        </w:rPr>
        <w:t>include</w:t>
      </w:r>
      <w:r w:rsidRPr="000C6403">
        <w:rPr>
          <w:b w:val="0"/>
          <w:i w:val="0"/>
        </w:rPr>
        <w:t>d</w:t>
      </w:r>
      <w:r w:rsidR="003C0B27" w:rsidRPr="000C6403">
        <w:rPr>
          <w:b w:val="0"/>
          <w:i w:val="0"/>
        </w:rPr>
        <w:t xml:space="preserve"> Measure Cultural-1 to reduce significant impacts to paleontological resources from construction of the Flint Wash </w:t>
      </w:r>
      <w:r w:rsidR="000B7687" w:rsidRPr="000C6403">
        <w:rPr>
          <w:b w:val="0"/>
          <w:i w:val="0"/>
        </w:rPr>
        <w:t>B</w:t>
      </w:r>
      <w:r w:rsidR="003C0B27" w:rsidRPr="000C6403">
        <w:rPr>
          <w:b w:val="0"/>
          <w:i w:val="0"/>
        </w:rPr>
        <w:t xml:space="preserve">ridge, </w:t>
      </w:r>
      <w:r w:rsidR="000B7687" w:rsidRPr="000C6403">
        <w:rPr>
          <w:b w:val="0"/>
          <w:i w:val="0"/>
        </w:rPr>
        <w:t xml:space="preserve">the </w:t>
      </w:r>
      <w:r w:rsidR="003C0B27" w:rsidRPr="000C6403">
        <w:rPr>
          <w:b w:val="0"/>
          <w:i w:val="0"/>
        </w:rPr>
        <w:t>north bridge, and public restrooms</w:t>
      </w:r>
      <w:r w:rsidR="006901E1" w:rsidRPr="000C6403">
        <w:rPr>
          <w:b w:val="0"/>
          <w:i w:val="0"/>
        </w:rPr>
        <w:t xml:space="preserve"> in the HWP</w:t>
      </w:r>
      <w:r w:rsidR="003C0B27" w:rsidRPr="000C6403">
        <w:rPr>
          <w:b w:val="0"/>
          <w:i w:val="0"/>
        </w:rPr>
        <w:t>.</w:t>
      </w:r>
      <w:r w:rsidR="00611E35" w:rsidRPr="000C6403">
        <w:rPr>
          <w:b w:val="0"/>
          <w:i w:val="0"/>
        </w:rPr>
        <w:t xml:space="preserve"> </w:t>
      </w:r>
      <w:r w:rsidRPr="000C6403">
        <w:rPr>
          <w:b w:val="0"/>
          <w:i w:val="0"/>
        </w:rPr>
        <w:t>While the Project does not propose Flint Wash bridge</w:t>
      </w:r>
      <w:r w:rsidR="007D0603">
        <w:rPr>
          <w:b w:val="0"/>
          <w:i w:val="0"/>
        </w:rPr>
        <w:t xml:space="preserve"> or</w:t>
      </w:r>
      <w:r w:rsidRPr="000C6403">
        <w:rPr>
          <w:b w:val="0"/>
          <w:i w:val="0"/>
        </w:rPr>
        <w:t xml:space="preserve"> the north bridge, it includes construction of a restroom in Area 3.</w:t>
      </w:r>
      <w:r w:rsidR="00315CC0" w:rsidRPr="000C6403">
        <w:rPr>
          <w:b w:val="0"/>
          <w:i w:val="0"/>
        </w:rPr>
        <w:t xml:space="preserve"> </w:t>
      </w:r>
      <w:r w:rsidR="00E247FF">
        <w:rPr>
          <w:b w:val="0"/>
          <w:i w:val="0"/>
        </w:rPr>
        <w:br/>
      </w:r>
      <w:r w:rsidRPr="000C6403">
        <w:rPr>
          <w:b w:val="0"/>
          <w:i w:val="0"/>
        </w:rPr>
        <w:t>MM CUL-</w:t>
      </w:r>
      <w:r w:rsidR="006E4556">
        <w:rPr>
          <w:b w:val="0"/>
          <w:i w:val="0"/>
        </w:rPr>
        <w:t>4</w:t>
      </w:r>
      <w:r w:rsidRPr="000C6403">
        <w:rPr>
          <w:b w:val="0"/>
          <w:i w:val="0"/>
        </w:rPr>
        <w:t xml:space="preserve"> </w:t>
      </w:r>
      <w:r w:rsidR="003C0B27" w:rsidRPr="000C6403">
        <w:rPr>
          <w:b w:val="0"/>
          <w:i w:val="0"/>
        </w:rPr>
        <w:t xml:space="preserve">will be implemented </w:t>
      </w:r>
      <w:r w:rsidRPr="000C6403">
        <w:rPr>
          <w:b w:val="0"/>
          <w:i w:val="0"/>
        </w:rPr>
        <w:t>during c</w:t>
      </w:r>
      <w:r w:rsidR="003C0B27" w:rsidRPr="000C6403">
        <w:rPr>
          <w:b w:val="0"/>
          <w:i w:val="0"/>
        </w:rPr>
        <w:t xml:space="preserve">onstruction </w:t>
      </w:r>
      <w:r w:rsidRPr="000C6403">
        <w:rPr>
          <w:b w:val="0"/>
          <w:i w:val="0"/>
        </w:rPr>
        <w:t>activities and</w:t>
      </w:r>
      <w:r w:rsidR="00220FB9" w:rsidRPr="000C6403">
        <w:rPr>
          <w:b w:val="0"/>
          <w:i w:val="0"/>
        </w:rPr>
        <w:t xml:space="preserve"> includes the same requirements outlined in </w:t>
      </w:r>
      <w:r w:rsidRPr="000C6403">
        <w:rPr>
          <w:b w:val="0"/>
          <w:i w:val="0"/>
        </w:rPr>
        <w:t>Measure Cultural-1</w:t>
      </w:r>
      <w:r w:rsidR="003C0B27" w:rsidRPr="000C6403">
        <w:rPr>
          <w:b w:val="0"/>
          <w:i w:val="0"/>
        </w:rPr>
        <w:t>.</w:t>
      </w:r>
      <w:r w:rsidR="00611E35" w:rsidRPr="000C6403">
        <w:rPr>
          <w:b w:val="0"/>
          <w:i w:val="0"/>
        </w:rPr>
        <w:t xml:space="preserve"> </w:t>
      </w:r>
    </w:p>
    <w:p w14:paraId="508F0AE1" w14:textId="77777777" w:rsidR="0001630A" w:rsidRPr="00B56BCF" w:rsidRDefault="0001630A" w:rsidP="0001630A">
      <w:pPr>
        <w:pStyle w:val="Heading5"/>
        <w:tabs>
          <w:tab w:val="left" w:pos="720"/>
        </w:tabs>
        <w:ind w:left="720" w:hanging="720"/>
        <w:rPr>
          <w:i w:val="0"/>
          <w:szCs w:val="22"/>
        </w:rPr>
      </w:pPr>
      <w:r>
        <w:rPr>
          <w:i w:val="0"/>
        </w:rPr>
        <w:t>d)</w:t>
      </w:r>
      <w:r>
        <w:rPr>
          <w:i w:val="0"/>
        </w:rPr>
        <w:tab/>
        <w:t xml:space="preserve">Would the project </w:t>
      </w:r>
      <w:r w:rsidRPr="00B56BCF">
        <w:rPr>
          <w:rFonts w:cs="Arial"/>
          <w:i w:val="0"/>
          <w:szCs w:val="22"/>
        </w:rPr>
        <w:t>disturb any human remains, including those interred outside of formal cemeteries?</w:t>
      </w:r>
    </w:p>
    <w:p w14:paraId="1AA13AFF" w14:textId="77777777" w:rsidR="00A204F2" w:rsidRDefault="001C62D7" w:rsidP="00287E74">
      <w:pPr>
        <w:pStyle w:val="BodyText"/>
      </w:pPr>
      <w:r w:rsidRPr="001C62D7">
        <w:rPr>
          <w:b/>
        </w:rPr>
        <w:t>Less Than Significant</w:t>
      </w:r>
      <w:r w:rsidR="0001630A" w:rsidRPr="002C4918">
        <w:rPr>
          <w:b/>
        </w:rPr>
        <w:t xml:space="preserve"> </w:t>
      </w:r>
      <w:r w:rsidRPr="001C62D7">
        <w:rPr>
          <w:b/>
        </w:rPr>
        <w:t>Impact.</w:t>
      </w:r>
    </w:p>
    <w:p w14:paraId="366119A3" w14:textId="74709129" w:rsidR="0001630A" w:rsidRDefault="008A17EB" w:rsidP="00287E74">
      <w:pPr>
        <w:pStyle w:val="BodyText"/>
        <w:rPr>
          <w:rFonts w:cs="Arial"/>
          <w:color w:val="000000"/>
          <w:szCs w:val="22"/>
        </w:rPr>
      </w:pPr>
      <w:r w:rsidRPr="008A17EB">
        <w:rPr>
          <w:rStyle w:val="Heading5Char"/>
        </w:rPr>
        <w:t>Areas 1, 2, and 3 Impacts</w:t>
      </w:r>
      <w:r w:rsidR="00B15CC0">
        <w:rPr>
          <w:rStyle w:val="Heading5Char"/>
        </w:rPr>
        <w:t>.</w:t>
      </w:r>
      <w:r w:rsidR="00233E66">
        <w:t xml:space="preserve"> </w:t>
      </w:r>
      <w:r w:rsidR="00E86B8D">
        <w:t xml:space="preserve">While </w:t>
      </w:r>
      <w:r w:rsidR="0001630A">
        <w:t xml:space="preserve">human remains </w:t>
      </w:r>
      <w:r w:rsidR="00E86B8D">
        <w:t xml:space="preserve">have been found </w:t>
      </w:r>
      <w:r w:rsidR="0001630A">
        <w:t>in the Project area</w:t>
      </w:r>
      <w:r w:rsidR="00E86B8D">
        <w:t>, t</w:t>
      </w:r>
      <w:r w:rsidR="0001630A">
        <w:t xml:space="preserve">he records search and field survey indicate no evidence of human remains on or near </w:t>
      </w:r>
      <w:r w:rsidR="00E86B8D">
        <w:t>the Arroyo Seco.</w:t>
      </w:r>
      <w:r w:rsidR="00233E66">
        <w:t xml:space="preserve"> </w:t>
      </w:r>
      <w:r w:rsidR="0001630A" w:rsidRPr="00970207">
        <w:t xml:space="preserve">In the </w:t>
      </w:r>
      <w:r w:rsidR="0001630A">
        <w:t xml:space="preserve">unlikely </w:t>
      </w:r>
      <w:r w:rsidR="0001630A" w:rsidRPr="00970207">
        <w:t>event of an unanticipated encounter</w:t>
      </w:r>
      <w:r w:rsidR="0001630A">
        <w:t xml:space="preserve"> with human remains</w:t>
      </w:r>
      <w:r w:rsidR="0001630A">
        <w:rPr>
          <w:rFonts w:cs="Arial"/>
          <w:szCs w:val="22"/>
        </w:rPr>
        <w:t>,</w:t>
      </w:r>
      <w:r w:rsidR="0001630A" w:rsidRPr="00970207">
        <w:t xml:space="preserve"> </w:t>
      </w:r>
      <w:r w:rsidR="0001630A">
        <w:t xml:space="preserve">the </w:t>
      </w:r>
      <w:r w:rsidR="0001630A" w:rsidRPr="00960F7C">
        <w:rPr>
          <w:i/>
        </w:rPr>
        <w:t>California Health and Safety Code</w:t>
      </w:r>
      <w:r w:rsidR="0001630A" w:rsidRPr="00C700D3">
        <w:t xml:space="preserve"> </w:t>
      </w:r>
      <w:r w:rsidR="0001630A" w:rsidRPr="00B24C7A">
        <w:t xml:space="preserve">and the </w:t>
      </w:r>
      <w:r w:rsidR="0001630A" w:rsidRPr="00B24C7A">
        <w:rPr>
          <w:i/>
        </w:rPr>
        <w:t>California Public Resources Code</w:t>
      </w:r>
      <w:r w:rsidR="0001630A" w:rsidRPr="00B24C7A">
        <w:t xml:space="preserve"> require that any activity in the area of a potential find be halted and the Los Angeles County Coroner b</w:t>
      </w:r>
      <w:r w:rsidR="0001630A">
        <w:t>e notified, as described in RR CUL</w:t>
      </w:r>
      <w:r w:rsidR="0001630A" w:rsidRPr="00B24C7A">
        <w:t>-</w:t>
      </w:r>
      <w:r w:rsidR="006E4556">
        <w:t>1</w:t>
      </w:r>
      <w:r w:rsidR="0001630A" w:rsidRPr="00B24C7A">
        <w:t>. There would be less than significant adverse impacts to human r</w:t>
      </w:r>
      <w:r w:rsidR="0001630A">
        <w:t>emains with compliance with RR CUL</w:t>
      </w:r>
      <w:r w:rsidR="0001630A" w:rsidRPr="00B24C7A">
        <w:t>-</w:t>
      </w:r>
      <w:r w:rsidR="006E4556">
        <w:t>1</w:t>
      </w:r>
      <w:r w:rsidR="0001630A">
        <w:rPr>
          <w:rFonts w:cs="Arial"/>
          <w:color w:val="000000"/>
          <w:szCs w:val="22"/>
        </w:rPr>
        <w:t>.</w:t>
      </w:r>
      <w:r w:rsidR="00315CC0">
        <w:rPr>
          <w:rFonts w:cs="Arial"/>
          <w:color w:val="000000"/>
          <w:szCs w:val="22"/>
        </w:rPr>
        <w:t xml:space="preserve"> </w:t>
      </w:r>
      <w:r w:rsidR="001F74BE">
        <w:rPr>
          <w:rFonts w:cs="Arial"/>
          <w:color w:val="000000"/>
          <w:szCs w:val="22"/>
        </w:rPr>
        <w:t>N</w:t>
      </w:r>
      <w:r w:rsidR="001F74BE">
        <w:rPr>
          <w:szCs w:val="22"/>
        </w:rPr>
        <w:t>o mitigation is required.</w:t>
      </w:r>
    </w:p>
    <w:p w14:paraId="46214341" w14:textId="2B48A41D" w:rsidR="00906E11" w:rsidRPr="008E67AF" w:rsidRDefault="008A17EB" w:rsidP="00906E11">
      <w:pPr>
        <w:spacing w:after="240"/>
      </w:pPr>
      <w:r w:rsidRPr="008A17EB">
        <w:rPr>
          <w:rStyle w:val="Heading5Char"/>
        </w:rPr>
        <w:t>Impact Comparison with Arroyo Seco Master EIR</w:t>
      </w:r>
      <w:r w:rsidR="000C6403">
        <w:rPr>
          <w:rStyle w:val="Strong"/>
          <w:rFonts w:cs="Arial"/>
          <w:i/>
        </w:rPr>
        <w:t>.</w:t>
      </w:r>
      <w:r w:rsidR="00233E66">
        <w:rPr>
          <w:rStyle w:val="Strong"/>
          <w:rFonts w:cs="Arial"/>
          <w:i/>
        </w:rPr>
        <w:t xml:space="preserve"> </w:t>
      </w:r>
      <w:r w:rsidR="00906E11">
        <w:t xml:space="preserve">The Master EIR for the Arroyo Seco Master </w:t>
      </w:r>
      <w:r w:rsidR="00906E11" w:rsidRPr="00906E11">
        <w:t>Plan identified</w:t>
      </w:r>
      <w:r w:rsidR="00906E11" w:rsidRPr="00402671">
        <w:t xml:space="preserve"> potential impacts to </w:t>
      </w:r>
      <w:r w:rsidR="00906E11">
        <w:t xml:space="preserve">human remains during </w:t>
      </w:r>
      <w:r w:rsidR="00906E11" w:rsidRPr="00906E11">
        <w:t>construction activities for surface parking areas, public restrooms, and Johnson Field exp</w:t>
      </w:r>
      <w:r w:rsidR="00906E11">
        <w:t>a</w:t>
      </w:r>
      <w:r w:rsidR="00906E11" w:rsidRPr="00906E11">
        <w:t xml:space="preserve">nsion in the HWP. The Master EIR included Measure Cultural-5 for </w:t>
      </w:r>
      <w:r w:rsidR="009215C4">
        <w:t>the</w:t>
      </w:r>
      <w:r w:rsidR="00906E11" w:rsidRPr="00906E11">
        <w:t xml:space="preserve"> construction </w:t>
      </w:r>
      <w:r w:rsidR="009215C4">
        <w:t>briefing of</w:t>
      </w:r>
      <w:r w:rsidR="00906E11" w:rsidRPr="00906E11">
        <w:t xml:space="preserve"> the foreman and all personnel regarding the need to notify the County Coroner and stop excavation</w:t>
      </w:r>
      <w:r w:rsidR="00906E11">
        <w:t xml:space="preserve"> and disturbance of the site in accordance with </w:t>
      </w:r>
      <w:r w:rsidR="00F23FA4">
        <w:t xml:space="preserve">Section 5097.98 of the </w:t>
      </w:r>
      <w:r w:rsidRPr="008A17EB">
        <w:rPr>
          <w:i/>
        </w:rPr>
        <w:t>California Public Resources Code.</w:t>
      </w:r>
      <w:r w:rsidR="00315CC0">
        <w:t xml:space="preserve"> </w:t>
      </w:r>
      <w:r w:rsidR="009215C4">
        <w:t>As discussed above, t</w:t>
      </w:r>
      <w:r w:rsidR="00906E11">
        <w:t xml:space="preserve">he Project </w:t>
      </w:r>
      <w:r w:rsidR="009215C4">
        <w:t xml:space="preserve">would comply </w:t>
      </w:r>
      <w:r w:rsidR="009215C4" w:rsidRPr="00EC5E27">
        <w:t xml:space="preserve">with </w:t>
      </w:r>
      <w:r w:rsidR="00906E11" w:rsidRPr="00EC5E27">
        <w:t>RR CUL-</w:t>
      </w:r>
      <w:r w:rsidR="006E4556">
        <w:t>1</w:t>
      </w:r>
      <w:r w:rsidR="00906E11" w:rsidRPr="00EC5E27">
        <w:t>, which</w:t>
      </w:r>
      <w:r w:rsidR="00906E11">
        <w:t xml:space="preserve"> is equivalent to Measure Cultural-5.</w:t>
      </w:r>
    </w:p>
    <w:p w14:paraId="051DE192" w14:textId="77777777" w:rsidR="0001630A" w:rsidRDefault="0001630A" w:rsidP="00CD01AD">
      <w:pPr>
        <w:pStyle w:val="Heading3"/>
      </w:pPr>
      <w:r>
        <w:t xml:space="preserve">Mitigation Measures </w:t>
      </w:r>
    </w:p>
    <w:p w14:paraId="6663400E" w14:textId="5B3E80C6" w:rsidR="00220FB9" w:rsidRDefault="002E5C3A" w:rsidP="00220FB9">
      <w:pPr>
        <w:spacing w:after="240"/>
        <w:ind w:left="1440" w:hanging="1440"/>
      </w:pPr>
      <w:r>
        <w:rPr>
          <w:b/>
        </w:rPr>
        <w:t>MM CUL-</w:t>
      </w:r>
      <w:r w:rsidR="006119EA">
        <w:rPr>
          <w:b/>
        </w:rPr>
        <w:t>1</w:t>
      </w:r>
      <w:r>
        <w:rPr>
          <w:b/>
        </w:rPr>
        <w:tab/>
      </w:r>
      <w:r w:rsidR="00220FB9" w:rsidRPr="00220FB9">
        <w:t>Prior to the start of construction activities in Areas 1 and 2, the</w:t>
      </w:r>
      <w:r w:rsidR="00220FB9" w:rsidRPr="00E13C99">
        <w:t xml:space="preserve"> cast concrete baluster railing of Bridge No. 2</w:t>
      </w:r>
      <w:r w:rsidR="00220FB9">
        <w:t xml:space="preserve"> shall</w:t>
      </w:r>
      <w:r w:rsidR="00220FB9" w:rsidRPr="00E13C99">
        <w:t xml:space="preserve"> be protected from </w:t>
      </w:r>
      <w:r w:rsidR="00220FB9">
        <w:t xml:space="preserve">construction </w:t>
      </w:r>
      <w:r w:rsidR="00220FB9" w:rsidRPr="00E13C99">
        <w:t xml:space="preserve">activities that include the movement of heavy and large motor vehicles and machinery over </w:t>
      </w:r>
      <w:r w:rsidR="009F0439">
        <w:t>it</w:t>
      </w:r>
      <w:r w:rsidR="00220FB9" w:rsidRPr="00E13C99">
        <w:t xml:space="preserve"> to gain access to Areas 1 and 2. </w:t>
      </w:r>
      <w:r w:rsidR="00220FB9">
        <w:t>E</w:t>
      </w:r>
      <w:r w:rsidR="00220FB9" w:rsidRPr="00DC14E4">
        <w:t xml:space="preserve">ach baluster railing, from the bridge deck to the top of the railing, </w:t>
      </w:r>
      <w:r w:rsidR="00220FB9">
        <w:t xml:space="preserve">shall </w:t>
      </w:r>
      <w:r w:rsidR="00220FB9" w:rsidRPr="00DC14E4">
        <w:t xml:space="preserve">be clad with solid plywood panels, with a minimum thickness of </w:t>
      </w:r>
      <w:r w:rsidR="009F0439">
        <w:rPr>
          <w:rFonts w:cs="Arial"/>
        </w:rPr>
        <w:t>¾</w:t>
      </w:r>
      <w:r w:rsidR="009F0439">
        <w:t xml:space="preserve"> </w:t>
      </w:r>
      <w:r w:rsidR="00220FB9" w:rsidRPr="00DC14E4">
        <w:t xml:space="preserve">inches </w:t>
      </w:r>
      <w:r w:rsidR="009F0439">
        <w:t>(</w:t>
      </w:r>
      <w:r w:rsidR="00220FB9">
        <w:t>or equally effective measures shall be installed</w:t>
      </w:r>
      <w:r w:rsidR="009F0439">
        <w:t>)</w:t>
      </w:r>
      <w:r w:rsidR="00FB55FE">
        <w:t xml:space="preserve"> </w:t>
      </w:r>
      <w:r w:rsidR="00220FB9" w:rsidRPr="00DC14E4">
        <w:t xml:space="preserve">to protect against unintentional impacts from passing </w:t>
      </w:r>
      <w:r w:rsidR="00FB55FE">
        <w:t>over</w:t>
      </w:r>
      <w:r w:rsidR="00220FB9" w:rsidRPr="00DC14E4">
        <w:t xml:space="preserve"> the bridge</w:t>
      </w:r>
      <w:r w:rsidR="00220FB9">
        <w:t xml:space="preserve">. </w:t>
      </w:r>
      <w:r w:rsidR="00C31E68">
        <w:t>T</w:t>
      </w:r>
      <w:r w:rsidR="00220FB9" w:rsidRPr="00E13C99">
        <w:t xml:space="preserve">he plywood barriers </w:t>
      </w:r>
      <w:r w:rsidR="00B2626F">
        <w:t>shall</w:t>
      </w:r>
      <w:r w:rsidR="00C31E68">
        <w:t xml:space="preserve"> </w:t>
      </w:r>
      <w:r w:rsidR="00220FB9" w:rsidRPr="00E13C99">
        <w:t>be secured without damaging the balusters or railing</w:t>
      </w:r>
      <w:r w:rsidR="00220FB9">
        <w:t xml:space="preserve">. </w:t>
      </w:r>
    </w:p>
    <w:p w14:paraId="089D44C3" w14:textId="6E4B5485" w:rsidR="00220FB9" w:rsidRDefault="00220FB9" w:rsidP="00220FB9">
      <w:pPr>
        <w:spacing w:after="240"/>
        <w:ind w:left="1440"/>
      </w:pPr>
      <w:r w:rsidRPr="00E13C99">
        <w:t xml:space="preserve">The design and construction (and eventual removal) of the protective barriers at Bridge No. 2 </w:t>
      </w:r>
      <w:r>
        <w:t>shall</w:t>
      </w:r>
      <w:r w:rsidRPr="00E13C99">
        <w:t xml:space="preserve"> be prepared in accordance with the Secretary of the Interior’s Standards for the Treatment of Historic Properties</w:t>
      </w:r>
      <w:r>
        <w:t xml:space="preserve">. </w:t>
      </w:r>
      <w:r w:rsidRPr="00E13C99">
        <w:t xml:space="preserve">The plans for the temporary barriers </w:t>
      </w:r>
      <w:r>
        <w:t>shall</w:t>
      </w:r>
      <w:r w:rsidRPr="00E13C99">
        <w:t xml:space="preserve"> be reviewed by an </w:t>
      </w:r>
      <w:r w:rsidR="00175FD9">
        <w:t>a</w:t>
      </w:r>
      <w:r w:rsidR="009F0439" w:rsidRPr="00E13C99">
        <w:t xml:space="preserve">rchitectural </w:t>
      </w:r>
      <w:r w:rsidR="00175FD9">
        <w:t>h</w:t>
      </w:r>
      <w:r w:rsidR="009F0439" w:rsidRPr="00E13C99">
        <w:t xml:space="preserve">istorian, </w:t>
      </w:r>
      <w:r w:rsidR="00175FD9">
        <w:t>h</w:t>
      </w:r>
      <w:r w:rsidR="009F0439" w:rsidRPr="00E13C99">
        <w:t xml:space="preserve">istoric </w:t>
      </w:r>
      <w:r w:rsidR="00175FD9">
        <w:t>a</w:t>
      </w:r>
      <w:r w:rsidR="009F0439" w:rsidRPr="00E13C99">
        <w:t xml:space="preserve">rchitect, </w:t>
      </w:r>
      <w:r w:rsidR="009F0439">
        <w:t>and</w:t>
      </w:r>
      <w:r w:rsidR="009F0439" w:rsidRPr="00E13C99">
        <w:t xml:space="preserve"> </w:t>
      </w:r>
      <w:r w:rsidR="00175FD9">
        <w:t>s</w:t>
      </w:r>
      <w:r w:rsidR="009F0439" w:rsidRPr="00E13C99">
        <w:t xml:space="preserve">tructural </w:t>
      </w:r>
      <w:r w:rsidR="00175FD9">
        <w:t>or civil e</w:t>
      </w:r>
      <w:r w:rsidR="009F0439" w:rsidRPr="00E13C99">
        <w:t>ngineer</w:t>
      </w:r>
      <w:r w:rsidRPr="00E13C99">
        <w:t xml:space="preserve"> </w:t>
      </w:r>
      <w:r>
        <w:t>who</w:t>
      </w:r>
      <w:r w:rsidRPr="00E13C99">
        <w:t xml:space="preserve"> has experience with the physical components of historic bridges.</w:t>
      </w:r>
      <w:r>
        <w:t xml:space="preserve"> A</w:t>
      </w:r>
      <w:r w:rsidRPr="00E13C99">
        <w:t xml:space="preserve"> qualified </w:t>
      </w:r>
      <w:r w:rsidR="00175FD9">
        <w:t>a</w:t>
      </w:r>
      <w:r w:rsidRPr="00E13C99">
        <w:t xml:space="preserve">rchitectural </w:t>
      </w:r>
      <w:r w:rsidR="00175FD9">
        <w:t>h</w:t>
      </w:r>
      <w:r w:rsidRPr="00E13C99">
        <w:t xml:space="preserve">istorian (who meets the Secretary of Interior's Professional Qualification Standards) </w:t>
      </w:r>
      <w:r>
        <w:t xml:space="preserve">shall be retained </w:t>
      </w:r>
      <w:r w:rsidRPr="00E13C99">
        <w:t>to monitor</w:t>
      </w:r>
      <w:r w:rsidR="00555298">
        <w:t xml:space="preserve"> </w:t>
      </w:r>
      <w:r w:rsidRPr="00E13C99">
        <w:t xml:space="preserve">the proposed installation and removal </w:t>
      </w:r>
      <w:r>
        <w:t>of</w:t>
      </w:r>
      <w:r w:rsidRPr="00E13C99">
        <w:t xml:space="preserve"> </w:t>
      </w:r>
      <w:r>
        <w:t xml:space="preserve">the </w:t>
      </w:r>
      <w:r w:rsidRPr="00E13C99">
        <w:t xml:space="preserve">protective barriers on Bridge No. 2, prior to </w:t>
      </w:r>
      <w:r>
        <w:t xml:space="preserve">construction. </w:t>
      </w:r>
      <w:r w:rsidRPr="00E13C99">
        <w:t xml:space="preserve">An installation/construction/repair methodology to protect the historic resources </w:t>
      </w:r>
      <w:r>
        <w:t>shall</w:t>
      </w:r>
      <w:r w:rsidRPr="00E13C99">
        <w:t xml:space="preserve"> be developed prior to </w:t>
      </w:r>
      <w:r w:rsidR="008D05C6">
        <w:t xml:space="preserve">construction </w:t>
      </w:r>
      <w:r w:rsidRPr="00E13C99">
        <w:t xml:space="preserve">activities to ensure that the protective measures adequately safeguard Bridge No. 2. </w:t>
      </w:r>
    </w:p>
    <w:p w14:paraId="1463A0FE" w14:textId="77777777" w:rsidR="00220FB9" w:rsidRDefault="00220FB9" w:rsidP="00220FB9">
      <w:pPr>
        <w:spacing w:after="240"/>
        <w:ind w:left="1440"/>
      </w:pPr>
      <w:r w:rsidRPr="00E13C99">
        <w:t xml:space="preserve">A </w:t>
      </w:r>
      <w:r>
        <w:t xml:space="preserve">pre-construction and a </w:t>
      </w:r>
      <w:r w:rsidRPr="00E13C99">
        <w:t xml:space="preserve">post-construction survey shall </w:t>
      </w:r>
      <w:r>
        <w:t>be prepared</w:t>
      </w:r>
      <w:r w:rsidRPr="00E13C99">
        <w:t xml:space="preserve"> to ensure that adverse effects or significant impacts have not occurred to the bridge</w:t>
      </w:r>
      <w:r>
        <w:t xml:space="preserve">. </w:t>
      </w:r>
      <w:r w:rsidRPr="00E13C99">
        <w:t xml:space="preserve">The installation/construction methodology and post-construction survey shall be </w:t>
      </w:r>
      <w:r>
        <w:t>submitted</w:t>
      </w:r>
      <w:r w:rsidRPr="00E13C99">
        <w:t xml:space="preserve"> to the City of Pasadena Department of Planning – Historic Preservation.</w:t>
      </w:r>
    </w:p>
    <w:p w14:paraId="4D23F3EF" w14:textId="36C5D359" w:rsidR="00220FB9" w:rsidRDefault="004E2017" w:rsidP="008D05C6">
      <w:pPr>
        <w:tabs>
          <w:tab w:val="left" w:pos="6390"/>
        </w:tabs>
        <w:spacing w:after="240"/>
        <w:ind w:left="1440" w:hanging="1440"/>
      </w:pPr>
      <w:r>
        <w:rPr>
          <w:b/>
        </w:rPr>
        <w:t>MM CUL-2</w:t>
      </w:r>
      <w:r>
        <w:rPr>
          <w:b/>
        </w:rPr>
        <w:tab/>
      </w:r>
      <w:r w:rsidR="00E46DB8" w:rsidRPr="00E46DB8">
        <w:t>Prior to commencement of construction activities</w:t>
      </w:r>
      <w:r w:rsidR="00E46DB8">
        <w:t xml:space="preserve"> within Areas 1 and 2</w:t>
      </w:r>
      <w:r w:rsidR="00E46DB8" w:rsidRPr="00E46DB8">
        <w:t xml:space="preserve">, </w:t>
      </w:r>
      <w:r w:rsidR="00E46DB8">
        <w:t>t</w:t>
      </w:r>
      <w:r w:rsidR="00220FB9" w:rsidRPr="00E13C99">
        <w:t xml:space="preserve">he design and construction (and eventual removal) of the temporary bridge </w:t>
      </w:r>
      <w:r w:rsidR="00220FB9">
        <w:t>over</w:t>
      </w:r>
      <w:r w:rsidR="00220FB9" w:rsidRPr="00E13C99">
        <w:t xml:space="preserve"> Bridge </w:t>
      </w:r>
      <w:r w:rsidR="00E247FF">
        <w:br/>
      </w:r>
      <w:r w:rsidR="00220FB9" w:rsidRPr="00E13C99">
        <w:t>No. 3</w:t>
      </w:r>
      <w:r w:rsidR="00220FB9">
        <w:t xml:space="preserve"> shall</w:t>
      </w:r>
      <w:r w:rsidR="00220FB9" w:rsidRPr="00E13C99">
        <w:t xml:space="preserve"> be prepared in accordance with the Secretary of the Interior’s Standards for the Treatment of Historic Properties</w:t>
      </w:r>
      <w:r w:rsidR="00220FB9">
        <w:t xml:space="preserve">. </w:t>
      </w:r>
      <w:r w:rsidR="00220FB9" w:rsidRPr="00E13C99">
        <w:t xml:space="preserve">The plans for </w:t>
      </w:r>
      <w:r w:rsidR="00220FB9">
        <w:t>temporary bridge shall</w:t>
      </w:r>
      <w:r w:rsidR="00220FB9" w:rsidRPr="00E13C99">
        <w:t xml:space="preserve"> be reviewed by an </w:t>
      </w:r>
      <w:r w:rsidR="00175FD9">
        <w:t>a</w:t>
      </w:r>
      <w:r w:rsidR="00220FB9" w:rsidRPr="00E13C99">
        <w:t xml:space="preserve">rchitectural </w:t>
      </w:r>
      <w:r w:rsidR="00175FD9">
        <w:t>h</w:t>
      </w:r>
      <w:r w:rsidR="00220FB9" w:rsidRPr="00E13C99">
        <w:t xml:space="preserve">istorian, </w:t>
      </w:r>
      <w:r w:rsidR="00175FD9">
        <w:t>h</w:t>
      </w:r>
      <w:r w:rsidR="00220FB9" w:rsidRPr="00E13C99">
        <w:t xml:space="preserve">istoric </w:t>
      </w:r>
      <w:r w:rsidR="00175FD9">
        <w:t>a</w:t>
      </w:r>
      <w:r w:rsidR="00220FB9" w:rsidRPr="00E13C99">
        <w:t xml:space="preserve">rchitect, </w:t>
      </w:r>
      <w:r w:rsidR="00220FB9">
        <w:t>and</w:t>
      </w:r>
      <w:r w:rsidR="00220FB9" w:rsidRPr="00E13C99">
        <w:t xml:space="preserve"> </w:t>
      </w:r>
      <w:r w:rsidR="00175FD9">
        <w:t>s</w:t>
      </w:r>
      <w:r w:rsidR="00220FB9" w:rsidRPr="00E13C99">
        <w:t xml:space="preserve">tructural </w:t>
      </w:r>
      <w:r w:rsidR="00175FD9">
        <w:t>or civil e</w:t>
      </w:r>
      <w:r w:rsidR="00220FB9" w:rsidRPr="00E13C99">
        <w:t xml:space="preserve">ngineer </w:t>
      </w:r>
      <w:r w:rsidR="00220FB9">
        <w:t>who</w:t>
      </w:r>
      <w:r w:rsidR="00220FB9" w:rsidRPr="00E13C99">
        <w:t xml:space="preserve"> has experience with the physical components of historic bridges and stone walls.</w:t>
      </w:r>
      <w:r w:rsidR="00220FB9">
        <w:t xml:space="preserve"> A</w:t>
      </w:r>
      <w:r w:rsidR="00220FB9" w:rsidRPr="00E13C99">
        <w:t xml:space="preserve"> qualified </w:t>
      </w:r>
      <w:r w:rsidR="00175FD9">
        <w:t>a</w:t>
      </w:r>
      <w:r w:rsidR="00220FB9" w:rsidRPr="00E13C99">
        <w:t xml:space="preserve">rchitectural </w:t>
      </w:r>
      <w:r w:rsidR="00175FD9">
        <w:t>h</w:t>
      </w:r>
      <w:r w:rsidR="00220FB9" w:rsidRPr="00E13C99">
        <w:t>istorian (who meets the Secretary of Interior</w:t>
      </w:r>
      <w:r w:rsidR="003812F0">
        <w:t>’</w:t>
      </w:r>
      <w:r w:rsidR="00220FB9" w:rsidRPr="00E13C99">
        <w:t xml:space="preserve">s Professional Qualification Standards) </w:t>
      </w:r>
      <w:r w:rsidR="00220FB9">
        <w:t xml:space="preserve">shall be retained </w:t>
      </w:r>
      <w:r w:rsidR="00220FB9" w:rsidRPr="00E13C99">
        <w:t xml:space="preserve">to monitor the proposed installation/construction and removal plan documents for the temporary bridge on Bridge No. 3, prior to </w:t>
      </w:r>
      <w:r w:rsidR="008D05C6">
        <w:t xml:space="preserve">the start of </w:t>
      </w:r>
      <w:r w:rsidR="003812F0">
        <w:t>construction</w:t>
      </w:r>
      <w:r w:rsidR="008D05C6">
        <w:t xml:space="preserve"> </w:t>
      </w:r>
      <w:r w:rsidR="00220FB9" w:rsidRPr="00E13C99">
        <w:t>activities</w:t>
      </w:r>
      <w:r w:rsidR="00220FB9">
        <w:t xml:space="preserve">. </w:t>
      </w:r>
    </w:p>
    <w:p w14:paraId="7751F27C" w14:textId="77777777" w:rsidR="00220FB9" w:rsidRDefault="00220FB9" w:rsidP="008D05C6">
      <w:pPr>
        <w:spacing w:after="240"/>
        <w:ind w:left="1440"/>
      </w:pPr>
      <w:r w:rsidRPr="00E13C99">
        <w:t xml:space="preserve">A </w:t>
      </w:r>
      <w:r>
        <w:t xml:space="preserve">pre-construction and a </w:t>
      </w:r>
      <w:r w:rsidRPr="00E13C99">
        <w:t xml:space="preserve">post-construction survey shall </w:t>
      </w:r>
      <w:r w:rsidR="008D05C6">
        <w:t xml:space="preserve">be </w:t>
      </w:r>
      <w:r>
        <w:t>prepared</w:t>
      </w:r>
      <w:r w:rsidRPr="00E13C99">
        <w:t xml:space="preserve"> to ensure that adverse effects or significant impacts have not occurred to the bridge</w:t>
      </w:r>
      <w:r>
        <w:t xml:space="preserve">. </w:t>
      </w:r>
      <w:r w:rsidRPr="00E13C99">
        <w:t xml:space="preserve">The installation/construction methodology and post-construction survey shall be </w:t>
      </w:r>
      <w:r>
        <w:t>submitted</w:t>
      </w:r>
      <w:r w:rsidRPr="00E13C99">
        <w:t xml:space="preserve"> to the City of Pasadena Department of Planning</w:t>
      </w:r>
      <w:r w:rsidR="00FB55FE">
        <w:t xml:space="preserve"> and Community Development, Design and </w:t>
      </w:r>
      <w:r w:rsidRPr="00E13C99">
        <w:t>Historic Preservation.</w:t>
      </w:r>
    </w:p>
    <w:p w14:paraId="6D3F3028" w14:textId="7371CC74" w:rsidR="00E46DB8" w:rsidRPr="004D10E1" w:rsidRDefault="00935652" w:rsidP="00E46DB8">
      <w:pPr>
        <w:pStyle w:val="BodyText"/>
        <w:ind w:left="1440" w:hanging="1440"/>
      </w:pPr>
      <w:r w:rsidRPr="00E46DB8">
        <w:rPr>
          <w:b/>
        </w:rPr>
        <w:t>MM CUL-3</w:t>
      </w:r>
      <w:r w:rsidRPr="00E46DB8">
        <w:tab/>
      </w:r>
      <w:r w:rsidR="00E46DB8" w:rsidRPr="00E46DB8">
        <w:t xml:space="preserve">Prior to commencement of </w:t>
      </w:r>
      <w:r w:rsidR="00E46DB8">
        <w:t>earthmoving activities</w:t>
      </w:r>
      <w:r w:rsidR="00E46DB8" w:rsidRPr="00E46DB8">
        <w:t>, the C</w:t>
      </w:r>
      <w:r w:rsidR="00A812DC">
        <w:t>i</w:t>
      </w:r>
      <w:r w:rsidR="00E46DB8" w:rsidRPr="00E46DB8">
        <w:t xml:space="preserve">ty shall retain a qualified </w:t>
      </w:r>
      <w:r w:rsidR="00E46DB8" w:rsidRPr="00E27D9B">
        <w:t>Archaeologist to observe grading activities. The</w:t>
      </w:r>
      <w:r w:rsidR="00E46DB8" w:rsidRPr="00E46DB8">
        <w:t xml:space="preserve"> Archaeologist shall be present at the pre-grade conference; shall establish procedures for archaeological resource surveillance; </w:t>
      </w:r>
      <w:r w:rsidR="00E46DB8" w:rsidRPr="007D7035">
        <w:t xml:space="preserve">and shall establish, in cooperation with </w:t>
      </w:r>
      <w:r w:rsidR="00E46DB8">
        <w:t>the Contractor</w:t>
      </w:r>
      <w:r w:rsidR="00E46DB8" w:rsidRPr="007D7035">
        <w:t xml:space="preserve">, procedures </w:t>
      </w:r>
      <w:r w:rsidR="00E46DB8" w:rsidRPr="00E46DB8">
        <w:t xml:space="preserve">for temporarily halting or redirecting work to permit the sampling, identification, and evaluation of the artifacts, as appropriate. </w:t>
      </w:r>
      <w:r w:rsidR="00E46DB8" w:rsidRPr="004D10E1">
        <w:t xml:space="preserve">Should archaeological resources be found during ground-disturbing activities for the </w:t>
      </w:r>
      <w:r w:rsidR="00E46DB8">
        <w:t>P</w:t>
      </w:r>
      <w:r w:rsidR="00E46DB8" w:rsidRPr="004D10E1">
        <w:t>rojec</w:t>
      </w:r>
      <w:r w:rsidR="00E46DB8">
        <w:t xml:space="preserve">t, the Archaeologist shall </w:t>
      </w:r>
      <w:r w:rsidR="00E46DB8" w:rsidRPr="004D10E1">
        <w:t xml:space="preserve">first determine whether it is a “unique archaeological resource” pursuant to </w:t>
      </w:r>
      <w:r w:rsidR="00E46DB8">
        <w:t xml:space="preserve">the California Environmental Quality Act (CEQA, i.e., </w:t>
      </w:r>
      <w:r w:rsidR="00E46DB8" w:rsidRPr="004D10E1">
        <w:t>Section 21083.2</w:t>
      </w:r>
      <w:r w:rsidR="00E46DB8">
        <w:t>[</w:t>
      </w:r>
      <w:r w:rsidR="00E46DB8" w:rsidRPr="004D10E1">
        <w:t>g</w:t>
      </w:r>
      <w:r w:rsidR="00E46DB8">
        <w:t>]</w:t>
      </w:r>
      <w:r w:rsidR="00E46DB8" w:rsidRPr="004D10E1">
        <w:t xml:space="preserve"> of the </w:t>
      </w:r>
      <w:r w:rsidR="00E46DB8" w:rsidRPr="004D10E1">
        <w:rPr>
          <w:i/>
          <w:iCs/>
        </w:rPr>
        <w:t>California Public Resources Code</w:t>
      </w:r>
      <w:r w:rsidR="00E46DB8">
        <w:rPr>
          <w:iCs/>
        </w:rPr>
        <w:t>)</w:t>
      </w:r>
      <w:r w:rsidR="00E46DB8" w:rsidRPr="004D10E1">
        <w:rPr>
          <w:i/>
          <w:iCs/>
        </w:rPr>
        <w:t xml:space="preserve"> </w:t>
      </w:r>
      <w:r w:rsidR="00E46DB8" w:rsidRPr="004D10E1">
        <w:t xml:space="preserve">or a “historical resource” pursuant to Section 15064.5(a) of the State CEQA Guidelines. If the archaeological resource is determined to be a “unique archaeological resource” or a “historical resource”, the Archaeologist shall formulate a mitigation plan in consultation with the </w:t>
      </w:r>
      <w:r w:rsidR="00E46DB8">
        <w:t>City of Pasadena</w:t>
      </w:r>
      <w:r w:rsidR="00E46DB8" w:rsidRPr="004D10E1">
        <w:t xml:space="preserve"> that satisfies the requirements of the above-referenced sections. The Archaeologist shall prepare a report of the results of any study prepared as part of a testing or mitigation plan, following guidelines of the California Office of Historic Preservation,</w:t>
      </w:r>
      <w:r w:rsidR="00E46DB8">
        <w:t xml:space="preserve"> and</w:t>
      </w:r>
      <w:r w:rsidR="00E46DB8" w:rsidRPr="004D10E1">
        <w:t xml:space="preserve"> s/he </w:t>
      </w:r>
      <w:r w:rsidR="00E46DB8">
        <w:t>shall</w:t>
      </w:r>
      <w:r w:rsidR="00E46DB8" w:rsidRPr="004D10E1">
        <w:t xml:space="preserve"> record the site and submit the recordation form to the </w:t>
      </w:r>
      <w:r w:rsidR="00E46DB8">
        <w:t>City of Pasadena</w:t>
      </w:r>
      <w:r w:rsidR="00E46DB8" w:rsidRPr="004D10E1">
        <w:t xml:space="preserve"> and the California Historic Resources Information System </w:t>
      </w:r>
      <w:r w:rsidR="00E46DB8">
        <w:t xml:space="preserve">(CHRIS) </w:t>
      </w:r>
      <w:r w:rsidR="00E46DB8" w:rsidRPr="004D10E1">
        <w:t xml:space="preserve">at the South Central Coastal Information Center </w:t>
      </w:r>
      <w:r w:rsidR="00E46DB8">
        <w:t xml:space="preserve">(SCCIC) </w:t>
      </w:r>
      <w:r w:rsidR="00E46DB8" w:rsidRPr="004D10E1">
        <w:t>at California State University, Fullerton.</w:t>
      </w:r>
      <w:r w:rsidR="00E46DB8" w:rsidRPr="00E46DB8">
        <w:t xml:space="preserve"> Work may proceed in other areas of the site, subject to the direction of the Archaeologist.</w:t>
      </w:r>
    </w:p>
    <w:p w14:paraId="7AFC1605" w14:textId="7254FAD9" w:rsidR="001C3A2E" w:rsidRDefault="006E4556" w:rsidP="00220FB9">
      <w:pPr>
        <w:pStyle w:val="BodyText"/>
        <w:ind w:left="1440" w:hanging="1440"/>
      </w:pPr>
      <w:r>
        <w:rPr>
          <w:b/>
        </w:rPr>
        <w:t>MM CUL-4</w:t>
      </w:r>
      <w:r>
        <w:rPr>
          <w:b/>
        </w:rPr>
        <w:tab/>
      </w:r>
      <w:r w:rsidR="00E46DB8" w:rsidRPr="00E46DB8">
        <w:t xml:space="preserve">Prior to commencement of </w:t>
      </w:r>
      <w:r w:rsidR="00E46DB8">
        <w:t>earthmoving activities</w:t>
      </w:r>
      <w:r w:rsidR="00E46DB8" w:rsidRPr="00E46DB8">
        <w:t xml:space="preserve">, </w:t>
      </w:r>
      <w:r w:rsidR="00ED51CA">
        <w:t xml:space="preserve">a qualified Paleontologist </w:t>
      </w:r>
      <w:r w:rsidR="00ED51CA" w:rsidRPr="007D7035">
        <w:t>shall be retained to observe grading activities</w:t>
      </w:r>
      <w:r w:rsidR="00ED51CA">
        <w:t xml:space="preserve"> in native soils that are 5 feet below the ground surface or deeper,</w:t>
      </w:r>
      <w:r w:rsidR="00ED51CA" w:rsidRPr="007D7035">
        <w:t xml:space="preserve"> </w:t>
      </w:r>
      <w:r w:rsidR="00ED51CA">
        <w:t>in paleontologically sensitive sediments,</w:t>
      </w:r>
      <w:r w:rsidR="00ED51CA" w:rsidRPr="007D7035">
        <w:t xml:space="preserve"> and </w:t>
      </w:r>
      <w:r w:rsidR="00ED51CA">
        <w:t xml:space="preserve">to </w:t>
      </w:r>
      <w:r w:rsidR="00ED51CA" w:rsidRPr="007D7035">
        <w:t>conduct sa</w:t>
      </w:r>
      <w:r w:rsidR="00ED51CA">
        <w:t>lvage excavation of paleontological</w:t>
      </w:r>
      <w:r w:rsidR="00ED51CA" w:rsidRPr="007D7035">
        <w:t xml:space="preserve"> resources</w:t>
      </w:r>
      <w:r w:rsidR="00ED51CA">
        <w:t>,</w:t>
      </w:r>
      <w:r w:rsidR="00ED51CA" w:rsidRPr="007D7035">
        <w:t xml:space="preserve"> as necessary.</w:t>
      </w:r>
      <w:r w:rsidR="00ED51CA">
        <w:t xml:space="preserve"> The Paleontologist</w:t>
      </w:r>
      <w:r w:rsidR="00ED51CA" w:rsidRPr="007D7035">
        <w:t xml:space="preserve"> shall be present at the pre-grading conference</w:t>
      </w:r>
      <w:r w:rsidR="00ED51CA">
        <w:t>;</w:t>
      </w:r>
      <w:r w:rsidR="00ED51CA" w:rsidRPr="007D7035">
        <w:t xml:space="preserve"> shall establi</w:t>
      </w:r>
      <w:r w:rsidR="00ED51CA">
        <w:t>sh procedures for paleontological</w:t>
      </w:r>
      <w:r w:rsidR="00ED51CA" w:rsidRPr="007D7035">
        <w:t xml:space="preserve"> resources surveillance</w:t>
      </w:r>
      <w:r w:rsidR="00ED51CA">
        <w:t>;</w:t>
      </w:r>
      <w:r w:rsidR="00ED51CA" w:rsidRPr="007D7035">
        <w:t xml:space="preserve"> and shall establish, in cooperation with </w:t>
      </w:r>
      <w:r w:rsidR="00ED51CA">
        <w:t>the Contractor</w:t>
      </w:r>
      <w:r w:rsidR="00ED51CA" w:rsidRPr="007D7035">
        <w:t>, procedures for temporarily halting or redirecting work to permit the sampling, identification</w:t>
      </w:r>
      <w:r w:rsidR="00ED51CA">
        <w:t>,</w:t>
      </w:r>
      <w:r w:rsidR="00ED51CA" w:rsidRPr="007D7035">
        <w:t xml:space="preserve"> and evaluation of </w:t>
      </w:r>
      <w:r w:rsidR="00ED51CA">
        <w:t>any fossils discovered,</w:t>
      </w:r>
      <w:r w:rsidR="00ED51CA" w:rsidRPr="007D7035">
        <w:t xml:space="preserve"> as appropriate.</w:t>
      </w:r>
      <w:r w:rsidR="00ED51CA">
        <w:t xml:space="preserve"> If paleontological resources</w:t>
      </w:r>
      <w:r w:rsidR="00ED51CA" w:rsidRPr="007D7035">
        <w:t xml:space="preserve"> a</w:t>
      </w:r>
      <w:r w:rsidR="00ED51CA">
        <w:t>re discovered, the Paleontologist</w:t>
      </w:r>
      <w:r w:rsidR="00ED51CA" w:rsidRPr="007D7035">
        <w:t xml:space="preserve"> shall report such findings to the </w:t>
      </w:r>
      <w:r w:rsidR="00ED51CA">
        <w:t>City of Pasadena</w:t>
      </w:r>
      <w:r w:rsidR="00ED51CA" w:rsidRPr="007D7035">
        <w:t>.</w:t>
      </w:r>
      <w:r w:rsidR="00ED51CA">
        <w:t xml:space="preserve"> If paleontological</w:t>
      </w:r>
      <w:r w:rsidR="00ED51CA" w:rsidRPr="007D7035">
        <w:t xml:space="preserve"> resources are found to be</w:t>
      </w:r>
      <w:r w:rsidR="00ED51CA">
        <w:t xml:space="preserve"> significant, the Paleontologist</w:t>
      </w:r>
      <w:r w:rsidR="00ED51CA" w:rsidRPr="007D7035">
        <w:t xml:space="preserve"> shall determine appropriate actions,</w:t>
      </w:r>
      <w:r w:rsidR="00ED51CA">
        <w:t xml:space="preserve"> in cooperation with the City</w:t>
      </w:r>
      <w:r w:rsidR="00ED51CA" w:rsidRPr="007D7035">
        <w:t>, for exploration and/or salvage.</w:t>
      </w:r>
      <w:r w:rsidR="00ED51CA">
        <w:t xml:space="preserve"> </w:t>
      </w:r>
      <w:r w:rsidR="00ED51CA" w:rsidRPr="007D7035">
        <w:t>These actions, as well as final mitigation and disposition of the resources, shall be subject to the appr</w:t>
      </w:r>
      <w:r w:rsidR="00ED51CA">
        <w:t>oval of the City</w:t>
      </w:r>
      <w:r w:rsidR="00ED51CA" w:rsidRPr="007D7035">
        <w:t>.</w:t>
      </w:r>
      <w:r w:rsidR="00ED51CA">
        <w:t xml:space="preserve"> All recovered fossils shall be deposited in an accredited institution or museum, such as the Natural History Museum of Los Angeles County.</w:t>
      </w:r>
    </w:p>
    <w:p w14:paraId="33E5AB70" w14:textId="77777777" w:rsidR="00143871" w:rsidRDefault="00143871">
      <w:pPr>
        <w:jc w:val="left"/>
      </w:pPr>
      <w:r>
        <w:br w:type="page"/>
      </w:r>
    </w:p>
    <w:tbl>
      <w:tblPr>
        <w:tblW w:w="9614" w:type="dxa"/>
        <w:jc w:val="center"/>
        <w:tblBorders>
          <w:top w:val="double" w:sz="6" w:space="0" w:color="000000"/>
          <w:left w:val="double" w:sz="6" w:space="0" w:color="000000"/>
          <w:bottom w:val="double" w:sz="6" w:space="0" w:color="000000"/>
          <w:right w:val="double" w:sz="6" w:space="0" w:color="000000"/>
          <w:insideH w:val="single" w:sz="4" w:space="0" w:color="auto"/>
        </w:tblBorders>
        <w:tblCellMar>
          <w:top w:w="29" w:type="dxa"/>
          <w:left w:w="86" w:type="dxa"/>
          <w:bottom w:w="29" w:type="dxa"/>
          <w:right w:w="86" w:type="dxa"/>
        </w:tblCellMar>
        <w:tblLook w:val="0000" w:firstRow="0" w:lastRow="0" w:firstColumn="0" w:lastColumn="0" w:noHBand="0" w:noVBand="0"/>
      </w:tblPr>
      <w:tblGrid>
        <w:gridCol w:w="5112"/>
        <w:gridCol w:w="1168"/>
        <w:gridCol w:w="1248"/>
        <w:gridCol w:w="26"/>
        <w:gridCol w:w="1170"/>
        <w:gridCol w:w="890"/>
      </w:tblGrid>
      <w:tr w:rsidR="00143871" w14:paraId="288BC356" w14:textId="77777777" w:rsidTr="00E4294F">
        <w:trPr>
          <w:cantSplit/>
          <w:tblHeader/>
          <w:jc w:val="center"/>
        </w:trPr>
        <w:tc>
          <w:tcPr>
            <w:tcW w:w="5112" w:type="dxa"/>
            <w:vAlign w:val="center"/>
          </w:tcPr>
          <w:p w14:paraId="0CEEB7A4" w14:textId="6913FB4B" w:rsidR="00143871" w:rsidRPr="003D71F1" w:rsidRDefault="00143871" w:rsidP="00DE78CC">
            <w:pPr>
              <w:pStyle w:val="Heading2"/>
              <w:rPr>
                <w:sz w:val="19"/>
              </w:rPr>
            </w:pPr>
            <w:r w:rsidRPr="003D71F1">
              <w:br w:type="page"/>
            </w:r>
            <w:r w:rsidRPr="003D71F1">
              <w:br w:type="page"/>
            </w:r>
            <w:bookmarkStart w:id="165" w:name="_Toc399505155"/>
            <w:r>
              <w:t>Energy</w:t>
            </w:r>
            <w:bookmarkEnd w:id="165"/>
          </w:p>
        </w:tc>
        <w:tc>
          <w:tcPr>
            <w:tcW w:w="1168" w:type="dxa"/>
            <w:vAlign w:val="bottom"/>
          </w:tcPr>
          <w:p w14:paraId="3D07BAC9" w14:textId="77777777" w:rsidR="00143871" w:rsidRDefault="00143871" w:rsidP="00E4294F">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48" w:type="dxa"/>
            <w:vAlign w:val="bottom"/>
          </w:tcPr>
          <w:p w14:paraId="6C95914D" w14:textId="77777777" w:rsidR="00143871" w:rsidRDefault="00143871" w:rsidP="00E4294F">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96" w:type="dxa"/>
            <w:gridSpan w:val="2"/>
            <w:vAlign w:val="bottom"/>
          </w:tcPr>
          <w:p w14:paraId="40F42079" w14:textId="77777777" w:rsidR="00143871" w:rsidRDefault="00143871" w:rsidP="00E4294F">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890" w:type="dxa"/>
            <w:vAlign w:val="bottom"/>
          </w:tcPr>
          <w:p w14:paraId="708E9234" w14:textId="77777777" w:rsidR="00143871" w:rsidRDefault="00143871" w:rsidP="00E4294F">
            <w:pPr>
              <w:keepNext/>
              <w:tabs>
                <w:tab w:val="left" w:pos="0"/>
                <w:tab w:val="left" w:pos="360"/>
                <w:tab w:val="left" w:pos="720"/>
              </w:tabs>
              <w:spacing w:before="60" w:after="60"/>
              <w:jc w:val="center"/>
              <w:rPr>
                <w:sz w:val="18"/>
                <w:szCs w:val="18"/>
              </w:rPr>
            </w:pPr>
            <w:r>
              <w:rPr>
                <w:rFonts w:cs="Arial"/>
                <w:b/>
                <w:bCs/>
                <w:sz w:val="18"/>
                <w:szCs w:val="18"/>
              </w:rPr>
              <w:t>No Impact</w:t>
            </w:r>
          </w:p>
        </w:tc>
      </w:tr>
      <w:tr w:rsidR="00143871" w14:paraId="45AF4C5F" w14:textId="77777777" w:rsidTr="00DE78CC">
        <w:trPr>
          <w:cantSplit/>
          <w:tblHeader/>
          <w:jc w:val="center"/>
        </w:trPr>
        <w:tc>
          <w:tcPr>
            <w:tcW w:w="9614" w:type="dxa"/>
            <w:gridSpan w:val="6"/>
            <w:shd w:val="clear" w:color="auto" w:fill="F2F2F2" w:themeFill="background1" w:themeFillShade="F2"/>
          </w:tcPr>
          <w:p w14:paraId="14D18A32" w14:textId="77777777" w:rsidR="00143871" w:rsidRDefault="00143871" w:rsidP="00DE78CC">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143871" w14:paraId="6F3EA447" w14:textId="77777777" w:rsidTr="00E4294F">
        <w:trPr>
          <w:cantSplit/>
          <w:jc w:val="center"/>
        </w:trPr>
        <w:tc>
          <w:tcPr>
            <w:tcW w:w="5112" w:type="dxa"/>
          </w:tcPr>
          <w:p w14:paraId="7111B8CB" w14:textId="77777777" w:rsidR="00143871" w:rsidRPr="00B2626F" w:rsidRDefault="00143871" w:rsidP="00DE78CC">
            <w:pPr>
              <w:keepNext/>
              <w:tabs>
                <w:tab w:val="left" w:pos="384"/>
                <w:tab w:val="left" w:pos="720"/>
                <w:tab w:val="left" w:pos="2430"/>
                <w:tab w:val="left" w:pos="2790"/>
                <w:tab w:val="left" w:pos="3420"/>
                <w:tab w:val="left" w:pos="4410"/>
                <w:tab w:val="left" w:pos="5040"/>
              </w:tabs>
              <w:spacing w:before="120" w:after="120"/>
              <w:ind w:left="366" w:hanging="366"/>
              <w:jc w:val="left"/>
              <w:rPr>
                <w:rFonts w:cs="Arial"/>
                <w:sz w:val="18"/>
                <w:szCs w:val="18"/>
              </w:rPr>
            </w:pPr>
            <w:r w:rsidRPr="00B2626F">
              <w:rPr>
                <w:rFonts w:cs="Arial"/>
                <w:sz w:val="18"/>
                <w:szCs w:val="18"/>
              </w:rPr>
              <w:t>a)</w:t>
            </w:r>
            <w:r w:rsidRPr="00B2626F">
              <w:rPr>
                <w:rFonts w:cs="Arial"/>
                <w:sz w:val="18"/>
                <w:szCs w:val="18"/>
              </w:rPr>
              <w:tab/>
            </w:r>
            <w:r w:rsidRPr="00B2626F">
              <w:rPr>
                <w:rFonts w:cs="Arial"/>
                <w:color w:val="000000"/>
                <w:sz w:val="18"/>
                <w:szCs w:val="18"/>
              </w:rPr>
              <w:t>Conflict with adopted energy conservation plans</w:t>
            </w:r>
          </w:p>
        </w:tc>
        <w:tc>
          <w:tcPr>
            <w:tcW w:w="1168" w:type="dxa"/>
            <w:vAlign w:val="center"/>
          </w:tcPr>
          <w:p w14:paraId="4FEB2D3F"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gridSpan w:val="2"/>
            <w:vAlign w:val="center"/>
          </w:tcPr>
          <w:p w14:paraId="0C339A23"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vAlign w:val="center"/>
          </w:tcPr>
          <w:p w14:paraId="32ACF8CC"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0" w:type="dxa"/>
            <w:vAlign w:val="center"/>
          </w:tcPr>
          <w:p w14:paraId="30D179E9"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143871" w14:paraId="23C45104" w14:textId="77777777" w:rsidTr="00E4294F">
        <w:trPr>
          <w:cantSplit/>
          <w:jc w:val="center"/>
        </w:trPr>
        <w:tc>
          <w:tcPr>
            <w:tcW w:w="5112" w:type="dxa"/>
          </w:tcPr>
          <w:p w14:paraId="51312051" w14:textId="77777777" w:rsidR="00143871" w:rsidRPr="00B2626F" w:rsidRDefault="00143871" w:rsidP="00DE78CC">
            <w:pPr>
              <w:keepNext/>
              <w:tabs>
                <w:tab w:val="left" w:pos="384"/>
                <w:tab w:val="left" w:pos="720"/>
                <w:tab w:val="left" w:pos="2430"/>
                <w:tab w:val="left" w:pos="2790"/>
                <w:tab w:val="left" w:pos="3420"/>
                <w:tab w:val="left" w:pos="4410"/>
                <w:tab w:val="left" w:pos="5040"/>
              </w:tabs>
              <w:spacing w:before="120" w:after="120"/>
              <w:ind w:left="366" w:hanging="366"/>
              <w:jc w:val="left"/>
              <w:rPr>
                <w:sz w:val="18"/>
                <w:szCs w:val="18"/>
              </w:rPr>
            </w:pPr>
            <w:r w:rsidRPr="00B2626F">
              <w:rPr>
                <w:rFonts w:cs="Arial"/>
                <w:color w:val="000000"/>
                <w:sz w:val="18"/>
                <w:szCs w:val="18"/>
              </w:rPr>
              <w:t>b)</w:t>
            </w:r>
            <w:r w:rsidRPr="00B2626F">
              <w:rPr>
                <w:rFonts w:cs="Arial"/>
                <w:color w:val="000000"/>
                <w:sz w:val="18"/>
                <w:szCs w:val="18"/>
              </w:rPr>
              <w:tab/>
              <w:t>Use non-renewable resources in a wasteful and inefficient manner?</w:t>
            </w:r>
          </w:p>
        </w:tc>
        <w:tc>
          <w:tcPr>
            <w:tcW w:w="1168" w:type="dxa"/>
            <w:vAlign w:val="center"/>
          </w:tcPr>
          <w:p w14:paraId="64B1AC40"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gridSpan w:val="2"/>
            <w:vAlign w:val="center"/>
          </w:tcPr>
          <w:p w14:paraId="0F29F183"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vAlign w:val="center"/>
          </w:tcPr>
          <w:p w14:paraId="5722F565"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90" w:type="dxa"/>
            <w:vAlign w:val="center"/>
          </w:tcPr>
          <w:p w14:paraId="732D167B" w14:textId="77777777" w:rsidR="00143871" w:rsidRDefault="00371F17" w:rsidP="00E4294F">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143871">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3D64C252" w14:textId="77777777" w:rsidR="00143871" w:rsidRPr="00EA1789" w:rsidRDefault="00143871" w:rsidP="00CD01AD">
      <w:pPr>
        <w:pStyle w:val="Heading3"/>
      </w:pPr>
      <w:r w:rsidRPr="00563648">
        <w:t>Existing</w:t>
      </w:r>
      <w:r w:rsidRPr="00EA1789">
        <w:t xml:space="preserve"> Conditions</w:t>
      </w:r>
    </w:p>
    <w:p w14:paraId="5D7FA2A6" w14:textId="5F93D266" w:rsidR="00143871" w:rsidRDefault="00143871" w:rsidP="00143871">
      <w:pPr>
        <w:spacing w:after="240"/>
        <w:rPr>
          <w:rFonts w:cs="Arial"/>
          <w:color w:val="000000"/>
          <w:szCs w:val="22"/>
        </w:rPr>
      </w:pPr>
      <w:r w:rsidRPr="00553EF5">
        <w:rPr>
          <w:rFonts w:cs="Arial"/>
          <w:color w:val="000000"/>
          <w:szCs w:val="22"/>
        </w:rPr>
        <w:t xml:space="preserve">The Project site </w:t>
      </w:r>
      <w:r>
        <w:rPr>
          <w:rFonts w:cs="Arial"/>
          <w:color w:val="000000"/>
          <w:szCs w:val="22"/>
        </w:rPr>
        <w:t xml:space="preserve">currently uses minimal energy, with no energy use in Areas 1 and 2. Area 3 is developed with the JPL East Parking Lot and lights at the </w:t>
      </w:r>
      <w:r w:rsidRPr="009A7B25">
        <w:rPr>
          <w:rFonts w:cs="Arial"/>
          <w:color w:val="000000"/>
          <w:szCs w:val="22"/>
        </w:rPr>
        <w:t xml:space="preserve">parking lot utilize electrical energy when in use during the nighttime hours. There is also an </w:t>
      </w:r>
      <w:r w:rsidRPr="00A607CF">
        <w:rPr>
          <w:rFonts w:cs="Arial"/>
          <w:color w:val="000000"/>
          <w:szCs w:val="22"/>
        </w:rPr>
        <w:t>electrical charging station</w:t>
      </w:r>
      <w:r w:rsidRPr="009A7B25">
        <w:rPr>
          <w:rFonts w:cs="Arial"/>
          <w:color w:val="000000"/>
          <w:szCs w:val="22"/>
        </w:rPr>
        <w:t xml:space="preserve"> in Area 3</w:t>
      </w:r>
      <w:r>
        <w:rPr>
          <w:rFonts w:cs="Arial"/>
          <w:color w:val="000000"/>
          <w:szCs w:val="22"/>
        </w:rPr>
        <w:t xml:space="preserve"> for electric vehicles</w:t>
      </w:r>
      <w:r w:rsidRPr="009A7B25">
        <w:rPr>
          <w:rFonts w:cs="Arial"/>
          <w:color w:val="000000"/>
          <w:szCs w:val="22"/>
        </w:rPr>
        <w:t>. However, JPL will be removing these lights and all on-site improvements</w:t>
      </w:r>
      <w:r>
        <w:rPr>
          <w:rFonts w:cs="Arial"/>
          <w:color w:val="000000"/>
          <w:szCs w:val="22"/>
        </w:rPr>
        <w:t xml:space="preserve"> as part of their lease termination, except for the asphalt on a temporary access road through Area 3. Electrical energy is also used for the basin metering in the spreading basins.</w:t>
      </w:r>
      <w:r w:rsidR="00842ED4">
        <w:rPr>
          <w:rFonts w:cs="Arial"/>
          <w:color w:val="000000"/>
          <w:szCs w:val="22"/>
        </w:rPr>
        <w:t xml:space="preserve"> </w:t>
      </w:r>
    </w:p>
    <w:p w14:paraId="048F9280" w14:textId="77777777" w:rsidR="00143871" w:rsidRDefault="00143871" w:rsidP="00CD01AD">
      <w:pPr>
        <w:pStyle w:val="Heading3"/>
      </w:pPr>
      <w:r w:rsidRPr="00EA1789">
        <w:t>Impact Analysis</w:t>
      </w:r>
    </w:p>
    <w:p w14:paraId="12F3E3F6" w14:textId="77777777" w:rsidR="00143871" w:rsidRPr="003C5BB0" w:rsidRDefault="00143871" w:rsidP="00143871">
      <w:pPr>
        <w:pStyle w:val="BodyText"/>
        <w:rPr>
          <w:b/>
          <w:u w:val="single"/>
        </w:rPr>
      </w:pPr>
      <w:r w:rsidRPr="003C5BB0">
        <w:rPr>
          <w:b/>
          <w:u w:val="single"/>
        </w:rPr>
        <w:t>Impact Discussion</w:t>
      </w:r>
    </w:p>
    <w:p w14:paraId="317D1555" w14:textId="77777777" w:rsidR="00143871" w:rsidRDefault="00143871" w:rsidP="00143871">
      <w:pPr>
        <w:tabs>
          <w:tab w:val="left" w:pos="384"/>
          <w:tab w:val="left" w:pos="720"/>
          <w:tab w:val="left" w:pos="2430"/>
          <w:tab w:val="left" w:pos="2790"/>
          <w:tab w:val="left" w:pos="3420"/>
          <w:tab w:val="left" w:pos="4410"/>
          <w:tab w:val="left" w:pos="5040"/>
        </w:tabs>
        <w:spacing w:after="240"/>
        <w:ind w:left="366" w:hanging="366"/>
        <w:rPr>
          <w:rFonts w:cs="Arial"/>
          <w:b/>
          <w:color w:val="000000"/>
          <w:szCs w:val="18"/>
        </w:rPr>
      </w:pPr>
      <w:r w:rsidRPr="00B61AEC">
        <w:rPr>
          <w:rFonts w:cs="Arial"/>
          <w:b/>
          <w:szCs w:val="18"/>
        </w:rPr>
        <w:t>a)</w:t>
      </w:r>
      <w:r w:rsidRPr="00B61AEC">
        <w:rPr>
          <w:rFonts w:cs="Arial"/>
          <w:b/>
          <w:szCs w:val="18"/>
        </w:rPr>
        <w:tab/>
        <w:t>Would the project c</w:t>
      </w:r>
      <w:r w:rsidRPr="00B61AEC">
        <w:rPr>
          <w:rFonts w:cs="Arial"/>
          <w:b/>
          <w:color w:val="000000"/>
          <w:szCs w:val="18"/>
        </w:rPr>
        <w:t>onflict with adopted energy conservation plans</w:t>
      </w:r>
      <w:r>
        <w:rPr>
          <w:rFonts w:cs="Arial"/>
          <w:b/>
          <w:color w:val="000000"/>
          <w:szCs w:val="18"/>
        </w:rPr>
        <w:t>?</w:t>
      </w:r>
    </w:p>
    <w:p w14:paraId="26A823DD" w14:textId="77777777" w:rsidR="00143871" w:rsidRDefault="00143871" w:rsidP="00143871">
      <w:pPr>
        <w:pStyle w:val="BodyText"/>
      </w:pPr>
      <w:r w:rsidRPr="001C62D7">
        <w:rPr>
          <w:b/>
        </w:rPr>
        <w:t>No Impact.</w:t>
      </w:r>
    </w:p>
    <w:p w14:paraId="1B74A1CA" w14:textId="302032CC" w:rsidR="00143871" w:rsidRDefault="00143871" w:rsidP="00143871">
      <w:pPr>
        <w:tabs>
          <w:tab w:val="left" w:pos="540"/>
          <w:tab w:val="left" w:pos="720"/>
          <w:tab w:val="left" w:pos="2430"/>
          <w:tab w:val="left" w:pos="2790"/>
          <w:tab w:val="left" w:pos="3420"/>
          <w:tab w:val="left" w:pos="4410"/>
          <w:tab w:val="left" w:pos="5040"/>
        </w:tabs>
        <w:spacing w:after="240"/>
      </w:pPr>
      <w:r w:rsidRPr="00B61AEC">
        <w:rPr>
          <w:b/>
          <w:i/>
        </w:rPr>
        <w:t>Areas 1, 2 and 3 Impacts.</w:t>
      </w:r>
      <w:r>
        <w:rPr>
          <w:b/>
          <w:i/>
        </w:rPr>
        <w:t xml:space="preserve"> </w:t>
      </w:r>
      <w:r>
        <w:t xml:space="preserve">The Project would have minimal demand for electrical energy. Sources of new energy demands resulting from Project implementation include the proposed </w:t>
      </w:r>
      <w:r w:rsidR="00A27128">
        <w:t xml:space="preserve">control </w:t>
      </w:r>
      <w:r w:rsidR="00A27128" w:rsidRPr="009C1586">
        <w:t xml:space="preserve">equipment </w:t>
      </w:r>
      <w:r w:rsidR="00A27128">
        <w:t>enclosure</w:t>
      </w:r>
      <w:r w:rsidR="00A27128" w:rsidRPr="009C1586">
        <w:t xml:space="preserve"> </w:t>
      </w:r>
      <w:r w:rsidR="006D1403">
        <w:t>and weir</w:t>
      </w:r>
      <w:r>
        <w:t xml:space="preserve"> in Area 2 and the proposed restroom, guard station, irrigation system for planters within the parking lot, and basin metering in Area 3. Electricity would be provided to Area 2 via an existing electrical connection </w:t>
      </w:r>
      <w:r w:rsidR="006D1403">
        <w:t>at an existing</w:t>
      </w:r>
      <w:r>
        <w:t xml:space="preserve"> equipment building, so no new infrastructure is required. Electricity would be provided to Area 3 via the existing electrical infrastructure formerly used to power the parking lot lighting, and no new infrastructure is required. The temporary irrigation system in Area 1 would utilize a </w:t>
      </w:r>
      <w:r w:rsidR="003F3F13">
        <w:t>battery</w:t>
      </w:r>
      <w:r>
        <w:t xml:space="preserve"> system. No demand for natural gas would be created by the Project. The elimination of the existing JPL East Parking Lot lighting and reductions in demand for State Water Project water deliveries due to increased groundwater recharge would help partially off-set new Project-related electrical demand. Therefore, although the Project would result in a slight increase in overall electrical usage, no new infrastructure would be required and any new electrical connections would be constructed in accordance with the City’s Building Code (RR GEO-1). There would be no conflict with an adopted energy conservation plan would occur and no mitigation is required.</w:t>
      </w:r>
    </w:p>
    <w:p w14:paraId="646F8751" w14:textId="7F1FA13E" w:rsidR="00143871" w:rsidRDefault="00143871" w:rsidP="00143871">
      <w:pPr>
        <w:spacing w:after="240"/>
        <w:rPr>
          <w:rFonts w:cs="Arial"/>
        </w:rPr>
      </w:pPr>
      <w:r w:rsidRPr="001F749B">
        <w:rPr>
          <w:b/>
        </w:rPr>
        <w:t>Impact Comparison with Arroyo Seco Master EIR.</w:t>
      </w:r>
      <w:r w:rsidR="00842ED4">
        <w:t xml:space="preserve"> </w:t>
      </w:r>
      <w:r w:rsidRPr="00782171">
        <w:rPr>
          <w:rFonts w:cs="Arial"/>
        </w:rPr>
        <w:t>The Master EIR for the Arroyo Seco Master Plan did not address impacts related to Energy.</w:t>
      </w:r>
    </w:p>
    <w:p w14:paraId="25A70C76" w14:textId="77777777" w:rsidR="00143871" w:rsidRPr="00B61AEC" w:rsidRDefault="00143871" w:rsidP="00F46426">
      <w:pPr>
        <w:keepNext/>
        <w:tabs>
          <w:tab w:val="left" w:pos="384"/>
          <w:tab w:val="left" w:pos="720"/>
          <w:tab w:val="left" w:pos="2430"/>
          <w:tab w:val="left" w:pos="2790"/>
          <w:tab w:val="left" w:pos="3420"/>
          <w:tab w:val="left" w:pos="4410"/>
          <w:tab w:val="left" w:pos="5040"/>
        </w:tabs>
        <w:spacing w:after="240"/>
        <w:ind w:left="366" w:hanging="366"/>
        <w:rPr>
          <w:b/>
          <w:szCs w:val="18"/>
        </w:rPr>
      </w:pPr>
      <w:r w:rsidRPr="00B61AEC">
        <w:rPr>
          <w:rFonts w:cs="Arial"/>
          <w:b/>
          <w:color w:val="000000"/>
          <w:szCs w:val="18"/>
        </w:rPr>
        <w:t>b)</w:t>
      </w:r>
      <w:r w:rsidRPr="00B61AEC">
        <w:rPr>
          <w:rFonts w:cs="Arial"/>
          <w:b/>
          <w:color w:val="000000"/>
          <w:szCs w:val="18"/>
        </w:rPr>
        <w:tab/>
      </w:r>
      <w:r w:rsidRPr="00B61AEC">
        <w:rPr>
          <w:rFonts w:cs="Arial"/>
          <w:b/>
          <w:szCs w:val="18"/>
        </w:rPr>
        <w:t>Would the project u</w:t>
      </w:r>
      <w:r w:rsidRPr="00B61AEC">
        <w:rPr>
          <w:rFonts w:cs="Arial"/>
          <w:b/>
          <w:color w:val="000000"/>
          <w:szCs w:val="18"/>
        </w:rPr>
        <w:t>se non-renewable resources in a wasteful and inefficient manner?</w:t>
      </w:r>
    </w:p>
    <w:p w14:paraId="1495E323" w14:textId="77777777" w:rsidR="00143871" w:rsidRDefault="00143871" w:rsidP="00F46426">
      <w:pPr>
        <w:pStyle w:val="BodyText"/>
        <w:keepNext/>
      </w:pPr>
      <w:r w:rsidRPr="001C62D7">
        <w:rPr>
          <w:b/>
        </w:rPr>
        <w:t>No Impact.</w:t>
      </w:r>
    </w:p>
    <w:p w14:paraId="00828DDE" w14:textId="4F902D29" w:rsidR="007B2B3B" w:rsidRDefault="00143871" w:rsidP="00BE6C2D">
      <w:pPr>
        <w:pStyle w:val="BodyText"/>
      </w:pPr>
      <w:r w:rsidRPr="00B61AEC">
        <w:rPr>
          <w:b/>
          <w:i/>
        </w:rPr>
        <w:t>Areas 1, 2 and 3 Impacts.</w:t>
      </w:r>
      <w:r w:rsidR="00842ED4">
        <w:rPr>
          <w:b/>
          <w:i/>
        </w:rPr>
        <w:t xml:space="preserve"> </w:t>
      </w:r>
      <w:r w:rsidRPr="00B61AEC">
        <w:t>Energy use</w:t>
      </w:r>
      <w:r w:rsidR="007B2B3B">
        <w:t xml:space="preserve"> during construction would include the use of fossil fuels for construction equipment, material deliveries, demolition waste disposal, and construction crew travel.</w:t>
      </w:r>
      <w:r w:rsidR="006221B2">
        <w:t xml:space="preserve"> </w:t>
      </w:r>
      <w:r w:rsidR="007B2B3B">
        <w:t>Also, maintenance and inspection activities will generate vehicle trips th</w:t>
      </w:r>
      <w:r w:rsidR="006221B2">
        <w:t xml:space="preserve">at would utilize fossil fuels. </w:t>
      </w:r>
      <w:r w:rsidR="007B2B3B">
        <w:t>This would be minimal when compared to fossil fuel use from total vehicle miles travelled in the City on a daily basis and would be short-term for construction activities and intermittent for maintenance activities.</w:t>
      </w:r>
      <w:r w:rsidR="00C04ADB">
        <w:t xml:space="preserve"> </w:t>
      </w:r>
      <w:r w:rsidR="00007626">
        <w:t>Also, t</w:t>
      </w:r>
      <w:r w:rsidR="007B2B3B">
        <w:t>his energy use would not be considered wasteful or inefficient.</w:t>
      </w:r>
    </w:p>
    <w:p w14:paraId="49A31048" w14:textId="6FBD816A" w:rsidR="00143871" w:rsidRDefault="007B2B3B" w:rsidP="00BE6C2D">
      <w:pPr>
        <w:pStyle w:val="BodyText"/>
      </w:pPr>
      <w:r>
        <w:t>Energy use</w:t>
      </w:r>
      <w:r w:rsidR="00143871" w:rsidRPr="00B61AEC">
        <w:t xml:space="preserve"> in Area 1 </w:t>
      </w:r>
      <w:r w:rsidR="00143871">
        <w:t>for</w:t>
      </w:r>
      <w:r w:rsidR="00143871" w:rsidRPr="00B61AEC">
        <w:t xml:space="preserve"> the temporary irrigation system would be provided by </w:t>
      </w:r>
      <w:r w:rsidR="003F3F13">
        <w:t>a battery</w:t>
      </w:r>
      <w:r w:rsidR="00143871" w:rsidRPr="00B61AEC">
        <w:t xml:space="preserve"> system.</w:t>
      </w:r>
      <w:r w:rsidR="00143871" w:rsidRPr="006221B2">
        <w:t xml:space="preserve"> </w:t>
      </w:r>
      <w:r w:rsidR="00143871" w:rsidRPr="00B61AEC">
        <w:t>E</w:t>
      </w:r>
      <w:r w:rsidR="00143871">
        <w:t>lectrical e</w:t>
      </w:r>
      <w:r w:rsidR="00143871" w:rsidRPr="00B61AEC">
        <w:t>nergy would be needed in Area 2</w:t>
      </w:r>
      <w:r w:rsidR="00143871">
        <w:t xml:space="preserve"> </w:t>
      </w:r>
      <w:r w:rsidR="00143871" w:rsidRPr="00B61AEC">
        <w:t xml:space="preserve">for the proposed </w:t>
      </w:r>
      <w:r w:rsidR="00A27128">
        <w:t xml:space="preserve">control </w:t>
      </w:r>
      <w:r w:rsidR="00A27128" w:rsidRPr="009C1586">
        <w:t xml:space="preserve">equipment </w:t>
      </w:r>
      <w:r w:rsidR="00A27128">
        <w:t>enclosure</w:t>
      </w:r>
      <w:r w:rsidR="00A27128" w:rsidRPr="009C1586">
        <w:t xml:space="preserve"> </w:t>
      </w:r>
      <w:r w:rsidR="003F3F13">
        <w:t>and weir</w:t>
      </w:r>
      <w:r w:rsidR="00143871" w:rsidRPr="00B61AEC">
        <w:t xml:space="preserve">. </w:t>
      </w:r>
      <w:r w:rsidR="00143871">
        <w:t xml:space="preserve">Electrical energy </w:t>
      </w:r>
      <w:r w:rsidR="00143871" w:rsidRPr="007C7FAB">
        <w:t>use in Area 3 would be needed for the proposed guard station, restroom, and irrigation system and the basin metering.</w:t>
      </w:r>
      <w:r w:rsidR="00842ED4">
        <w:t xml:space="preserve"> </w:t>
      </w:r>
      <w:r w:rsidR="00143871" w:rsidRPr="007C7FAB">
        <w:rPr>
          <w:rFonts w:cs="Arial"/>
          <w:color w:val="000000"/>
          <w:szCs w:val="22"/>
        </w:rPr>
        <w:t>The proposed Project will not create a high enough demand for energy</w:t>
      </w:r>
      <w:r w:rsidR="00143871" w:rsidRPr="009934BA">
        <w:rPr>
          <w:rFonts w:cs="Arial"/>
          <w:color w:val="000000"/>
          <w:szCs w:val="22"/>
        </w:rPr>
        <w:t xml:space="preserve"> to require development of new energy sources</w:t>
      </w:r>
      <w:r w:rsidR="00143871">
        <w:rPr>
          <w:rFonts w:cs="Arial"/>
          <w:color w:val="000000"/>
          <w:szCs w:val="22"/>
        </w:rPr>
        <w:t>.</w:t>
      </w:r>
      <w:r w:rsidR="00143871">
        <w:t xml:space="preserve"> With the relatively small sizes of the proposed facilities, energy needs would also be limited and would not be considered wasteful or inefficient. The Project would utilize surface water resources in the Arroyo Seco to increase groundwater recharge and, in turn, would have beneficial impacts on the PWP’s water supply, including decreased demand for State Water Project water deliveries. </w:t>
      </w:r>
      <w:r w:rsidR="004B6C9C">
        <w:t xml:space="preserve">The increase in groundwater recharge due to the Project will require an incremental increase in energy use for groundwater well pumping. However, with decreased </w:t>
      </w:r>
      <w:r w:rsidR="00B2626F">
        <w:t>reliance upon</w:t>
      </w:r>
      <w:r w:rsidR="004B6C9C">
        <w:t xml:space="preserve"> imported water sources, the net effect </w:t>
      </w:r>
      <w:r w:rsidR="00B2626F">
        <w:t>would be a</w:t>
      </w:r>
      <w:r w:rsidR="004B6C9C">
        <w:t xml:space="preserve"> reduction in boosting and conveying imported water to the City’s water system.</w:t>
      </w:r>
      <w:r w:rsidR="00B2626F">
        <w:t xml:space="preserve"> </w:t>
      </w:r>
      <w:r w:rsidR="00143871">
        <w:t>No adverse impact on non-renewable resources would occur and no mitigation is required.</w:t>
      </w:r>
    </w:p>
    <w:p w14:paraId="0FB486E1" w14:textId="6E3E7585" w:rsidR="00143871" w:rsidRDefault="00143871" w:rsidP="00BE6C2D">
      <w:pPr>
        <w:pStyle w:val="BodyText"/>
      </w:pPr>
      <w:r w:rsidRPr="001F749B">
        <w:rPr>
          <w:b/>
        </w:rPr>
        <w:t>Impact Comparison with Arroyo Seco Master EIR.</w:t>
      </w:r>
      <w:r w:rsidR="00842ED4">
        <w:t xml:space="preserve"> </w:t>
      </w:r>
      <w:r w:rsidRPr="00782171">
        <w:t>The Master EIR for the Arroyo Seco Master Plan did not address impacts related to Energy.</w:t>
      </w:r>
    </w:p>
    <w:p w14:paraId="1BA72EB9" w14:textId="77777777" w:rsidR="00143871" w:rsidRPr="0019274C" w:rsidRDefault="00143871" w:rsidP="00CD01AD">
      <w:pPr>
        <w:pStyle w:val="Heading3"/>
      </w:pPr>
      <w:r>
        <w:t>Mitigation Measures</w:t>
      </w:r>
    </w:p>
    <w:p w14:paraId="77B81F88" w14:textId="77777777" w:rsidR="00143871" w:rsidRDefault="00143871" w:rsidP="00143871">
      <w:pPr>
        <w:pStyle w:val="BodyText"/>
      </w:pPr>
      <w:r w:rsidRPr="00AC4242">
        <w:t xml:space="preserve">There </w:t>
      </w:r>
      <w:r>
        <w:t xml:space="preserve">would be </w:t>
      </w:r>
      <w:r w:rsidRPr="00AC4242">
        <w:t xml:space="preserve">no </w:t>
      </w:r>
      <w:r>
        <w:t xml:space="preserve">significant adverse </w:t>
      </w:r>
      <w:r w:rsidRPr="00AC4242">
        <w:t>impacts o</w:t>
      </w:r>
      <w:r>
        <w:t>n</w:t>
      </w:r>
      <w:r w:rsidRPr="00AC4242">
        <w:t xml:space="preserve"> </w:t>
      </w:r>
      <w:r>
        <w:t>energy</w:t>
      </w:r>
      <w:r w:rsidRPr="00AC4242">
        <w:t>; therefore</w:t>
      </w:r>
      <w:r>
        <w:t>,</w:t>
      </w:r>
      <w:r w:rsidRPr="00AC4242">
        <w:t xml:space="preserve"> no mitigation measures are required.</w:t>
      </w:r>
      <w:r>
        <w:t xml:space="preserve"> </w:t>
      </w:r>
    </w:p>
    <w:p w14:paraId="7B069BDD" w14:textId="77777777" w:rsidR="004B6C9C" w:rsidRDefault="004B6C9C">
      <w:pPr>
        <w:jc w:val="left"/>
        <w:rPr>
          <w:rFonts w:cs="Arial"/>
        </w:rPr>
      </w:pPr>
      <w:r>
        <w:rPr>
          <w:rFonts w:cs="Arial"/>
        </w:rPr>
        <w:br w:type="page"/>
      </w:r>
    </w:p>
    <w:p w14:paraId="47967894" w14:textId="77777777" w:rsidR="0001630A" w:rsidRPr="00182A8A" w:rsidRDefault="0001630A" w:rsidP="00182A8A">
      <w:pPr>
        <w:autoSpaceDE w:val="0"/>
        <w:autoSpaceDN w:val="0"/>
        <w:adjustRightInd w:val="0"/>
        <w:ind w:left="1440" w:hanging="1440"/>
        <w:rPr>
          <w:rFonts w:cs="Arial"/>
          <w:sz w:val="2"/>
          <w:szCs w:val="2"/>
        </w:rPr>
      </w:pPr>
    </w:p>
    <w:tbl>
      <w:tblPr>
        <w:tblW w:w="9647" w:type="dxa"/>
        <w:jc w:val="center"/>
        <w:tblLayout w:type="fixed"/>
        <w:tblCellMar>
          <w:left w:w="120" w:type="dxa"/>
          <w:right w:w="120" w:type="dxa"/>
        </w:tblCellMar>
        <w:tblLook w:val="0000" w:firstRow="0" w:lastRow="0" w:firstColumn="0" w:lastColumn="0" w:noHBand="0" w:noVBand="0"/>
      </w:tblPr>
      <w:tblGrid>
        <w:gridCol w:w="5112"/>
        <w:gridCol w:w="1168"/>
        <w:gridCol w:w="1274"/>
        <w:gridCol w:w="1170"/>
        <w:gridCol w:w="923"/>
      </w:tblGrid>
      <w:tr w:rsidR="0001630A" w14:paraId="45AEAD84" w14:textId="77777777">
        <w:trPr>
          <w:cantSplit/>
          <w:tblHeader/>
          <w:jc w:val="center"/>
        </w:trPr>
        <w:tc>
          <w:tcPr>
            <w:tcW w:w="5112" w:type="dxa"/>
            <w:tcBorders>
              <w:top w:val="double" w:sz="6" w:space="0" w:color="000000"/>
              <w:left w:val="double" w:sz="6" w:space="0" w:color="000000"/>
              <w:bottom w:val="single" w:sz="6" w:space="0" w:color="000000"/>
              <w:right w:val="nil"/>
            </w:tcBorders>
            <w:vAlign w:val="center"/>
          </w:tcPr>
          <w:p w14:paraId="729C9304" w14:textId="77777777" w:rsidR="0001630A" w:rsidRPr="003D71F1" w:rsidRDefault="0001630A" w:rsidP="0001630A">
            <w:pPr>
              <w:pStyle w:val="Heading2"/>
              <w:spacing w:after="0"/>
              <w:rPr>
                <w:rFonts w:cs="Arial"/>
              </w:rPr>
            </w:pPr>
            <w:bookmarkStart w:id="166" w:name="_Ref61080022"/>
            <w:bookmarkStart w:id="167" w:name="_Toc114043240"/>
            <w:bookmarkStart w:id="168" w:name="_Toc127844841"/>
            <w:r>
              <w:br w:type="page"/>
            </w:r>
            <w:bookmarkStart w:id="169" w:name="_Toc399505156"/>
            <w:r w:rsidRPr="000C32A1">
              <w:rPr>
                <w:rFonts w:cs="Arial"/>
              </w:rPr>
              <w:t xml:space="preserve">Geology and </w:t>
            </w:r>
            <w:r w:rsidR="00D323E6" w:rsidRPr="000C32A1">
              <w:rPr>
                <w:rFonts w:cs="Arial"/>
              </w:rPr>
              <w:t>Soils</w:t>
            </w:r>
            <w:bookmarkEnd w:id="166"/>
            <w:bookmarkEnd w:id="167"/>
            <w:bookmarkEnd w:id="168"/>
            <w:bookmarkEnd w:id="169"/>
          </w:p>
        </w:tc>
        <w:tc>
          <w:tcPr>
            <w:tcW w:w="1168" w:type="dxa"/>
            <w:tcBorders>
              <w:top w:val="double" w:sz="6" w:space="0" w:color="000000"/>
              <w:left w:val="nil"/>
              <w:bottom w:val="single" w:sz="6" w:space="0" w:color="000000"/>
              <w:right w:val="nil"/>
            </w:tcBorders>
            <w:vAlign w:val="bottom"/>
          </w:tcPr>
          <w:p w14:paraId="7BC0E4B4"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74" w:type="dxa"/>
            <w:tcBorders>
              <w:top w:val="double" w:sz="6" w:space="0" w:color="000000"/>
              <w:left w:val="nil"/>
              <w:bottom w:val="single" w:sz="6" w:space="0" w:color="000000"/>
              <w:right w:val="nil"/>
            </w:tcBorders>
            <w:vAlign w:val="bottom"/>
          </w:tcPr>
          <w:p w14:paraId="3212CF18"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169F8F62"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23" w:type="dxa"/>
            <w:tcBorders>
              <w:top w:val="double" w:sz="6" w:space="0" w:color="000000"/>
              <w:left w:val="nil"/>
              <w:bottom w:val="single" w:sz="6" w:space="0" w:color="000000"/>
              <w:right w:val="double" w:sz="6" w:space="0" w:color="000000"/>
            </w:tcBorders>
            <w:vAlign w:val="bottom"/>
          </w:tcPr>
          <w:p w14:paraId="024C56E8"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0BAE133A" w14:textId="77777777">
        <w:trPr>
          <w:cantSplit/>
          <w:tblHeader/>
          <w:jc w:val="center"/>
        </w:trPr>
        <w:tc>
          <w:tcPr>
            <w:tcW w:w="9647" w:type="dxa"/>
            <w:gridSpan w:val="5"/>
            <w:tcBorders>
              <w:top w:val="single" w:sz="6" w:space="0" w:color="000000"/>
              <w:left w:val="double" w:sz="6" w:space="0" w:color="000000"/>
              <w:bottom w:val="nil"/>
              <w:right w:val="double" w:sz="6" w:space="0" w:color="000000"/>
            </w:tcBorders>
            <w:shd w:val="clear" w:color="auto" w:fill="F2F2F2" w:themeFill="background1" w:themeFillShade="F2"/>
          </w:tcPr>
          <w:p w14:paraId="59437360" w14:textId="77777777" w:rsidR="0001630A" w:rsidRDefault="0001630A" w:rsidP="00287E74">
            <w:pPr>
              <w:keepNext/>
              <w:tabs>
                <w:tab w:val="left" w:pos="384"/>
                <w:tab w:val="left" w:pos="720"/>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01630A" w14:paraId="5594275A" w14:textId="77777777">
        <w:trPr>
          <w:cantSplit/>
          <w:jc w:val="center"/>
        </w:trPr>
        <w:tc>
          <w:tcPr>
            <w:tcW w:w="5112" w:type="dxa"/>
            <w:tcBorders>
              <w:top w:val="single" w:sz="6" w:space="0" w:color="000000"/>
              <w:left w:val="double" w:sz="6" w:space="0" w:color="000000"/>
              <w:bottom w:val="nil"/>
              <w:right w:val="nil"/>
            </w:tcBorders>
          </w:tcPr>
          <w:p w14:paraId="30245A62" w14:textId="77777777" w:rsidR="0001630A" w:rsidRDefault="0001630A" w:rsidP="0001630A">
            <w:pPr>
              <w:keepNext/>
              <w:tabs>
                <w:tab w:val="left" w:pos="384"/>
                <w:tab w:val="left" w:pos="596"/>
                <w:tab w:val="left" w:pos="5040"/>
              </w:tabs>
              <w:spacing w:before="144"/>
              <w:ind w:left="366" w:hanging="366"/>
              <w:rPr>
                <w:rFonts w:cs="Arial"/>
                <w:sz w:val="18"/>
                <w:szCs w:val="18"/>
              </w:rPr>
            </w:pPr>
            <w:r>
              <w:rPr>
                <w:rFonts w:cs="Arial"/>
                <w:sz w:val="18"/>
                <w:szCs w:val="18"/>
              </w:rPr>
              <w:t>a)</w:t>
            </w:r>
            <w:r>
              <w:rPr>
                <w:rFonts w:cs="Arial"/>
                <w:sz w:val="18"/>
                <w:szCs w:val="18"/>
              </w:rPr>
              <w:tab/>
              <w:t>Expose people or structures to potential substantial adverse effects, including the risk of loss, injury, or death involving:</w:t>
            </w:r>
          </w:p>
          <w:p w14:paraId="7DAC31EC" w14:textId="77777777" w:rsidR="0001630A" w:rsidRDefault="0001630A" w:rsidP="00E11B96">
            <w:pPr>
              <w:keepNext/>
              <w:tabs>
                <w:tab w:val="left" w:pos="744"/>
                <w:tab w:val="left" w:pos="5040"/>
              </w:tabs>
              <w:spacing w:before="120" w:after="120"/>
              <w:ind w:left="744" w:hanging="366"/>
              <w:rPr>
                <w:rFonts w:cs="Arial"/>
                <w:sz w:val="18"/>
                <w:szCs w:val="18"/>
              </w:rPr>
            </w:pPr>
            <w:r>
              <w:rPr>
                <w:rFonts w:cs="Arial"/>
                <w:sz w:val="18"/>
                <w:szCs w:val="18"/>
              </w:rPr>
              <w:t>i)</w:t>
            </w:r>
            <w:r>
              <w:rPr>
                <w:rFonts w:cs="Arial"/>
                <w:sz w:val="18"/>
                <w:szCs w:val="18"/>
              </w:rPr>
              <w:tab/>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p w14:paraId="52042025" w14:textId="77777777" w:rsidR="0001630A" w:rsidRDefault="0001630A" w:rsidP="0001630A">
            <w:pPr>
              <w:keepNext/>
              <w:tabs>
                <w:tab w:val="left" w:pos="744"/>
                <w:tab w:val="left" w:pos="5040"/>
              </w:tabs>
              <w:spacing w:before="144"/>
              <w:ind w:left="744" w:hanging="366"/>
              <w:rPr>
                <w:rFonts w:cs="Arial"/>
                <w:sz w:val="18"/>
                <w:szCs w:val="18"/>
              </w:rPr>
            </w:pPr>
            <w:r>
              <w:rPr>
                <w:rFonts w:cs="Arial"/>
                <w:sz w:val="18"/>
                <w:szCs w:val="18"/>
              </w:rPr>
              <w:t>ii)</w:t>
            </w:r>
            <w:r>
              <w:rPr>
                <w:rFonts w:cs="Arial"/>
                <w:sz w:val="18"/>
                <w:szCs w:val="18"/>
              </w:rPr>
              <w:tab/>
              <w:t>Strong seismic ground shaking?</w:t>
            </w:r>
          </w:p>
          <w:p w14:paraId="03521D90" w14:textId="77777777" w:rsidR="0001630A" w:rsidRDefault="0001630A" w:rsidP="00E11B96">
            <w:pPr>
              <w:keepNext/>
              <w:tabs>
                <w:tab w:val="left" w:pos="744"/>
                <w:tab w:val="left" w:pos="5040"/>
              </w:tabs>
              <w:spacing w:before="120"/>
              <w:ind w:left="744" w:hanging="366"/>
              <w:rPr>
                <w:rFonts w:cs="Arial"/>
                <w:sz w:val="18"/>
                <w:szCs w:val="18"/>
              </w:rPr>
            </w:pPr>
            <w:r>
              <w:rPr>
                <w:rFonts w:cs="Arial"/>
                <w:sz w:val="18"/>
                <w:szCs w:val="18"/>
              </w:rPr>
              <w:t>iii)</w:t>
            </w:r>
            <w:r>
              <w:rPr>
                <w:rFonts w:cs="Arial"/>
                <w:sz w:val="18"/>
                <w:szCs w:val="18"/>
              </w:rPr>
              <w:tab/>
              <w:t>Seismic-related ground failure, including liquefaction?</w:t>
            </w:r>
          </w:p>
          <w:p w14:paraId="0044C2EE" w14:textId="77777777" w:rsidR="0001630A" w:rsidRDefault="0001630A" w:rsidP="00547F57">
            <w:pPr>
              <w:keepNext/>
              <w:tabs>
                <w:tab w:val="left" w:pos="744"/>
                <w:tab w:val="left" w:pos="5040"/>
              </w:tabs>
              <w:spacing w:before="120" w:after="120"/>
              <w:ind w:left="744" w:hanging="366"/>
              <w:rPr>
                <w:sz w:val="18"/>
                <w:szCs w:val="18"/>
              </w:rPr>
            </w:pPr>
            <w:r>
              <w:rPr>
                <w:rFonts w:cs="Arial"/>
                <w:sz w:val="18"/>
                <w:szCs w:val="18"/>
              </w:rPr>
              <w:t>iv)</w:t>
            </w:r>
            <w:r>
              <w:rPr>
                <w:rFonts w:cs="Arial"/>
                <w:sz w:val="18"/>
                <w:szCs w:val="18"/>
              </w:rPr>
              <w:tab/>
              <w:t>Landslides?</w:t>
            </w:r>
          </w:p>
        </w:tc>
        <w:tc>
          <w:tcPr>
            <w:tcW w:w="1168" w:type="dxa"/>
            <w:tcBorders>
              <w:top w:val="single" w:sz="6" w:space="0" w:color="000000"/>
              <w:left w:val="nil"/>
              <w:bottom w:val="nil"/>
              <w:right w:val="nil"/>
            </w:tcBorders>
          </w:tcPr>
          <w:p w14:paraId="68F6DEFB" w14:textId="77777777" w:rsidR="0001630A" w:rsidRDefault="0001630A" w:rsidP="0001630A">
            <w:pPr>
              <w:keepNext/>
              <w:tabs>
                <w:tab w:val="left" w:pos="0"/>
                <w:tab w:val="left" w:pos="360"/>
                <w:tab w:val="left" w:pos="686"/>
              </w:tabs>
              <w:jc w:val="center"/>
              <w:rPr>
                <w:rFonts w:cs="Arial"/>
                <w:b/>
                <w:bCs/>
                <w:sz w:val="18"/>
                <w:szCs w:val="18"/>
              </w:rPr>
            </w:pPr>
          </w:p>
          <w:p w14:paraId="61D52EB3" w14:textId="77777777" w:rsidR="00E11B96" w:rsidRDefault="00E11B96" w:rsidP="0001630A">
            <w:pPr>
              <w:keepNext/>
              <w:tabs>
                <w:tab w:val="left" w:pos="0"/>
                <w:tab w:val="left" w:pos="360"/>
                <w:tab w:val="left" w:pos="686"/>
              </w:tabs>
              <w:jc w:val="center"/>
              <w:rPr>
                <w:rFonts w:cs="Arial"/>
                <w:b/>
                <w:bCs/>
                <w:sz w:val="18"/>
                <w:szCs w:val="18"/>
              </w:rPr>
            </w:pPr>
          </w:p>
          <w:p w14:paraId="4A6D6BB5" w14:textId="77777777" w:rsidR="0001630A" w:rsidRDefault="0001630A" w:rsidP="0001630A">
            <w:pPr>
              <w:keepNext/>
              <w:tabs>
                <w:tab w:val="left" w:pos="0"/>
                <w:tab w:val="left" w:pos="360"/>
                <w:tab w:val="left" w:pos="686"/>
              </w:tabs>
              <w:jc w:val="center"/>
              <w:rPr>
                <w:rFonts w:cs="Arial"/>
                <w:b/>
                <w:bCs/>
                <w:sz w:val="18"/>
                <w:szCs w:val="18"/>
              </w:rPr>
            </w:pPr>
          </w:p>
          <w:p w14:paraId="62C9E10F" w14:textId="77777777" w:rsidR="0001630A" w:rsidRDefault="0001630A" w:rsidP="0001630A">
            <w:pPr>
              <w:keepNext/>
              <w:tabs>
                <w:tab w:val="left" w:pos="0"/>
                <w:tab w:val="left" w:pos="360"/>
                <w:tab w:val="left" w:pos="686"/>
              </w:tabs>
              <w:jc w:val="center"/>
              <w:rPr>
                <w:rFonts w:cs="Arial"/>
                <w:b/>
                <w:bCs/>
                <w:sz w:val="18"/>
                <w:szCs w:val="18"/>
              </w:rPr>
            </w:pPr>
          </w:p>
          <w:p w14:paraId="75CBE246" w14:textId="77777777" w:rsidR="0001630A" w:rsidRDefault="0001630A" w:rsidP="0001630A">
            <w:pPr>
              <w:keepNext/>
              <w:tabs>
                <w:tab w:val="left" w:pos="0"/>
                <w:tab w:val="left" w:pos="360"/>
                <w:tab w:val="left" w:pos="686"/>
              </w:tabs>
              <w:jc w:val="center"/>
              <w:rPr>
                <w:rFonts w:cs="Arial"/>
                <w:b/>
                <w:bCs/>
                <w:sz w:val="18"/>
                <w:szCs w:val="18"/>
              </w:rPr>
            </w:pPr>
          </w:p>
          <w:p w14:paraId="29B491DD" w14:textId="77777777" w:rsidR="00547F57" w:rsidRDefault="00547F57" w:rsidP="0001630A">
            <w:pPr>
              <w:keepNext/>
              <w:tabs>
                <w:tab w:val="left" w:pos="0"/>
                <w:tab w:val="left" w:pos="360"/>
                <w:tab w:val="left" w:pos="686"/>
              </w:tabs>
              <w:jc w:val="center"/>
              <w:rPr>
                <w:rFonts w:cs="Arial"/>
                <w:b/>
                <w:bCs/>
                <w:sz w:val="18"/>
                <w:szCs w:val="18"/>
              </w:rPr>
            </w:pPr>
          </w:p>
          <w:p w14:paraId="0F4C9DA2" w14:textId="77777777" w:rsidR="0001630A" w:rsidRDefault="00371F17" w:rsidP="0001630A">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27"/>
                  <w:enabled/>
                  <w:calcOnExit w:val="0"/>
                  <w:checkBox>
                    <w:sizeAuto/>
                    <w:default w:val="0"/>
                    <w:checked w:val="0"/>
                  </w:checkBox>
                </w:ffData>
              </w:fldChar>
            </w:r>
            <w:bookmarkStart w:id="170" w:name="Check27"/>
            <w:r w:rsidR="0001630A">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bookmarkEnd w:id="170"/>
          </w:p>
          <w:p w14:paraId="09481B3C" w14:textId="77777777" w:rsidR="0001630A" w:rsidRDefault="0001630A" w:rsidP="0001630A">
            <w:pPr>
              <w:keepNext/>
              <w:tabs>
                <w:tab w:val="left" w:pos="0"/>
                <w:tab w:val="left" w:pos="360"/>
                <w:tab w:val="left" w:pos="686"/>
              </w:tabs>
              <w:jc w:val="center"/>
              <w:rPr>
                <w:rFonts w:cs="Arial"/>
                <w:b/>
                <w:bCs/>
                <w:sz w:val="18"/>
                <w:szCs w:val="18"/>
              </w:rPr>
            </w:pPr>
          </w:p>
          <w:p w14:paraId="2E4975EF" w14:textId="77777777" w:rsidR="0001630A" w:rsidRPr="00A57A0E" w:rsidRDefault="0001630A" w:rsidP="0001630A">
            <w:pPr>
              <w:keepNext/>
              <w:tabs>
                <w:tab w:val="left" w:pos="0"/>
                <w:tab w:val="left" w:pos="360"/>
                <w:tab w:val="left" w:pos="686"/>
              </w:tabs>
              <w:jc w:val="center"/>
              <w:rPr>
                <w:rFonts w:cs="Arial"/>
                <w:b/>
                <w:bCs/>
                <w:szCs w:val="18"/>
              </w:rPr>
            </w:pPr>
          </w:p>
          <w:p w14:paraId="533E20F3" w14:textId="77777777" w:rsidR="0001630A" w:rsidRPr="00547F57" w:rsidRDefault="0001630A" w:rsidP="0001630A">
            <w:pPr>
              <w:keepNext/>
              <w:tabs>
                <w:tab w:val="left" w:pos="0"/>
                <w:tab w:val="left" w:pos="360"/>
                <w:tab w:val="left" w:pos="686"/>
              </w:tabs>
              <w:jc w:val="center"/>
              <w:rPr>
                <w:b/>
                <w:sz w:val="28"/>
                <w:szCs w:val="28"/>
              </w:rPr>
            </w:pPr>
          </w:p>
          <w:p w14:paraId="1182DCED" w14:textId="77777777" w:rsidR="0001630A" w:rsidRDefault="00371F17" w:rsidP="0001630A">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1"/>
                  <w:enabled/>
                  <w:calcOnExit w:val="0"/>
                  <w:checkBox>
                    <w:sizeAuto/>
                    <w:default w:val="0"/>
                    <w:checked w:val="0"/>
                  </w:checkBox>
                </w:ffData>
              </w:fldChar>
            </w:r>
            <w:bookmarkStart w:id="171" w:name="Check31"/>
            <w:r w:rsidR="0001630A">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bookmarkEnd w:id="171"/>
          </w:p>
          <w:p w14:paraId="646230FC" w14:textId="77777777" w:rsidR="0001630A" w:rsidRPr="00270393" w:rsidRDefault="0001630A" w:rsidP="0001630A">
            <w:pPr>
              <w:keepNext/>
              <w:tabs>
                <w:tab w:val="left" w:pos="0"/>
                <w:tab w:val="left" w:pos="360"/>
                <w:tab w:val="left" w:pos="686"/>
              </w:tabs>
              <w:jc w:val="center"/>
              <w:rPr>
                <w:b/>
                <w:sz w:val="19"/>
              </w:rPr>
            </w:pPr>
          </w:p>
          <w:p w14:paraId="25FE18ED" w14:textId="77777777" w:rsidR="0001630A" w:rsidRDefault="00371F17" w:rsidP="0001630A">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5"/>
                  <w:enabled/>
                  <w:calcOnExit w:val="0"/>
                  <w:checkBox>
                    <w:sizeAuto/>
                    <w:default w:val="0"/>
                    <w:checked w:val="0"/>
                  </w:checkBox>
                </w:ffData>
              </w:fldChar>
            </w:r>
            <w:bookmarkStart w:id="172" w:name="Check35"/>
            <w:r w:rsidR="0001630A">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bookmarkEnd w:id="172"/>
          </w:p>
          <w:p w14:paraId="200F0CB9" w14:textId="77777777" w:rsidR="0001630A" w:rsidRPr="00A57A0E" w:rsidRDefault="0001630A" w:rsidP="0001630A">
            <w:pPr>
              <w:keepNext/>
              <w:tabs>
                <w:tab w:val="left" w:pos="0"/>
                <w:tab w:val="left" w:pos="360"/>
                <w:tab w:val="left" w:pos="720"/>
              </w:tabs>
              <w:jc w:val="center"/>
              <w:rPr>
                <w:sz w:val="20"/>
              </w:rPr>
            </w:pPr>
          </w:p>
          <w:p w14:paraId="7C67D9C3" w14:textId="77777777" w:rsidR="0001630A" w:rsidRDefault="00371F17" w:rsidP="0001630A">
            <w:pPr>
              <w:keepNext/>
              <w:tabs>
                <w:tab w:val="left" w:pos="0"/>
                <w:tab w:val="left" w:pos="360"/>
                <w:tab w:val="left" w:pos="720"/>
              </w:tabs>
              <w:jc w:val="center"/>
              <w:rPr>
                <w:rFonts w:cs="Arial"/>
                <w:sz w:val="18"/>
                <w:szCs w:val="18"/>
              </w:rPr>
            </w:pPr>
            <w:r>
              <w:rPr>
                <w:rFonts w:cs="Arial"/>
                <w:sz w:val="18"/>
                <w:szCs w:val="18"/>
              </w:rPr>
              <w:fldChar w:fldCharType="begin">
                <w:ffData>
                  <w:name w:val="Check39"/>
                  <w:enabled/>
                  <w:calcOnExit w:val="0"/>
                  <w:checkBox>
                    <w:sizeAuto/>
                    <w:default w:val="0"/>
                    <w:checked w:val="0"/>
                  </w:checkBox>
                </w:ffData>
              </w:fldChar>
            </w:r>
            <w:bookmarkStart w:id="173" w:name="Check39"/>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173"/>
          </w:p>
        </w:tc>
        <w:tc>
          <w:tcPr>
            <w:tcW w:w="1274" w:type="dxa"/>
            <w:tcBorders>
              <w:top w:val="single" w:sz="6" w:space="0" w:color="000000"/>
              <w:left w:val="nil"/>
              <w:bottom w:val="nil"/>
              <w:right w:val="nil"/>
            </w:tcBorders>
          </w:tcPr>
          <w:p w14:paraId="371A15C3" w14:textId="77777777" w:rsidR="0001630A" w:rsidRDefault="0001630A" w:rsidP="0001630A">
            <w:pPr>
              <w:keepNext/>
              <w:tabs>
                <w:tab w:val="left" w:pos="0"/>
                <w:tab w:val="left" w:pos="360"/>
                <w:tab w:val="left" w:pos="686"/>
              </w:tabs>
              <w:jc w:val="center"/>
              <w:rPr>
                <w:rFonts w:cs="Arial"/>
                <w:b/>
                <w:bCs/>
                <w:sz w:val="18"/>
                <w:szCs w:val="18"/>
              </w:rPr>
            </w:pPr>
          </w:p>
          <w:p w14:paraId="7EC1A07E" w14:textId="77777777" w:rsidR="00E11B96" w:rsidRDefault="00E11B96" w:rsidP="0001630A">
            <w:pPr>
              <w:keepNext/>
              <w:tabs>
                <w:tab w:val="left" w:pos="0"/>
                <w:tab w:val="left" w:pos="360"/>
                <w:tab w:val="left" w:pos="686"/>
              </w:tabs>
              <w:jc w:val="center"/>
              <w:rPr>
                <w:rFonts w:cs="Arial"/>
                <w:b/>
                <w:bCs/>
                <w:sz w:val="18"/>
                <w:szCs w:val="18"/>
              </w:rPr>
            </w:pPr>
          </w:p>
          <w:p w14:paraId="65370CFD" w14:textId="77777777" w:rsidR="0001630A" w:rsidRDefault="0001630A" w:rsidP="0001630A">
            <w:pPr>
              <w:keepNext/>
              <w:tabs>
                <w:tab w:val="left" w:pos="0"/>
                <w:tab w:val="left" w:pos="360"/>
                <w:tab w:val="left" w:pos="686"/>
              </w:tabs>
              <w:jc w:val="center"/>
              <w:rPr>
                <w:rFonts w:cs="Arial"/>
                <w:b/>
                <w:bCs/>
                <w:sz w:val="18"/>
                <w:szCs w:val="18"/>
              </w:rPr>
            </w:pPr>
          </w:p>
          <w:p w14:paraId="0BFA32A2" w14:textId="77777777" w:rsidR="0001630A" w:rsidRDefault="0001630A" w:rsidP="0001630A">
            <w:pPr>
              <w:keepNext/>
              <w:tabs>
                <w:tab w:val="left" w:pos="0"/>
                <w:tab w:val="left" w:pos="360"/>
                <w:tab w:val="left" w:pos="686"/>
              </w:tabs>
              <w:jc w:val="center"/>
              <w:rPr>
                <w:rFonts w:cs="Arial"/>
                <w:b/>
                <w:bCs/>
                <w:sz w:val="18"/>
                <w:szCs w:val="18"/>
              </w:rPr>
            </w:pPr>
          </w:p>
          <w:p w14:paraId="187539D6" w14:textId="77777777" w:rsidR="0001630A" w:rsidRDefault="0001630A" w:rsidP="0001630A">
            <w:pPr>
              <w:keepNext/>
              <w:tabs>
                <w:tab w:val="left" w:pos="0"/>
                <w:tab w:val="left" w:pos="360"/>
                <w:tab w:val="left" w:pos="686"/>
              </w:tabs>
              <w:jc w:val="center"/>
              <w:rPr>
                <w:rFonts w:cs="Arial"/>
                <w:b/>
                <w:bCs/>
                <w:sz w:val="18"/>
                <w:szCs w:val="18"/>
              </w:rPr>
            </w:pPr>
          </w:p>
          <w:p w14:paraId="64387712" w14:textId="77777777" w:rsidR="00547F57" w:rsidRDefault="00547F57" w:rsidP="0001630A">
            <w:pPr>
              <w:keepNext/>
              <w:tabs>
                <w:tab w:val="left" w:pos="0"/>
                <w:tab w:val="left" w:pos="360"/>
                <w:tab w:val="left" w:pos="686"/>
              </w:tabs>
              <w:jc w:val="center"/>
              <w:rPr>
                <w:rFonts w:cs="Arial"/>
                <w:b/>
                <w:bCs/>
                <w:sz w:val="18"/>
                <w:szCs w:val="18"/>
              </w:rPr>
            </w:pPr>
          </w:p>
          <w:p w14:paraId="653CCD72" w14:textId="77777777" w:rsidR="00A57A0E" w:rsidRDefault="00371F17" w:rsidP="00A57A0E">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27"/>
                  <w:enabled/>
                  <w:calcOnExit w:val="0"/>
                  <w:checkBox>
                    <w:sizeAuto/>
                    <w:default w:val="0"/>
                    <w:checked w:val="0"/>
                  </w:checkBox>
                </w:ffData>
              </w:fldChar>
            </w:r>
            <w:r w:rsidR="00A57A0E">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p w14:paraId="68A27B6F" w14:textId="77777777" w:rsidR="00A57A0E" w:rsidRDefault="00A57A0E" w:rsidP="00A57A0E">
            <w:pPr>
              <w:keepNext/>
              <w:tabs>
                <w:tab w:val="left" w:pos="0"/>
                <w:tab w:val="left" w:pos="360"/>
                <w:tab w:val="left" w:pos="686"/>
              </w:tabs>
              <w:jc w:val="center"/>
              <w:rPr>
                <w:rFonts w:cs="Arial"/>
                <w:b/>
                <w:bCs/>
                <w:sz w:val="18"/>
                <w:szCs w:val="18"/>
              </w:rPr>
            </w:pPr>
          </w:p>
          <w:p w14:paraId="3C66362E" w14:textId="77777777" w:rsidR="00A57A0E" w:rsidRPr="00A57A0E" w:rsidRDefault="00A57A0E" w:rsidP="00A57A0E">
            <w:pPr>
              <w:keepNext/>
              <w:tabs>
                <w:tab w:val="left" w:pos="0"/>
                <w:tab w:val="left" w:pos="360"/>
                <w:tab w:val="left" w:pos="686"/>
              </w:tabs>
              <w:jc w:val="center"/>
              <w:rPr>
                <w:rFonts w:cs="Arial"/>
                <w:b/>
                <w:bCs/>
                <w:szCs w:val="18"/>
              </w:rPr>
            </w:pPr>
          </w:p>
          <w:p w14:paraId="383948EB" w14:textId="77777777" w:rsidR="00A57A0E" w:rsidRPr="00547F57" w:rsidRDefault="00A57A0E" w:rsidP="00A57A0E">
            <w:pPr>
              <w:keepNext/>
              <w:tabs>
                <w:tab w:val="left" w:pos="0"/>
                <w:tab w:val="left" w:pos="360"/>
                <w:tab w:val="left" w:pos="686"/>
              </w:tabs>
              <w:jc w:val="center"/>
              <w:rPr>
                <w:b/>
                <w:sz w:val="28"/>
                <w:szCs w:val="28"/>
              </w:rPr>
            </w:pPr>
          </w:p>
          <w:p w14:paraId="08AF40C8" w14:textId="77777777" w:rsidR="00A57A0E" w:rsidRDefault="00371F17" w:rsidP="00A57A0E">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1"/>
                  <w:enabled/>
                  <w:calcOnExit w:val="0"/>
                  <w:checkBox>
                    <w:sizeAuto/>
                    <w:default w:val="0"/>
                    <w:checked w:val="0"/>
                  </w:checkBox>
                </w:ffData>
              </w:fldChar>
            </w:r>
            <w:r w:rsidR="00A57A0E">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p w14:paraId="4654F13A" w14:textId="77777777" w:rsidR="00A57A0E" w:rsidRPr="00270393" w:rsidRDefault="00A57A0E" w:rsidP="00A57A0E">
            <w:pPr>
              <w:keepNext/>
              <w:tabs>
                <w:tab w:val="left" w:pos="0"/>
                <w:tab w:val="left" w:pos="360"/>
                <w:tab w:val="left" w:pos="686"/>
              </w:tabs>
              <w:jc w:val="center"/>
              <w:rPr>
                <w:b/>
                <w:sz w:val="19"/>
              </w:rPr>
            </w:pPr>
          </w:p>
          <w:p w14:paraId="43B71D3B" w14:textId="77777777" w:rsidR="00A57A0E" w:rsidRDefault="00371F17" w:rsidP="00A57A0E">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5"/>
                  <w:enabled/>
                  <w:calcOnExit w:val="0"/>
                  <w:checkBox>
                    <w:sizeAuto/>
                    <w:default w:val="0"/>
                    <w:checked w:val="0"/>
                  </w:checkBox>
                </w:ffData>
              </w:fldChar>
            </w:r>
            <w:r w:rsidR="00A57A0E">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p w14:paraId="62E92E22" w14:textId="77777777" w:rsidR="00A57A0E" w:rsidRPr="00A57A0E" w:rsidRDefault="00A57A0E" w:rsidP="00A57A0E">
            <w:pPr>
              <w:keepNext/>
              <w:tabs>
                <w:tab w:val="left" w:pos="0"/>
                <w:tab w:val="left" w:pos="360"/>
                <w:tab w:val="left" w:pos="720"/>
              </w:tabs>
              <w:jc w:val="center"/>
              <w:rPr>
                <w:sz w:val="20"/>
              </w:rPr>
            </w:pPr>
          </w:p>
          <w:p w14:paraId="269BB60E" w14:textId="77777777" w:rsidR="0001630A" w:rsidRDefault="00371F17" w:rsidP="00A57A0E">
            <w:pPr>
              <w:keepNext/>
              <w:tabs>
                <w:tab w:val="left" w:pos="0"/>
                <w:tab w:val="left" w:pos="360"/>
                <w:tab w:val="left" w:pos="686"/>
              </w:tabs>
              <w:jc w:val="center"/>
              <w:rPr>
                <w:sz w:val="18"/>
                <w:szCs w:val="18"/>
              </w:rPr>
            </w:pPr>
            <w:r>
              <w:rPr>
                <w:rFonts w:cs="Arial"/>
                <w:sz w:val="18"/>
                <w:szCs w:val="18"/>
              </w:rPr>
              <w:fldChar w:fldCharType="begin">
                <w:ffData>
                  <w:name w:val="Check39"/>
                  <w:enabled/>
                  <w:calcOnExit w:val="0"/>
                  <w:checkBox>
                    <w:sizeAuto/>
                    <w:default w:val="0"/>
                    <w:checked w:val="0"/>
                  </w:checkBox>
                </w:ffData>
              </w:fldChar>
            </w:r>
            <w:r w:rsidR="00A57A0E">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tc>
        <w:tc>
          <w:tcPr>
            <w:tcW w:w="1170" w:type="dxa"/>
            <w:tcBorders>
              <w:top w:val="single" w:sz="6" w:space="0" w:color="000000"/>
              <w:left w:val="nil"/>
              <w:bottom w:val="nil"/>
              <w:right w:val="nil"/>
            </w:tcBorders>
          </w:tcPr>
          <w:p w14:paraId="3EA3F98C" w14:textId="77777777" w:rsidR="0001630A" w:rsidRDefault="0001630A" w:rsidP="0001630A">
            <w:pPr>
              <w:keepNext/>
              <w:tabs>
                <w:tab w:val="left" w:pos="0"/>
                <w:tab w:val="left" w:pos="360"/>
                <w:tab w:val="left" w:pos="686"/>
              </w:tabs>
              <w:spacing w:before="144"/>
              <w:jc w:val="center"/>
              <w:rPr>
                <w:rFonts w:cs="Arial"/>
                <w:b/>
                <w:bCs/>
                <w:sz w:val="18"/>
                <w:szCs w:val="18"/>
              </w:rPr>
            </w:pPr>
          </w:p>
          <w:p w14:paraId="33A94E1F" w14:textId="77777777" w:rsidR="0001630A" w:rsidRDefault="0001630A" w:rsidP="0001630A">
            <w:pPr>
              <w:keepNext/>
              <w:tabs>
                <w:tab w:val="left" w:pos="0"/>
                <w:tab w:val="left" w:pos="360"/>
                <w:tab w:val="left" w:pos="686"/>
              </w:tabs>
              <w:jc w:val="center"/>
              <w:rPr>
                <w:rFonts w:cs="Arial"/>
                <w:b/>
                <w:bCs/>
                <w:sz w:val="18"/>
                <w:szCs w:val="18"/>
              </w:rPr>
            </w:pPr>
          </w:p>
          <w:p w14:paraId="0126C213" w14:textId="77777777" w:rsidR="0001630A" w:rsidRDefault="0001630A" w:rsidP="0001630A">
            <w:pPr>
              <w:keepNext/>
              <w:tabs>
                <w:tab w:val="left" w:pos="0"/>
                <w:tab w:val="left" w:pos="360"/>
                <w:tab w:val="left" w:pos="686"/>
              </w:tabs>
              <w:jc w:val="center"/>
              <w:rPr>
                <w:rFonts w:cs="Arial"/>
                <w:b/>
                <w:bCs/>
                <w:sz w:val="18"/>
                <w:szCs w:val="18"/>
              </w:rPr>
            </w:pPr>
          </w:p>
          <w:p w14:paraId="46EFF8F7" w14:textId="77777777" w:rsidR="00547F57" w:rsidRDefault="00547F57" w:rsidP="0001630A">
            <w:pPr>
              <w:keepNext/>
              <w:tabs>
                <w:tab w:val="left" w:pos="0"/>
                <w:tab w:val="left" w:pos="360"/>
                <w:tab w:val="left" w:pos="686"/>
              </w:tabs>
              <w:jc w:val="center"/>
              <w:rPr>
                <w:rFonts w:cs="Arial"/>
                <w:b/>
                <w:bCs/>
                <w:sz w:val="18"/>
                <w:szCs w:val="18"/>
              </w:rPr>
            </w:pPr>
          </w:p>
          <w:p w14:paraId="7F2F000F" w14:textId="77777777" w:rsidR="0001630A" w:rsidRPr="00E11B96" w:rsidRDefault="0001630A" w:rsidP="0001630A">
            <w:pPr>
              <w:keepNext/>
              <w:tabs>
                <w:tab w:val="left" w:pos="0"/>
                <w:tab w:val="left" w:pos="360"/>
                <w:tab w:val="left" w:pos="686"/>
              </w:tabs>
              <w:jc w:val="center"/>
              <w:rPr>
                <w:rFonts w:cs="Arial"/>
                <w:b/>
                <w:bCs/>
                <w:szCs w:val="22"/>
              </w:rPr>
            </w:pPr>
          </w:p>
          <w:p w14:paraId="49222D12" w14:textId="77777777" w:rsidR="00A57A0E" w:rsidRDefault="00371F17" w:rsidP="00A57A0E">
            <w:pPr>
              <w:keepNext/>
              <w:tabs>
                <w:tab w:val="left" w:pos="0"/>
                <w:tab w:val="left" w:pos="360"/>
                <w:tab w:val="left" w:pos="686"/>
              </w:tabs>
              <w:jc w:val="center"/>
              <w:rPr>
                <w:rFonts w:cs="Arial"/>
                <w:b/>
                <w:bCs/>
                <w:sz w:val="18"/>
                <w:szCs w:val="18"/>
              </w:rPr>
            </w:pPr>
            <w:r>
              <w:rPr>
                <w:sz w:val="18"/>
                <w:szCs w:val="18"/>
              </w:rPr>
              <w:fldChar w:fldCharType="begin">
                <w:ffData>
                  <w:name w:val=""/>
                  <w:enabled/>
                  <w:calcOnExit w:val="0"/>
                  <w:checkBox>
                    <w:sizeAuto/>
                    <w:default w:val="1"/>
                  </w:checkBox>
                </w:ffData>
              </w:fldChar>
            </w:r>
            <w:r w:rsidR="00A57A0E">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p w14:paraId="3F27DB7D" w14:textId="77777777" w:rsidR="00A57A0E" w:rsidRPr="00DE3BBD" w:rsidRDefault="00A57A0E" w:rsidP="00A57A0E">
            <w:pPr>
              <w:keepNext/>
              <w:tabs>
                <w:tab w:val="left" w:pos="0"/>
                <w:tab w:val="left" w:pos="360"/>
                <w:tab w:val="left" w:pos="686"/>
              </w:tabs>
              <w:jc w:val="center"/>
              <w:rPr>
                <w:b/>
                <w:sz w:val="20"/>
              </w:rPr>
            </w:pPr>
          </w:p>
          <w:p w14:paraId="771C1CFA" w14:textId="77777777" w:rsidR="00A57A0E" w:rsidRPr="00A57A0E" w:rsidRDefault="00A57A0E" w:rsidP="00A57A0E">
            <w:pPr>
              <w:keepNext/>
              <w:tabs>
                <w:tab w:val="left" w:pos="0"/>
                <w:tab w:val="left" w:pos="360"/>
                <w:tab w:val="left" w:pos="686"/>
              </w:tabs>
              <w:jc w:val="center"/>
              <w:rPr>
                <w:rFonts w:cs="Arial"/>
                <w:b/>
                <w:bCs/>
                <w:szCs w:val="18"/>
              </w:rPr>
            </w:pPr>
          </w:p>
          <w:p w14:paraId="0C90A978" w14:textId="77777777" w:rsidR="00A57A0E" w:rsidRPr="00547F57" w:rsidRDefault="00A57A0E" w:rsidP="00A57A0E">
            <w:pPr>
              <w:keepNext/>
              <w:tabs>
                <w:tab w:val="left" w:pos="0"/>
                <w:tab w:val="left" w:pos="360"/>
                <w:tab w:val="left" w:pos="686"/>
              </w:tabs>
              <w:jc w:val="center"/>
              <w:rPr>
                <w:rFonts w:cs="Arial"/>
                <w:b/>
                <w:bCs/>
                <w:sz w:val="28"/>
                <w:szCs w:val="28"/>
              </w:rPr>
            </w:pPr>
          </w:p>
          <w:p w14:paraId="24C223CE" w14:textId="77777777" w:rsidR="00A57A0E" w:rsidRDefault="00371F17" w:rsidP="00A57A0E">
            <w:pPr>
              <w:keepNext/>
              <w:tabs>
                <w:tab w:val="left" w:pos="0"/>
                <w:tab w:val="left" w:pos="360"/>
                <w:tab w:val="left" w:pos="686"/>
              </w:tabs>
              <w:jc w:val="center"/>
              <w:rPr>
                <w:rFonts w:cs="Arial"/>
                <w:b/>
                <w:bCs/>
                <w:sz w:val="18"/>
                <w:szCs w:val="18"/>
              </w:rPr>
            </w:pPr>
            <w:r>
              <w:rPr>
                <w:rFonts w:cs="Arial"/>
                <w:b/>
                <w:bCs/>
                <w:sz w:val="18"/>
                <w:szCs w:val="18"/>
              </w:rPr>
              <w:fldChar w:fldCharType="begin">
                <w:ffData>
                  <w:name w:val=""/>
                  <w:enabled/>
                  <w:calcOnExit w:val="0"/>
                  <w:checkBox>
                    <w:sizeAuto/>
                    <w:default w:val="1"/>
                  </w:checkBox>
                </w:ffData>
              </w:fldChar>
            </w:r>
            <w:r w:rsidR="00A57A0E">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p w14:paraId="46E46D0D" w14:textId="77777777" w:rsidR="00A57A0E" w:rsidRPr="00270393" w:rsidRDefault="00A57A0E" w:rsidP="00A57A0E">
            <w:pPr>
              <w:keepNext/>
              <w:tabs>
                <w:tab w:val="left" w:pos="0"/>
                <w:tab w:val="left" w:pos="360"/>
                <w:tab w:val="left" w:pos="686"/>
              </w:tabs>
              <w:jc w:val="center"/>
              <w:rPr>
                <w:b/>
                <w:sz w:val="19"/>
              </w:rPr>
            </w:pPr>
          </w:p>
          <w:p w14:paraId="4438760C" w14:textId="77777777" w:rsidR="00A57A0E" w:rsidRDefault="00371F17" w:rsidP="00A57A0E">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6"/>
                  <w:enabled/>
                  <w:calcOnExit w:val="0"/>
                  <w:checkBox>
                    <w:sizeAuto/>
                    <w:default w:val="1"/>
                  </w:checkBox>
                </w:ffData>
              </w:fldChar>
            </w:r>
            <w:r w:rsidR="00A57A0E">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p w14:paraId="45157A88" w14:textId="77777777" w:rsidR="00A57A0E" w:rsidRPr="00A57A0E" w:rsidRDefault="00A57A0E" w:rsidP="00A57A0E">
            <w:pPr>
              <w:keepNext/>
              <w:tabs>
                <w:tab w:val="left" w:pos="0"/>
                <w:tab w:val="left" w:pos="360"/>
                <w:tab w:val="left" w:pos="686"/>
              </w:tabs>
              <w:jc w:val="center"/>
              <w:rPr>
                <w:sz w:val="20"/>
              </w:rPr>
            </w:pPr>
          </w:p>
          <w:p w14:paraId="640A9AE1" w14:textId="77777777" w:rsidR="0001630A" w:rsidRDefault="00371F17" w:rsidP="00A57A0E">
            <w:pPr>
              <w:keepNext/>
              <w:tabs>
                <w:tab w:val="left" w:pos="0"/>
                <w:tab w:val="left" w:pos="360"/>
                <w:tab w:val="left" w:pos="686"/>
              </w:tabs>
              <w:jc w:val="center"/>
              <w:rPr>
                <w:sz w:val="18"/>
                <w:szCs w:val="18"/>
              </w:rPr>
            </w:pPr>
            <w:r>
              <w:rPr>
                <w:sz w:val="18"/>
                <w:szCs w:val="18"/>
              </w:rPr>
              <w:fldChar w:fldCharType="begin">
                <w:ffData>
                  <w:name w:val="Check40"/>
                  <w:enabled/>
                  <w:calcOnExit w:val="0"/>
                  <w:checkBox>
                    <w:sizeAuto/>
                    <w:default w:val="1"/>
                  </w:checkBox>
                </w:ffData>
              </w:fldChar>
            </w:r>
            <w:r w:rsidR="00A57A0E">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single" w:sz="6" w:space="0" w:color="000000"/>
              <w:left w:val="nil"/>
              <w:bottom w:val="nil"/>
              <w:right w:val="double" w:sz="6" w:space="0" w:color="000000"/>
            </w:tcBorders>
          </w:tcPr>
          <w:p w14:paraId="05E4A406" w14:textId="77777777" w:rsidR="0001630A" w:rsidRDefault="0001630A" w:rsidP="0001630A">
            <w:pPr>
              <w:keepNext/>
              <w:tabs>
                <w:tab w:val="left" w:pos="0"/>
                <w:tab w:val="left" w:pos="360"/>
                <w:tab w:val="left" w:pos="686"/>
              </w:tabs>
              <w:spacing w:before="144"/>
              <w:jc w:val="center"/>
              <w:rPr>
                <w:rFonts w:cs="Arial"/>
                <w:b/>
                <w:bCs/>
                <w:sz w:val="18"/>
                <w:szCs w:val="18"/>
              </w:rPr>
            </w:pPr>
          </w:p>
          <w:p w14:paraId="2F753E71" w14:textId="77777777" w:rsidR="0001630A" w:rsidRDefault="0001630A" w:rsidP="0001630A">
            <w:pPr>
              <w:keepNext/>
              <w:tabs>
                <w:tab w:val="left" w:pos="0"/>
                <w:tab w:val="left" w:pos="360"/>
                <w:tab w:val="left" w:pos="686"/>
              </w:tabs>
              <w:jc w:val="center"/>
              <w:rPr>
                <w:rFonts w:cs="Arial"/>
                <w:b/>
                <w:bCs/>
                <w:sz w:val="18"/>
                <w:szCs w:val="18"/>
              </w:rPr>
            </w:pPr>
          </w:p>
          <w:p w14:paraId="3FE93ABC" w14:textId="77777777" w:rsidR="00E11B96" w:rsidRPr="00E11B96" w:rsidRDefault="00E11B96" w:rsidP="0001630A">
            <w:pPr>
              <w:keepNext/>
              <w:tabs>
                <w:tab w:val="left" w:pos="0"/>
                <w:tab w:val="left" w:pos="360"/>
                <w:tab w:val="left" w:pos="686"/>
              </w:tabs>
              <w:jc w:val="center"/>
              <w:rPr>
                <w:rFonts w:cs="Arial"/>
                <w:b/>
                <w:bCs/>
                <w:szCs w:val="22"/>
              </w:rPr>
            </w:pPr>
          </w:p>
          <w:p w14:paraId="717F1549" w14:textId="77777777" w:rsidR="0001630A" w:rsidRDefault="0001630A" w:rsidP="0001630A">
            <w:pPr>
              <w:keepNext/>
              <w:tabs>
                <w:tab w:val="left" w:pos="0"/>
                <w:tab w:val="left" w:pos="360"/>
                <w:tab w:val="left" w:pos="686"/>
              </w:tabs>
              <w:jc w:val="center"/>
              <w:rPr>
                <w:rFonts w:cs="Arial"/>
                <w:b/>
                <w:bCs/>
                <w:sz w:val="18"/>
                <w:szCs w:val="18"/>
              </w:rPr>
            </w:pPr>
          </w:p>
          <w:p w14:paraId="33608D4D" w14:textId="77777777" w:rsidR="00547F57" w:rsidRDefault="00547F57" w:rsidP="0001630A">
            <w:pPr>
              <w:keepNext/>
              <w:tabs>
                <w:tab w:val="left" w:pos="0"/>
                <w:tab w:val="left" w:pos="360"/>
                <w:tab w:val="left" w:pos="686"/>
              </w:tabs>
              <w:jc w:val="center"/>
              <w:rPr>
                <w:rFonts w:cs="Arial"/>
                <w:b/>
                <w:bCs/>
                <w:sz w:val="18"/>
                <w:szCs w:val="18"/>
              </w:rPr>
            </w:pPr>
          </w:p>
          <w:bookmarkStart w:id="174" w:name="Check37"/>
          <w:p w14:paraId="1A199F83" w14:textId="77777777" w:rsidR="0001630A" w:rsidRDefault="00371F17" w:rsidP="0001630A">
            <w:pPr>
              <w:keepNext/>
              <w:tabs>
                <w:tab w:val="left" w:pos="0"/>
                <w:tab w:val="left" w:pos="360"/>
                <w:tab w:val="left" w:pos="686"/>
              </w:tabs>
              <w:jc w:val="center"/>
              <w:rPr>
                <w:rFonts w:cs="Arial"/>
                <w:b/>
                <w:bCs/>
                <w:sz w:val="18"/>
                <w:szCs w:val="18"/>
              </w:rPr>
            </w:pPr>
            <w:r>
              <w:rPr>
                <w:rFonts w:cs="Arial"/>
                <w:b/>
                <w:bCs/>
                <w:sz w:val="18"/>
                <w:szCs w:val="18"/>
              </w:rPr>
              <w:fldChar w:fldCharType="begin">
                <w:ffData>
                  <w:name w:val="Check37"/>
                  <w:enabled/>
                  <w:calcOnExit w:val="0"/>
                  <w:checkBox>
                    <w:sizeAuto/>
                    <w:default w:val="0"/>
                  </w:checkBox>
                </w:ffData>
              </w:fldChar>
            </w:r>
            <w:r w:rsidR="0001630A">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bookmarkEnd w:id="174"/>
          </w:p>
          <w:p w14:paraId="64092494" w14:textId="77777777" w:rsidR="00E11B96" w:rsidRDefault="00E11B96" w:rsidP="0001630A">
            <w:pPr>
              <w:keepNext/>
              <w:tabs>
                <w:tab w:val="left" w:pos="0"/>
                <w:tab w:val="left" w:pos="360"/>
                <w:tab w:val="left" w:pos="686"/>
              </w:tabs>
              <w:jc w:val="center"/>
              <w:rPr>
                <w:rFonts w:cs="Arial"/>
                <w:b/>
                <w:bCs/>
                <w:sz w:val="18"/>
                <w:szCs w:val="18"/>
              </w:rPr>
            </w:pPr>
          </w:p>
          <w:p w14:paraId="4DCD2040" w14:textId="77777777" w:rsidR="00E11B96" w:rsidRPr="00A57A0E" w:rsidRDefault="00E11B96" w:rsidP="0001630A">
            <w:pPr>
              <w:keepNext/>
              <w:tabs>
                <w:tab w:val="left" w:pos="0"/>
                <w:tab w:val="left" w:pos="360"/>
                <w:tab w:val="left" w:pos="686"/>
              </w:tabs>
              <w:jc w:val="center"/>
              <w:rPr>
                <w:rFonts w:cs="Arial"/>
                <w:b/>
                <w:bCs/>
                <w:szCs w:val="18"/>
              </w:rPr>
            </w:pPr>
          </w:p>
          <w:p w14:paraId="515B12F6" w14:textId="77777777" w:rsidR="0001630A" w:rsidRPr="00547F57" w:rsidRDefault="0001630A" w:rsidP="0001630A">
            <w:pPr>
              <w:keepNext/>
              <w:tabs>
                <w:tab w:val="left" w:pos="0"/>
                <w:tab w:val="left" w:pos="360"/>
                <w:tab w:val="left" w:pos="686"/>
              </w:tabs>
              <w:jc w:val="center"/>
              <w:rPr>
                <w:b/>
                <w:sz w:val="28"/>
                <w:szCs w:val="28"/>
              </w:rPr>
            </w:pPr>
          </w:p>
          <w:p w14:paraId="2DF34DCC" w14:textId="77777777" w:rsidR="0001630A" w:rsidRDefault="00371F17" w:rsidP="0001630A">
            <w:pPr>
              <w:keepNext/>
              <w:tabs>
                <w:tab w:val="left" w:pos="0"/>
                <w:tab w:val="left" w:pos="360"/>
                <w:tab w:val="left" w:pos="686"/>
              </w:tabs>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p w14:paraId="69FC4A32" w14:textId="77777777" w:rsidR="00E11B96" w:rsidRPr="00270393" w:rsidRDefault="00E11B96" w:rsidP="0001630A">
            <w:pPr>
              <w:keepNext/>
              <w:tabs>
                <w:tab w:val="left" w:pos="0"/>
                <w:tab w:val="left" w:pos="360"/>
                <w:tab w:val="left" w:pos="686"/>
              </w:tabs>
              <w:jc w:val="center"/>
              <w:rPr>
                <w:b/>
                <w:sz w:val="19"/>
              </w:rPr>
            </w:pPr>
          </w:p>
          <w:p w14:paraId="0EB75E1F" w14:textId="77777777" w:rsidR="0001630A" w:rsidRPr="00DE3BBD" w:rsidRDefault="00371F17" w:rsidP="0001630A">
            <w:pPr>
              <w:keepNext/>
              <w:tabs>
                <w:tab w:val="left" w:pos="0"/>
                <w:tab w:val="left" w:pos="360"/>
                <w:tab w:val="left" w:pos="686"/>
              </w:tabs>
              <w:jc w:val="center"/>
              <w:rPr>
                <w:sz w:val="16"/>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p w14:paraId="2BA28BB4" w14:textId="77777777" w:rsidR="0001630A" w:rsidRPr="00A57A0E" w:rsidRDefault="0001630A" w:rsidP="0001630A">
            <w:pPr>
              <w:keepNext/>
              <w:tabs>
                <w:tab w:val="left" w:pos="0"/>
                <w:tab w:val="left" w:pos="360"/>
                <w:tab w:val="left" w:pos="686"/>
              </w:tabs>
              <w:jc w:val="center"/>
              <w:rPr>
                <w:sz w:val="20"/>
                <w:szCs w:val="16"/>
              </w:rPr>
            </w:pPr>
          </w:p>
          <w:p w14:paraId="15D633F6" w14:textId="77777777" w:rsidR="0001630A" w:rsidRPr="008C32EE" w:rsidRDefault="00371F17" w:rsidP="0001630A">
            <w:pPr>
              <w:keepNext/>
              <w:tabs>
                <w:tab w:val="left" w:pos="0"/>
                <w:tab w:val="left" w:pos="360"/>
                <w:tab w:val="left" w:pos="686"/>
              </w:tabs>
              <w:jc w:val="center"/>
              <w:rPr>
                <w:rFonts w:cs="Arial"/>
                <w:b/>
                <w:bCs/>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591D62" w14:paraId="63A83C4F" w14:textId="77777777">
        <w:trPr>
          <w:cantSplit/>
          <w:trHeight w:val="558"/>
          <w:jc w:val="center"/>
        </w:trPr>
        <w:tc>
          <w:tcPr>
            <w:tcW w:w="5112" w:type="dxa"/>
            <w:tcBorders>
              <w:top w:val="nil"/>
              <w:left w:val="double" w:sz="6" w:space="0" w:color="000000"/>
              <w:bottom w:val="nil"/>
              <w:right w:val="nil"/>
            </w:tcBorders>
            <w:vAlign w:val="center"/>
          </w:tcPr>
          <w:p w14:paraId="2FB6905F" w14:textId="77777777" w:rsidR="00591D62" w:rsidRDefault="00591D62" w:rsidP="00E11B96">
            <w:pPr>
              <w:tabs>
                <w:tab w:val="left" w:pos="384"/>
                <w:tab w:val="left" w:pos="686"/>
                <w:tab w:val="left" w:pos="5040"/>
              </w:tabs>
              <w:spacing w:before="120" w:after="120"/>
              <w:ind w:left="366" w:hanging="366"/>
              <w:jc w:val="left"/>
              <w:rPr>
                <w:sz w:val="18"/>
                <w:szCs w:val="18"/>
              </w:rPr>
            </w:pPr>
            <w:r>
              <w:rPr>
                <w:rFonts w:cs="Arial"/>
                <w:sz w:val="18"/>
                <w:szCs w:val="18"/>
              </w:rPr>
              <w:t>b)</w:t>
            </w:r>
            <w:r>
              <w:rPr>
                <w:rFonts w:cs="Arial"/>
                <w:sz w:val="18"/>
                <w:szCs w:val="18"/>
              </w:rPr>
              <w:tab/>
              <w:t>Result in substantial soil erosion or the loss of topsoil?</w:t>
            </w:r>
          </w:p>
        </w:tc>
        <w:tc>
          <w:tcPr>
            <w:tcW w:w="1168" w:type="dxa"/>
            <w:tcBorders>
              <w:top w:val="nil"/>
              <w:left w:val="nil"/>
              <w:bottom w:val="nil"/>
              <w:right w:val="nil"/>
            </w:tcBorders>
            <w:vAlign w:val="center"/>
          </w:tcPr>
          <w:p w14:paraId="09CD5CD7" w14:textId="77777777" w:rsidR="00591D62"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ed w:val="0"/>
                  </w:checkBox>
                </w:ffData>
              </w:fldChar>
            </w:r>
            <w:r w:rsidR="00591D6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nil"/>
              <w:right w:val="nil"/>
            </w:tcBorders>
            <w:vAlign w:val="center"/>
          </w:tcPr>
          <w:p w14:paraId="266F4CCB" w14:textId="77777777" w:rsidR="00591D62" w:rsidRPr="004F2955" w:rsidRDefault="00371F17" w:rsidP="00E11B96">
            <w:pPr>
              <w:keepNext/>
              <w:tabs>
                <w:tab w:val="left" w:pos="0"/>
                <w:tab w:val="left" w:pos="360"/>
                <w:tab w:val="left" w:pos="686"/>
              </w:tabs>
              <w:spacing w:before="120" w:after="120"/>
              <w:jc w:val="center"/>
              <w:rPr>
                <w:rFonts w:cs="Arial"/>
                <w:b/>
                <w:bCs/>
                <w:sz w:val="18"/>
                <w:szCs w:val="18"/>
              </w:rPr>
            </w:pPr>
            <w:r>
              <w:rPr>
                <w:rFonts w:cs="Arial"/>
                <w:b/>
                <w:bCs/>
                <w:sz w:val="18"/>
                <w:szCs w:val="18"/>
              </w:rPr>
              <w:fldChar w:fldCharType="begin">
                <w:ffData>
                  <w:name w:val="Check36"/>
                  <w:enabled/>
                  <w:calcOnExit w:val="0"/>
                  <w:checkBox>
                    <w:sizeAuto/>
                    <w:default w:val="0"/>
                  </w:checkBox>
                </w:ffData>
              </w:fldChar>
            </w:r>
            <w:r w:rsidR="00591D62">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tc>
        <w:tc>
          <w:tcPr>
            <w:tcW w:w="1170" w:type="dxa"/>
            <w:tcBorders>
              <w:top w:val="nil"/>
              <w:left w:val="nil"/>
              <w:bottom w:val="nil"/>
              <w:right w:val="nil"/>
            </w:tcBorders>
            <w:vAlign w:val="center"/>
          </w:tcPr>
          <w:p w14:paraId="16E1D36D" w14:textId="77777777" w:rsidR="00591D62"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1"/>
                  </w:checkBox>
                </w:ffData>
              </w:fldChar>
            </w:r>
            <w:r w:rsidR="00591D6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nil"/>
              <w:left w:val="nil"/>
              <w:bottom w:val="nil"/>
              <w:right w:val="double" w:sz="6" w:space="0" w:color="000000"/>
            </w:tcBorders>
            <w:vAlign w:val="center"/>
          </w:tcPr>
          <w:p w14:paraId="7078C19B" w14:textId="77777777" w:rsidR="00591D62"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591D62">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03008BFA" w14:textId="77777777">
        <w:trPr>
          <w:cantSplit/>
          <w:trHeight w:val="558"/>
          <w:jc w:val="center"/>
        </w:trPr>
        <w:tc>
          <w:tcPr>
            <w:tcW w:w="5112" w:type="dxa"/>
            <w:tcBorders>
              <w:top w:val="nil"/>
              <w:left w:val="double" w:sz="6" w:space="0" w:color="000000"/>
              <w:bottom w:val="nil"/>
              <w:right w:val="nil"/>
            </w:tcBorders>
          </w:tcPr>
          <w:p w14:paraId="481E9D35" w14:textId="77777777" w:rsidR="0001630A" w:rsidRDefault="0001630A" w:rsidP="00E11B96">
            <w:pPr>
              <w:tabs>
                <w:tab w:val="left" w:pos="0"/>
                <w:tab w:val="left" w:pos="360"/>
                <w:tab w:val="left" w:pos="686"/>
                <w:tab w:val="left" w:pos="5040"/>
              </w:tabs>
              <w:spacing w:before="120" w:after="120"/>
              <w:ind w:left="360" w:hanging="360"/>
              <w:rPr>
                <w:sz w:val="18"/>
                <w:szCs w:val="18"/>
              </w:rPr>
            </w:pPr>
            <w:r>
              <w:rPr>
                <w:rFonts w:cs="Arial"/>
                <w:sz w:val="18"/>
                <w:szCs w:val="18"/>
              </w:rPr>
              <w:t>c)</w:t>
            </w:r>
            <w:r>
              <w:rPr>
                <w:rFonts w:cs="Arial"/>
                <w:sz w:val="18"/>
                <w:szCs w:val="18"/>
              </w:rPr>
              <w:tab/>
              <w:t>Be located on a geologic unit or soil that is unstable, or that would become unstable as a result of the project, and potentially result in onsite or offsite landslide, lateral spreading, subsidence, liquefaction, or collapse?</w:t>
            </w:r>
          </w:p>
        </w:tc>
        <w:tc>
          <w:tcPr>
            <w:tcW w:w="1168" w:type="dxa"/>
            <w:tcBorders>
              <w:top w:val="nil"/>
              <w:left w:val="nil"/>
              <w:bottom w:val="nil"/>
              <w:right w:val="nil"/>
            </w:tcBorders>
            <w:vAlign w:val="center"/>
          </w:tcPr>
          <w:p w14:paraId="5981D36B"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ed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nil"/>
              <w:right w:val="nil"/>
            </w:tcBorders>
            <w:vAlign w:val="center"/>
          </w:tcPr>
          <w:p w14:paraId="64988F8D" w14:textId="77777777" w:rsidR="0001630A" w:rsidRPr="004F2955" w:rsidRDefault="00371F17" w:rsidP="00E11B96">
            <w:pPr>
              <w:keepNext/>
              <w:tabs>
                <w:tab w:val="left" w:pos="0"/>
                <w:tab w:val="left" w:pos="360"/>
                <w:tab w:val="left" w:pos="686"/>
              </w:tabs>
              <w:spacing w:before="120" w:after="120"/>
              <w:jc w:val="center"/>
              <w:rPr>
                <w:rFonts w:cs="Arial"/>
                <w:b/>
                <w:bCs/>
                <w:sz w:val="18"/>
                <w:szCs w:val="18"/>
              </w:rPr>
            </w:pPr>
            <w:r>
              <w:rPr>
                <w:rFonts w:cs="Arial"/>
                <w:b/>
                <w:bCs/>
                <w:sz w:val="18"/>
                <w:szCs w:val="18"/>
              </w:rPr>
              <w:fldChar w:fldCharType="begin">
                <w:ffData>
                  <w:name w:val="Check36"/>
                  <w:enabled/>
                  <w:calcOnExit w:val="0"/>
                  <w:checkBox>
                    <w:sizeAuto/>
                    <w:default w:val="0"/>
                  </w:checkBox>
                </w:ffData>
              </w:fldChar>
            </w:r>
            <w:r w:rsidR="0001630A">
              <w:rPr>
                <w:rFonts w:cs="Arial"/>
                <w:b/>
                <w:bCs/>
                <w:sz w:val="18"/>
                <w:szCs w:val="18"/>
              </w:rPr>
              <w:instrText xml:space="preserve"> FORMCHECKBOX </w:instrText>
            </w:r>
            <w:r w:rsidR="0033695D">
              <w:rPr>
                <w:rFonts w:cs="Arial"/>
                <w:b/>
                <w:bCs/>
                <w:sz w:val="18"/>
                <w:szCs w:val="18"/>
              </w:rPr>
            </w:r>
            <w:r w:rsidR="0033695D">
              <w:rPr>
                <w:rFonts w:cs="Arial"/>
                <w:b/>
                <w:bCs/>
                <w:sz w:val="18"/>
                <w:szCs w:val="18"/>
              </w:rPr>
              <w:fldChar w:fldCharType="separate"/>
            </w:r>
            <w:r>
              <w:rPr>
                <w:rFonts w:cs="Arial"/>
                <w:b/>
                <w:bCs/>
                <w:sz w:val="18"/>
                <w:szCs w:val="18"/>
              </w:rPr>
              <w:fldChar w:fldCharType="end"/>
            </w:r>
          </w:p>
        </w:tc>
        <w:bookmarkStart w:id="175" w:name="Check24"/>
        <w:tc>
          <w:tcPr>
            <w:tcW w:w="1170" w:type="dxa"/>
            <w:tcBorders>
              <w:top w:val="nil"/>
              <w:left w:val="nil"/>
              <w:bottom w:val="nil"/>
              <w:right w:val="nil"/>
            </w:tcBorders>
            <w:vAlign w:val="center"/>
          </w:tcPr>
          <w:p w14:paraId="4BC812B4"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bookmarkEnd w:id="175"/>
          </w:p>
        </w:tc>
        <w:tc>
          <w:tcPr>
            <w:tcW w:w="923" w:type="dxa"/>
            <w:tcBorders>
              <w:top w:val="nil"/>
              <w:left w:val="nil"/>
              <w:bottom w:val="nil"/>
              <w:right w:val="double" w:sz="6" w:space="0" w:color="000000"/>
            </w:tcBorders>
            <w:vAlign w:val="center"/>
          </w:tcPr>
          <w:p w14:paraId="55824E3E"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792C34E0" w14:textId="77777777">
        <w:trPr>
          <w:cantSplit/>
          <w:jc w:val="center"/>
        </w:trPr>
        <w:tc>
          <w:tcPr>
            <w:tcW w:w="5112" w:type="dxa"/>
            <w:tcBorders>
              <w:top w:val="nil"/>
              <w:left w:val="double" w:sz="6" w:space="0" w:color="000000"/>
              <w:right w:val="nil"/>
            </w:tcBorders>
          </w:tcPr>
          <w:p w14:paraId="47069511" w14:textId="77777777" w:rsidR="0001630A" w:rsidRDefault="0001630A" w:rsidP="00E11B96">
            <w:pPr>
              <w:tabs>
                <w:tab w:val="left" w:pos="0"/>
                <w:tab w:val="left" w:pos="360"/>
                <w:tab w:val="left" w:pos="686"/>
                <w:tab w:val="left" w:pos="5040"/>
              </w:tabs>
              <w:spacing w:before="120" w:after="120"/>
              <w:ind w:left="360" w:hanging="360"/>
              <w:rPr>
                <w:sz w:val="18"/>
                <w:szCs w:val="18"/>
              </w:rPr>
            </w:pPr>
            <w:r>
              <w:rPr>
                <w:rFonts w:cs="Arial"/>
                <w:sz w:val="18"/>
                <w:szCs w:val="18"/>
              </w:rPr>
              <w:t>d)</w:t>
            </w:r>
            <w:r>
              <w:rPr>
                <w:rFonts w:cs="Arial"/>
                <w:sz w:val="18"/>
                <w:szCs w:val="18"/>
              </w:rPr>
              <w:tab/>
              <w:t>Be located on expansive soil, as defined in Table 18-1-B of the Uniform Building Code (1994), creating substantial risks to life or property?</w:t>
            </w:r>
          </w:p>
        </w:tc>
        <w:tc>
          <w:tcPr>
            <w:tcW w:w="1168" w:type="dxa"/>
            <w:tcBorders>
              <w:top w:val="nil"/>
              <w:left w:val="nil"/>
              <w:right w:val="nil"/>
            </w:tcBorders>
            <w:vAlign w:val="center"/>
          </w:tcPr>
          <w:p w14:paraId="62917D33"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ed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right w:val="nil"/>
            </w:tcBorders>
            <w:vAlign w:val="center"/>
          </w:tcPr>
          <w:p w14:paraId="027CFE13"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102BCBA3"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nil"/>
              <w:left w:val="nil"/>
              <w:right w:val="double" w:sz="6" w:space="0" w:color="000000"/>
            </w:tcBorders>
            <w:vAlign w:val="center"/>
          </w:tcPr>
          <w:p w14:paraId="7B2FF08C" w14:textId="77777777" w:rsidR="0001630A"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7308CD81" w14:textId="77777777">
        <w:trPr>
          <w:cantSplit/>
          <w:jc w:val="center"/>
        </w:trPr>
        <w:tc>
          <w:tcPr>
            <w:tcW w:w="5112" w:type="dxa"/>
            <w:tcBorders>
              <w:top w:val="nil"/>
              <w:left w:val="double" w:sz="6" w:space="0" w:color="000000"/>
              <w:bottom w:val="double" w:sz="6" w:space="0" w:color="000000"/>
              <w:right w:val="nil"/>
            </w:tcBorders>
          </w:tcPr>
          <w:p w14:paraId="2FF565B2" w14:textId="77777777" w:rsidR="0001630A" w:rsidRDefault="0001630A" w:rsidP="00E11B96">
            <w:pPr>
              <w:tabs>
                <w:tab w:val="left" w:pos="0"/>
                <w:tab w:val="left" w:pos="360"/>
                <w:tab w:val="left" w:pos="686"/>
                <w:tab w:val="left" w:pos="5040"/>
              </w:tabs>
              <w:spacing w:before="120"/>
              <w:ind w:left="360" w:hanging="360"/>
              <w:rPr>
                <w:sz w:val="18"/>
                <w:szCs w:val="18"/>
              </w:rPr>
            </w:pPr>
            <w:r>
              <w:rPr>
                <w:rFonts w:cs="Arial"/>
                <w:sz w:val="18"/>
                <w:szCs w:val="18"/>
              </w:rPr>
              <w:t>e)</w:t>
            </w:r>
            <w:r>
              <w:rPr>
                <w:rFonts w:cs="Arial"/>
                <w:sz w:val="18"/>
                <w:szCs w:val="18"/>
              </w:rPr>
              <w:tab/>
              <w:t>Have soils incapable of adequately supporting the use of septic tanks or alternative waste water disposal systems where sewers are not available for the disposal of waste water?</w:t>
            </w:r>
          </w:p>
        </w:tc>
        <w:tc>
          <w:tcPr>
            <w:tcW w:w="1168" w:type="dxa"/>
            <w:tcBorders>
              <w:top w:val="nil"/>
              <w:left w:val="nil"/>
              <w:bottom w:val="double" w:sz="6" w:space="0" w:color="000000"/>
              <w:right w:val="nil"/>
            </w:tcBorders>
            <w:vAlign w:val="center"/>
          </w:tcPr>
          <w:p w14:paraId="744B1BED" w14:textId="77777777" w:rsidR="0001630A"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double" w:sz="6" w:space="0" w:color="000000"/>
              <w:right w:val="nil"/>
            </w:tcBorders>
            <w:vAlign w:val="center"/>
          </w:tcPr>
          <w:p w14:paraId="007B5122" w14:textId="77777777" w:rsidR="0001630A"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15E4268C" w14:textId="77777777" w:rsidR="0001630A"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ed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nil"/>
              <w:left w:val="nil"/>
              <w:bottom w:val="double" w:sz="6" w:space="0" w:color="000000"/>
              <w:right w:val="double" w:sz="6" w:space="0" w:color="000000"/>
            </w:tcBorders>
            <w:vAlign w:val="center"/>
          </w:tcPr>
          <w:p w14:paraId="6CA78E3E" w14:textId="77777777" w:rsidR="0001630A"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Check26"/>
                  <w:enabled/>
                  <w:calcOnExit w:val="0"/>
                  <w:checkBox>
                    <w:sizeAuto/>
                    <w:default w:val="0"/>
                    <w:checked/>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73FD2E15" w14:textId="77777777" w:rsidR="00BE6C2D" w:rsidRDefault="00BE6C2D" w:rsidP="00BE6C2D"/>
    <w:p w14:paraId="33C0C287" w14:textId="77777777" w:rsidR="00530AD0" w:rsidRPr="00530AD0" w:rsidRDefault="00523053" w:rsidP="00BE6C2D">
      <w:pPr>
        <w:pStyle w:val="BodyText"/>
      </w:pPr>
      <w:r w:rsidRPr="00523053">
        <w:t>A</w:t>
      </w:r>
      <w:r w:rsidR="0095298E" w:rsidRPr="00523053">
        <w:t xml:space="preserve"> </w:t>
      </w:r>
      <w:r w:rsidR="00530AD0" w:rsidRPr="00523053">
        <w:t>Geotech</w:t>
      </w:r>
      <w:r w:rsidRPr="00523053">
        <w:t xml:space="preserve">nical </w:t>
      </w:r>
      <w:r w:rsidR="00D65FD0" w:rsidRPr="00523053">
        <w:t>Feasibility</w:t>
      </w:r>
      <w:r w:rsidRPr="00523053">
        <w:t xml:space="preserve"> Study R</w:t>
      </w:r>
      <w:r w:rsidR="00530AD0" w:rsidRPr="00523053">
        <w:t xml:space="preserve">eport </w:t>
      </w:r>
      <w:r w:rsidRPr="00523053">
        <w:t xml:space="preserve">was prepared </w:t>
      </w:r>
      <w:r w:rsidR="00A57914">
        <w:t xml:space="preserve">for the Project </w:t>
      </w:r>
      <w:r>
        <w:t xml:space="preserve">in August 2013 </w:t>
      </w:r>
      <w:r w:rsidRPr="00523053">
        <w:t xml:space="preserve">by </w:t>
      </w:r>
      <w:r w:rsidR="0095298E" w:rsidRPr="00523053">
        <w:t>Converse</w:t>
      </w:r>
      <w:r w:rsidRPr="00523053">
        <w:t xml:space="preserve"> C</w:t>
      </w:r>
      <w:r>
        <w:t>onsultants.</w:t>
      </w:r>
      <w:r w:rsidR="00611E35">
        <w:t xml:space="preserve"> </w:t>
      </w:r>
      <w:r>
        <w:t xml:space="preserve">The findings of this report are summarized below, with the report provided in </w:t>
      </w:r>
      <w:r w:rsidR="009215C4" w:rsidRPr="009F4491">
        <w:t>Appendix D</w:t>
      </w:r>
      <w:r w:rsidRPr="009F4491">
        <w:t>.</w:t>
      </w:r>
    </w:p>
    <w:p w14:paraId="04F387D8" w14:textId="77777777" w:rsidR="0001630A" w:rsidRPr="004965DD" w:rsidRDefault="0001630A" w:rsidP="00CD01AD">
      <w:pPr>
        <w:pStyle w:val="Heading3"/>
        <w:rPr>
          <w:rFonts w:cs="Arial"/>
          <w:szCs w:val="20"/>
        </w:rPr>
      </w:pPr>
      <w:r w:rsidRPr="00351A4E">
        <w:t>Existing Conditions</w:t>
      </w:r>
    </w:p>
    <w:p w14:paraId="0DAF11EF" w14:textId="77777777" w:rsidR="00C52579" w:rsidRDefault="0001630A" w:rsidP="00B93062">
      <w:pPr>
        <w:pStyle w:val="BodyText"/>
        <w:rPr>
          <w:rFonts w:cs="Arial"/>
          <w:szCs w:val="22"/>
        </w:rPr>
      </w:pPr>
      <w:r w:rsidRPr="00D03C7E">
        <w:rPr>
          <w:rFonts w:cs="Arial"/>
          <w:szCs w:val="22"/>
        </w:rPr>
        <w:t xml:space="preserve">The </w:t>
      </w:r>
      <w:r w:rsidR="00182A8A" w:rsidRPr="00D03C7E">
        <w:rPr>
          <w:rFonts w:cs="Arial"/>
          <w:szCs w:val="22"/>
        </w:rPr>
        <w:t>Arroyo Seco Canyon is located on the south-facing slopes of the San Gabriel Mountains.</w:t>
      </w:r>
      <w:r w:rsidR="00611E35">
        <w:rPr>
          <w:rFonts w:cs="Arial"/>
          <w:szCs w:val="22"/>
        </w:rPr>
        <w:t xml:space="preserve"> </w:t>
      </w:r>
      <w:r w:rsidR="00CD2915" w:rsidRPr="00D03C7E">
        <w:rPr>
          <w:rFonts w:cs="Arial"/>
          <w:szCs w:val="22"/>
        </w:rPr>
        <w:t xml:space="preserve">The San Gabriel Mountains are part of the Transverse Ranges physiographic province of </w:t>
      </w:r>
      <w:r w:rsidR="00254D75">
        <w:rPr>
          <w:rFonts w:cs="Arial"/>
          <w:szCs w:val="22"/>
        </w:rPr>
        <w:t>S</w:t>
      </w:r>
      <w:r w:rsidR="00CD2915" w:rsidRPr="00D03C7E">
        <w:rPr>
          <w:rFonts w:cs="Arial"/>
          <w:szCs w:val="22"/>
        </w:rPr>
        <w:t>outhern California.</w:t>
      </w:r>
      <w:r w:rsidR="00315CC0">
        <w:rPr>
          <w:rFonts w:cs="Arial"/>
          <w:szCs w:val="22"/>
        </w:rPr>
        <w:t xml:space="preserve"> </w:t>
      </w:r>
      <w:r w:rsidR="00B93062">
        <w:t xml:space="preserve">After the Devil’s Gate Dam was constructed in 1920, sediments from the canyon accumulated behind the dam and raised the ground surface between the canyon walls. The areas around the </w:t>
      </w:r>
      <w:r w:rsidR="002B67AB">
        <w:t xml:space="preserve">dam and </w:t>
      </w:r>
      <w:r w:rsidR="00B93062">
        <w:t>reservoir are relatively flat</w:t>
      </w:r>
      <w:r w:rsidR="00254D75">
        <w:t>,</w:t>
      </w:r>
      <w:r w:rsidR="00B93062">
        <w:t xml:space="preserve"> but areas </w:t>
      </w:r>
      <w:r w:rsidR="002B67AB">
        <w:t xml:space="preserve">to the north </w:t>
      </w:r>
      <w:r w:rsidR="00B93062">
        <w:t xml:space="preserve">feature moderately steep foothills. </w:t>
      </w:r>
      <w:r w:rsidR="00C52579" w:rsidRPr="00D03C7E">
        <w:rPr>
          <w:rFonts w:cs="Arial"/>
          <w:szCs w:val="22"/>
        </w:rPr>
        <w:t xml:space="preserve">The lower hills north of the JPL campus rise to 1,560 feet above </w:t>
      </w:r>
      <w:r w:rsidR="00880B0E" w:rsidRPr="00D03C7E">
        <w:rPr>
          <w:rFonts w:cs="Arial"/>
          <w:szCs w:val="22"/>
        </w:rPr>
        <w:t>m</w:t>
      </w:r>
      <w:r w:rsidR="00880B0E">
        <w:rPr>
          <w:rFonts w:cs="Arial"/>
          <w:szCs w:val="22"/>
        </w:rPr>
        <w:t>ean</w:t>
      </w:r>
      <w:r w:rsidR="00A73F3D">
        <w:rPr>
          <w:rFonts w:cs="Arial"/>
          <w:szCs w:val="22"/>
        </w:rPr>
        <w:t xml:space="preserve"> sea level (m</w:t>
      </w:r>
      <w:r w:rsidR="00C52579" w:rsidRPr="00D03C7E">
        <w:rPr>
          <w:rFonts w:cs="Arial"/>
          <w:szCs w:val="22"/>
        </w:rPr>
        <w:t>sl</w:t>
      </w:r>
      <w:r w:rsidR="00A73F3D">
        <w:rPr>
          <w:rFonts w:cs="Arial"/>
          <w:szCs w:val="22"/>
        </w:rPr>
        <w:t>)</w:t>
      </w:r>
      <w:r w:rsidR="00254D75">
        <w:rPr>
          <w:rFonts w:cs="Arial"/>
          <w:szCs w:val="22"/>
        </w:rPr>
        <w:t>,</w:t>
      </w:r>
      <w:r w:rsidR="00C52579" w:rsidRPr="00D03C7E">
        <w:rPr>
          <w:rFonts w:cs="Arial"/>
          <w:szCs w:val="22"/>
        </w:rPr>
        <w:t xml:space="preserve"> but the San Gabriel Mountains r</w:t>
      </w:r>
      <w:r w:rsidR="002B67AB">
        <w:rPr>
          <w:rFonts w:cs="Arial"/>
          <w:szCs w:val="22"/>
        </w:rPr>
        <w:t xml:space="preserve">ise up to </w:t>
      </w:r>
      <w:r w:rsidR="00C52579" w:rsidRPr="00D03C7E">
        <w:rPr>
          <w:rFonts w:cs="Arial"/>
          <w:szCs w:val="22"/>
        </w:rPr>
        <w:t>height</w:t>
      </w:r>
      <w:r w:rsidR="002B67AB">
        <w:rPr>
          <w:rFonts w:cs="Arial"/>
          <w:szCs w:val="22"/>
        </w:rPr>
        <w:t>s</w:t>
      </w:r>
      <w:r w:rsidR="00C52579" w:rsidRPr="00D03C7E">
        <w:rPr>
          <w:rFonts w:cs="Arial"/>
          <w:szCs w:val="22"/>
        </w:rPr>
        <w:t xml:space="preserve"> </w:t>
      </w:r>
      <w:r w:rsidR="002B67AB">
        <w:rPr>
          <w:rFonts w:cs="Arial"/>
          <w:szCs w:val="22"/>
        </w:rPr>
        <w:t xml:space="preserve">of </w:t>
      </w:r>
      <w:r w:rsidR="00B9527C">
        <w:rPr>
          <w:rFonts w:cs="Arial"/>
          <w:szCs w:val="22"/>
        </w:rPr>
        <w:t>6,200</w:t>
      </w:r>
      <w:r w:rsidR="00C52579" w:rsidRPr="00D03C7E">
        <w:rPr>
          <w:rFonts w:cs="Arial"/>
          <w:szCs w:val="22"/>
        </w:rPr>
        <w:t xml:space="preserve"> to </w:t>
      </w:r>
      <w:r w:rsidR="00B9527C">
        <w:rPr>
          <w:rFonts w:cs="Arial"/>
          <w:szCs w:val="22"/>
        </w:rPr>
        <w:t>8,400</w:t>
      </w:r>
      <w:r w:rsidR="00C52579" w:rsidRPr="00D03C7E">
        <w:rPr>
          <w:rFonts w:cs="Arial"/>
          <w:szCs w:val="22"/>
        </w:rPr>
        <w:t xml:space="preserve"> feet above msl.</w:t>
      </w:r>
      <w:r w:rsidR="00611E35">
        <w:rPr>
          <w:rFonts w:cs="Arial"/>
          <w:szCs w:val="22"/>
        </w:rPr>
        <w:t xml:space="preserve"> </w:t>
      </w:r>
    </w:p>
    <w:p w14:paraId="104FB49A" w14:textId="77777777" w:rsidR="000023BD" w:rsidRPr="000023BD" w:rsidRDefault="000023BD" w:rsidP="00BE6C2D">
      <w:pPr>
        <w:pStyle w:val="BodyText"/>
      </w:pPr>
      <w:r w:rsidRPr="000023BD">
        <w:t xml:space="preserve">The Sierra Madre Fault is a </w:t>
      </w:r>
      <w:r w:rsidR="00A47558">
        <w:t>4</w:t>
      </w:r>
      <w:r w:rsidRPr="000023BD">
        <w:t>7-</w:t>
      </w:r>
      <w:r w:rsidR="00A47558">
        <w:t xml:space="preserve">mile </w:t>
      </w:r>
      <w:r w:rsidRPr="000023BD">
        <w:t>zone of deformation close to the base of the San Gabriel Mountains</w:t>
      </w:r>
      <w:r w:rsidR="00EB4DE4">
        <w:t>;</w:t>
      </w:r>
      <w:r w:rsidRPr="000023BD">
        <w:t xml:space="preserve"> </w:t>
      </w:r>
      <w:r w:rsidR="00EB4DE4">
        <w:t xml:space="preserve">it </w:t>
      </w:r>
      <w:r w:rsidRPr="000023BD">
        <w:t>extend</w:t>
      </w:r>
      <w:r w:rsidR="00EB4DE4">
        <w:t>s</w:t>
      </w:r>
      <w:r w:rsidRPr="000023BD">
        <w:t xml:space="preserve"> from the San Fernando Pass to the San Antonio Canyon in the eastern San Gabriel Mountains.</w:t>
      </w:r>
      <w:r w:rsidR="00315CC0">
        <w:t xml:space="preserve"> </w:t>
      </w:r>
      <w:r w:rsidRPr="000023BD">
        <w:t>Trenching at a site in Altadena indicated that the most recent earthquake on the fault segment near the Arroyo Seco occurred in the past 10,000 years.</w:t>
      </w:r>
      <w:r w:rsidR="00315CC0">
        <w:t xml:space="preserve"> </w:t>
      </w:r>
      <w:r w:rsidR="00A47558" w:rsidRPr="00A47558">
        <w:t xml:space="preserve">Peak ground accelerations of between </w:t>
      </w:r>
      <w:r w:rsidR="00554F38" w:rsidRPr="00A47558">
        <w:t>0.47</w:t>
      </w:r>
      <w:r w:rsidR="00554F38">
        <w:t xml:space="preserve"> </w:t>
      </w:r>
      <w:r w:rsidR="00554F38" w:rsidRPr="00A47558">
        <w:t>g</w:t>
      </w:r>
      <w:r w:rsidR="00554F38">
        <w:t>ravity</w:t>
      </w:r>
      <w:r w:rsidR="00A47558">
        <w:t xml:space="preserve"> (g) </w:t>
      </w:r>
      <w:r w:rsidR="00A47558" w:rsidRPr="00A47558">
        <w:t xml:space="preserve">and 0.75g are estimated </w:t>
      </w:r>
      <w:r w:rsidR="00A47558">
        <w:t xml:space="preserve">in the City </w:t>
      </w:r>
      <w:r w:rsidR="00A47558" w:rsidRPr="00A47558">
        <w:t xml:space="preserve">as a result of a magnitude 7.0 earthquake </w:t>
      </w:r>
      <w:r w:rsidR="00C10A60">
        <w:t>al</w:t>
      </w:r>
      <w:r w:rsidR="00A47558" w:rsidRPr="00A47558">
        <w:t>on</w:t>
      </w:r>
      <w:r w:rsidR="00C10A60">
        <w:t>g</w:t>
      </w:r>
      <w:r w:rsidR="00A47558" w:rsidRPr="00A47558">
        <w:t xml:space="preserve"> the Sierra Madre </w:t>
      </w:r>
      <w:r w:rsidR="00C10A60">
        <w:t>F</w:t>
      </w:r>
      <w:r w:rsidR="00A47558" w:rsidRPr="00A47558">
        <w:t>ault.</w:t>
      </w:r>
    </w:p>
    <w:p w14:paraId="5CD022F4" w14:textId="77777777" w:rsidR="00D03C7E" w:rsidRPr="007A0014" w:rsidRDefault="00B746C4" w:rsidP="00BE6C2D">
      <w:pPr>
        <w:pStyle w:val="BodyText"/>
      </w:pPr>
      <w:r>
        <w:t>Ground elevation</w:t>
      </w:r>
      <w:r w:rsidR="004D2514">
        <w:t>s</w:t>
      </w:r>
      <w:r>
        <w:t xml:space="preserve"> in Area 1 range from 1,210 to 1,260 feet above msl.</w:t>
      </w:r>
      <w:r w:rsidR="00315CC0">
        <w:t xml:space="preserve"> </w:t>
      </w:r>
      <w:r w:rsidR="00C64E8A">
        <w:t>The Headworks structure crosses where the stream elevation is approximately 1,222 feet above msl in Area 1, with slopes to the east rising to 1,231 feet above msl.</w:t>
      </w:r>
      <w:r w:rsidR="00315CC0">
        <w:t xml:space="preserve"> </w:t>
      </w:r>
      <w:r w:rsidR="00C64E8A">
        <w:t xml:space="preserve">This area </w:t>
      </w:r>
      <w:r w:rsidR="00D03C7E" w:rsidRPr="00D03C7E">
        <w:t xml:space="preserve">is overlain by stream deposits </w:t>
      </w:r>
      <w:r w:rsidR="00C1355A">
        <w:t xml:space="preserve">and older alluvium </w:t>
      </w:r>
      <w:r w:rsidR="00D03C7E" w:rsidRPr="00D03C7E">
        <w:t xml:space="preserve">consisting of primarily light brown silty sand, underlain by cobbles and boulders. The stream deposits </w:t>
      </w:r>
      <w:r w:rsidR="00C1355A">
        <w:t xml:space="preserve">and older alluvium </w:t>
      </w:r>
      <w:r w:rsidR="00D03C7E" w:rsidRPr="00D03C7E">
        <w:t>are generally moderately dense to very dense.</w:t>
      </w:r>
      <w:r w:rsidR="00233E66">
        <w:t xml:space="preserve"> </w:t>
      </w:r>
      <w:r w:rsidR="00D03C7E" w:rsidRPr="00D03C7E">
        <w:t xml:space="preserve">Based on </w:t>
      </w:r>
      <w:r w:rsidR="00A73F3D">
        <w:t xml:space="preserve">the </w:t>
      </w:r>
      <w:r w:rsidR="00D03C7E" w:rsidRPr="00D03C7E">
        <w:t>large amount of cobbles and boulders encountered during exploratory borings, difficult drilling conditions are expected during construction.</w:t>
      </w:r>
      <w:r w:rsidR="00611E35">
        <w:t xml:space="preserve"> </w:t>
      </w:r>
      <w:r w:rsidR="00D03C7E">
        <w:t xml:space="preserve">Water was not encountered at a depth of </w:t>
      </w:r>
      <w:r w:rsidR="00814152">
        <w:t>seven</w:t>
      </w:r>
      <w:r w:rsidR="00D03C7E">
        <w:t xml:space="preserve"> feet but s</w:t>
      </w:r>
      <w:r w:rsidR="00D03C7E" w:rsidRPr="00D03C7E">
        <w:t>easonal high</w:t>
      </w:r>
      <w:r w:rsidR="00D03C7E">
        <w:t xml:space="preserve"> </w:t>
      </w:r>
      <w:r w:rsidR="00D03C7E" w:rsidRPr="00D03C7E">
        <w:t>groundwater is anticipated to be shallow.</w:t>
      </w:r>
      <w:r w:rsidR="00611E35">
        <w:t xml:space="preserve"> </w:t>
      </w:r>
      <w:r w:rsidR="007A6D08">
        <w:t>Soils are not corrosive to metal or concrete.</w:t>
      </w:r>
    </w:p>
    <w:p w14:paraId="37D9CE85" w14:textId="7A42EBBA" w:rsidR="00AE1976" w:rsidRDefault="00B746C4" w:rsidP="00BE6C2D">
      <w:pPr>
        <w:pStyle w:val="BodyText"/>
      </w:pPr>
      <w:r>
        <w:t>Ground elevation</w:t>
      </w:r>
      <w:r w:rsidR="004D2514">
        <w:t>s</w:t>
      </w:r>
      <w:r>
        <w:t xml:space="preserve"> in Area 2 range from 1,170 to 1,200 feet above msl.</w:t>
      </w:r>
      <w:r w:rsidR="00315CC0">
        <w:t xml:space="preserve"> </w:t>
      </w:r>
      <w:r w:rsidR="00AE1976" w:rsidRPr="007C22DD">
        <w:t xml:space="preserve">The </w:t>
      </w:r>
      <w:r w:rsidR="00C64E8A">
        <w:t xml:space="preserve">diversion structure in Area 2 is located in the stream </w:t>
      </w:r>
      <w:r w:rsidR="00A73F3D">
        <w:t>at</w:t>
      </w:r>
      <w:r w:rsidR="00C64E8A">
        <w:t xml:space="preserve"> an elevation of 1,176 feet above msl.</w:t>
      </w:r>
      <w:r w:rsidR="00315CC0">
        <w:t xml:space="preserve"> </w:t>
      </w:r>
      <w:r w:rsidR="00C64E8A">
        <w:t xml:space="preserve">The </w:t>
      </w:r>
      <w:r w:rsidR="00AE1976" w:rsidRPr="007C22DD">
        <w:t>eroded sc</w:t>
      </w:r>
      <w:r w:rsidR="003F3F13">
        <w:t>a</w:t>
      </w:r>
      <w:r w:rsidR="00AE1976" w:rsidRPr="007C22DD">
        <w:t xml:space="preserve">rp </w:t>
      </w:r>
      <w:r w:rsidR="00D06EF1" w:rsidRPr="007C22DD">
        <w:t xml:space="preserve">along the access road in </w:t>
      </w:r>
      <w:r w:rsidR="00AE1976" w:rsidRPr="007C22DD">
        <w:t xml:space="preserve">Area 2 </w:t>
      </w:r>
      <w:r w:rsidR="00C64E8A">
        <w:t xml:space="preserve">is approximately 12 feet higher and </w:t>
      </w:r>
      <w:r w:rsidR="00B9527C" w:rsidRPr="007C22DD">
        <w:t xml:space="preserve">has </w:t>
      </w:r>
      <w:r w:rsidR="00AE1976" w:rsidRPr="007C22DD">
        <w:t>exposed older alluvium consisting of brown silty sand with cobbles and boulders</w:t>
      </w:r>
      <w:r w:rsidR="00CA3EA3">
        <w:t xml:space="preserve"> that is</w:t>
      </w:r>
      <w:r w:rsidR="00D06EF1" w:rsidRPr="007C22DD">
        <w:t xml:space="preserve"> underlain by very hard, massive </w:t>
      </w:r>
      <w:r w:rsidR="00D65FD0" w:rsidRPr="007C22DD">
        <w:t>granitic</w:t>
      </w:r>
      <w:r w:rsidR="00D06EF1" w:rsidRPr="007C22DD">
        <w:t xml:space="preserve"> rock.</w:t>
      </w:r>
      <w:r w:rsidR="00611E35" w:rsidRPr="007C22DD">
        <w:t xml:space="preserve"> </w:t>
      </w:r>
      <w:r w:rsidR="00AD19A1" w:rsidRPr="007C22DD">
        <w:t xml:space="preserve">The older alluvial soil </w:t>
      </w:r>
      <w:r w:rsidR="00CA3EA3">
        <w:t>is</w:t>
      </w:r>
      <w:r w:rsidR="00CA3EA3" w:rsidRPr="007C22DD">
        <w:t xml:space="preserve"> </w:t>
      </w:r>
      <w:r w:rsidR="00CA3EA3">
        <w:t>three</w:t>
      </w:r>
      <w:r w:rsidR="00AD19A1" w:rsidRPr="007C22DD">
        <w:t xml:space="preserve"> feet thick over granitic bedrock.</w:t>
      </w:r>
      <w:r w:rsidR="00611E35" w:rsidRPr="007C22DD">
        <w:t xml:space="preserve"> </w:t>
      </w:r>
      <w:r w:rsidR="00AD19A1" w:rsidRPr="007C22DD">
        <w:t xml:space="preserve">The upper </w:t>
      </w:r>
      <w:r w:rsidR="00CA3EA3">
        <w:t>one</w:t>
      </w:r>
      <w:r w:rsidR="00AD19A1" w:rsidRPr="007C22DD">
        <w:t xml:space="preserve"> foot of bedrock </w:t>
      </w:r>
      <w:r w:rsidR="00CA3EA3">
        <w:t>is</w:t>
      </w:r>
      <w:r w:rsidR="00CA3EA3" w:rsidRPr="007C22DD">
        <w:t xml:space="preserve"> </w:t>
      </w:r>
      <w:r w:rsidR="00AD19A1" w:rsidRPr="007C22DD">
        <w:t>highly weathered but</w:t>
      </w:r>
      <w:r w:rsidR="00CA3EA3">
        <w:t>,</w:t>
      </w:r>
      <w:r w:rsidR="00AD19A1" w:rsidRPr="007C22DD">
        <w:t xml:space="preserve"> </w:t>
      </w:r>
      <w:r w:rsidR="00420E14" w:rsidRPr="007C22DD">
        <w:t xml:space="preserve">below </w:t>
      </w:r>
      <w:r w:rsidR="00CA3EA3">
        <w:t>one</w:t>
      </w:r>
      <w:r w:rsidR="00420E14" w:rsidRPr="007C22DD">
        <w:t xml:space="preserve"> foot, </w:t>
      </w:r>
      <w:r w:rsidR="00AD19A1" w:rsidRPr="007C22DD">
        <w:t xml:space="preserve">the bedrock </w:t>
      </w:r>
      <w:r w:rsidR="009B06F5">
        <w:t>is</w:t>
      </w:r>
      <w:r w:rsidR="009B06F5" w:rsidRPr="007C22DD">
        <w:t xml:space="preserve"> </w:t>
      </w:r>
      <w:r w:rsidR="00AD19A1" w:rsidRPr="007C22DD">
        <w:t>very hard and massive. Water was not encountered at a depth of 3.5 feet but</w:t>
      </w:r>
      <w:r w:rsidR="00F30D2F">
        <w:t>,</w:t>
      </w:r>
      <w:r w:rsidR="00AD19A1" w:rsidRPr="007C22DD">
        <w:t xml:space="preserve"> </w:t>
      </w:r>
      <w:r w:rsidR="007C22DD">
        <w:t xml:space="preserve">with the roadway adjacent to the stream channel, </w:t>
      </w:r>
      <w:r w:rsidR="00AD19A1" w:rsidRPr="007C22DD">
        <w:t>seasonal high groundwater is anticipated to be shallow.</w:t>
      </w:r>
      <w:r w:rsidR="00611E35" w:rsidRPr="007C22DD">
        <w:t xml:space="preserve"> </w:t>
      </w:r>
    </w:p>
    <w:p w14:paraId="39D4A307" w14:textId="77777777" w:rsidR="00B331BA" w:rsidRDefault="00B746C4" w:rsidP="00BE6C2D">
      <w:pPr>
        <w:pStyle w:val="BodyText"/>
      </w:pPr>
      <w:r>
        <w:t>Ground elevation</w:t>
      </w:r>
      <w:r w:rsidR="004D2514">
        <w:t>s</w:t>
      </w:r>
      <w:r w:rsidR="00A73F3D">
        <w:t xml:space="preserve"> in Area 3 range</w:t>
      </w:r>
      <w:r>
        <w:t xml:space="preserve"> from 1,100 feet above msl at the southern end to 1,130 feet above msl at the northern end.</w:t>
      </w:r>
      <w:r w:rsidR="00315CC0">
        <w:t xml:space="preserve"> </w:t>
      </w:r>
      <w:r w:rsidR="00A448BC" w:rsidRPr="00B93062">
        <w:t xml:space="preserve">The </w:t>
      </w:r>
      <w:r w:rsidR="00D85914">
        <w:t xml:space="preserve">former </w:t>
      </w:r>
      <w:r w:rsidR="00A448BC" w:rsidRPr="00B93062">
        <w:t xml:space="preserve">parking lot in Area 3 </w:t>
      </w:r>
      <w:r w:rsidR="00D85914">
        <w:t>wa</w:t>
      </w:r>
      <w:r w:rsidR="00A448BC" w:rsidRPr="00B93062">
        <w:t xml:space="preserve">s overlain by </w:t>
      </w:r>
      <w:r w:rsidR="00346DC3">
        <w:t>four</w:t>
      </w:r>
      <w:r w:rsidR="00A448BC" w:rsidRPr="00B93062">
        <w:t xml:space="preserve"> to </w:t>
      </w:r>
      <w:r w:rsidR="00346DC3">
        <w:t>five</w:t>
      </w:r>
      <w:r w:rsidR="00A448BC" w:rsidRPr="00B93062">
        <w:t xml:space="preserve"> inches of asphalt over a </w:t>
      </w:r>
      <w:r w:rsidR="00346DC3">
        <w:t>seven</w:t>
      </w:r>
      <w:r w:rsidR="00A448BC" w:rsidRPr="00B93062">
        <w:t xml:space="preserve">- to </w:t>
      </w:r>
      <w:r w:rsidR="00346DC3">
        <w:t>eight-inch-</w:t>
      </w:r>
      <w:r w:rsidR="007C22DD" w:rsidRPr="00B93062">
        <w:t xml:space="preserve">thick </w:t>
      </w:r>
      <w:r w:rsidR="00A448BC" w:rsidRPr="00B93062">
        <w:t>base</w:t>
      </w:r>
      <w:r w:rsidR="00B93062" w:rsidRPr="00B93062">
        <w:t xml:space="preserve"> over </w:t>
      </w:r>
      <w:r w:rsidR="00A448BC" w:rsidRPr="00B93062">
        <w:t>stream deposits.</w:t>
      </w:r>
      <w:r w:rsidR="00611E35" w:rsidRPr="00B93062">
        <w:t xml:space="preserve"> </w:t>
      </w:r>
      <w:r w:rsidR="00A448BC" w:rsidRPr="00B93062">
        <w:t xml:space="preserve">The </w:t>
      </w:r>
      <w:r w:rsidR="00B93062" w:rsidRPr="00B93062">
        <w:t xml:space="preserve">spreading </w:t>
      </w:r>
      <w:r w:rsidR="00A448BC" w:rsidRPr="00B93062">
        <w:t xml:space="preserve">basins are </w:t>
      </w:r>
      <w:r w:rsidR="00964B94" w:rsidRPr="00B93062">
        <w:t>underlain by stream deposits and terrace</w:t>
      </w:r>
      <w:r w:rsidR="00EC0925" w:rsidRPr="00B93062">
        <w:t xml:space="preserve"> </w:t>
      </w:r>
      <w:r w:rsidR="00964B94" w:rsidRPr="00B93062">
        <w:t>deposits</w:t>
      </w:r>
      <w:r w:rsidR="00EC0925" w:rsidRPr="00B93062">
        <w:t>,</w:t>
      </w:r>
      <w:r w:rsidR="00964B94" w:rsidRPr="00B93062">
        <w:t xml:space="preserve"> both consisting of primarily light brown silty sand</w:t>
      </w:r>
      <w:r w:rsidR="00EC0925" w:rsidRPr="00B93062">
        <w:t>,</w:t>
      </w:r>
      <w:r w:rsidR="00964B94" w:rsidRPr="00B93062">
        <w:t xml:space="preserve"> </w:t>
      </w:r>
      <w:r w:rsidR="00EC0925" w:rsidRPr="00B93062">
        <w:t xml:space="preserve">underlain by </w:t>
      </w:r>
      <w:r w:rsidR="00964B94" w:rsidRPr="00B93062">
        <w:t>numerous cobbles and boulders. The stream deposits and terrace deposits are</w:t>
      </w:r>
      <w:r w:rsidR="00EC0925" w:rsidRPr="00B93062">
        <w:t xml:space="preserve"> </w:t>
      </w:r>
      <w:r w:rsidR="00964B94" w:rsidRPr="00B93062">
        <w:t>both moderately dense to very dens</w:t>
      </w:r>
      <w:r w:rsidR="00EC0925" w:rsidRPr="00B93062">
        <w:t>e. Groundwater was not encountered in exploratory borings to a maximum depth of 21 feet.</w:t>
      </w:r>
      <w:r w:rsidR="00315CC0">
        <w:t xml:space="preserve"> </w:t>
      </w:r>
    </w:p>
    <w:p w14:paraId="2D7F0DCC" w14:textId="77777777" w:rsidR="00CD6CE6" w:rsidRDefault="00CD6CE6" w:rsidP="00BE6C2D">
      <w:pPr>
        <w:pStyle w:val="BodyText"/>
      </w:pPr>
      <w:r>
        <w:t xml:space="preserve">The </w:t>
      </w:r>
      <w:r w:rsidR="00825CEF">
        <w:t>California Geological Survey’s (</w:t>
      </w:r>
      <w:r>
        <w:t>CGS’s</w:t>
      </w:r>
      <w:r w:rsidR="00825CEF">
        <w:t>)</w:t>
      </w:r>
      <w:r>
        <w:t xml:space="preserve"> Inventory of Landslide Areas shows that the HWP, Areas 1 and 2, and adjacent areas have not been subject to landslides (CGS 2007).</w:t>
      </w:r>
      <w:r w:rsidR="00233E66">
        <w:t xml:space="preserve"> </w:t>
      </w:r>
    </w:p>
    <w:p w14:paraId="7E41252B" w14:textId="77777777" w:rsidR="0001630A" w:rsidRDefault="0001630A" w:rsidP="00CD01AD">
      <w:pPr>
        <w:pStyle w:val="Heading3"/>
      </w:pPr>
      <w:r w:rsidRPr="00DF5216">
        <w:t>Impact Analysis</w:t>
      </w:r>
    </w:p>
    <w:p w14:paraId="243BEF90" w14:textId="77777777" w:rsidR="0001630A" w:rsidRDefault="0001630A" w:rsidP="0001630A">
      <w:pPr>
        <w:pStyle w:val="Heading4"/>
      </w:pPr>
      <w:r>
        <w:t>Regulatory Requirements</w:t>
      </w:r>
    </w:p>
    <w:p w14:paraId="2A62346A" w14:textId="40881701" w:rsidR="0084698C" w:rsidRDefault="0001630A" w:rsidP="0084698C">
      <w:pPr>
        <w:pStyle w:val="BodyText"/>
        <w:ind w:left="1440" w:hanging="1440"/>
        <w:rPr>
          <w:szCs w:val="22"/>
        </w:rPr>
      </w:pPr>
      <w:r w:rsidRPr="00287E03">
        <w:rPr>
          <w:b/>
        </w:rPr>
        <w:t xml:space="preserve">RR </w:t>
      </w:r>
      <w:r>
        <w:rPr>
          <w:b/>
        </w:rPr>
        <w:t>GEO</w:t>
      </w:r>
      <w:r w:rsidRPr="00287E03">
        <w:rPr>
          <w:b/>
        </w:rPr>
        <w:t>-1</w:t>
      </w:r>
      <w:r w:rsidRPr="00287E03">
        <w:tab/>
      </w:r>
      <w:r w:rsidRPr="00B93062">
        <w:t>Grading, excavation</w:t>
      </w:r>
      <w:r w:rsidR="00C91D92" w:rsidRPr="00B93062">
        <w:t>,</w:t>
      </w:r>
      <w:r w:rsidRPr="00B93062">
        <w:t xml:space="preserve"> and </w:t>
      </w:r>
      <w:r w:rsidR="00B93062" w:rsidRPr="00B93062">
        <w:t>construction</w:t>
      </w:r>
      <w:r w:rsidRPr="00B93062">
        <w:t xml:space="preserve"> </w:t>
      </w:r>
      <w:r w:rsidR="00C31E68">
        <w:t>is required to</w:t>
      </w:r>
      <w:r w:rsidR="00C31E68" w:rsidRPr="00B93062">
        <w:t xml:space="preserve"> </w:t>
      </w:r>
      <w:r w:rsidRPr="00B93062">
        <w:t>comply with the C</w:t>
      </w:r>
      <w:r w:rsidR="0061278B" w:rsidRPr="00B93062">
        <w:t xml:space="preserve">ity’s Building </w:t>
      </w:r>
      <w:r w:rsidRPr="00B93062">
        <w:t>Code</w:t>
      </w:r>
      <w:r w:rsidR="00C91D92" w:rsidRPr="00B93062">
        <w:t xml:space="preserve"> (Title </w:t>
      </w:r>
      <w:r w:rsidR="00B93062" w:rsidRPr="00B93062">
        <w:t>14 of the Pasadena Municipal</w:t>
      </w:r>
      <w:r w:rsidR="00C91D92" w:rsidRPr="00B93062">
        <w:t xml:space="preserve"> Code</w:t>
      </w:r>
      <w:r w:rsidR="0084698C">
        <w:t>, which incorporates the 2010 California Building Code</w:t>
      </w:r>
      <w:r w:rsidR="00C91D92" w:rsidRPr="00B93062">
        <w:t>)</w:t>
      </w:r>
      <w:r w:rsidRPr="00B93062">
        <w:t xml:space="preserve">, as they relate to </w:t>
      </w:r>
      <w:r w:rsidR="00B93062" w:rsidRPr="00B93062">
        <w:t>site preparation and construction</w:t>
      </w:r>
      <w:r w:rsidR="00955DBB">
        <w:t>;</w:t>
      </w:r>
      <w:r w:rsidR="00B93062" w:rsidRPr="00B93062">
        <w:t xml:space="preserve"> alteration</w:t>
      </w:r>
      <w:r w:rsidR="00955DBB">
        <w:t>;</w:t>
      </w:r>
      <w:r w:rsidR="00B93062" w:rsidRPr="00B93062">
        <w:t xml:space="preserve"> moving</w:t>
      </w:r>
      <w:r w:rsidR="00955DBB">
        <w:t>;</w:t>
      </w:r>
      <w:r w:rsidR="00B93062" w:rsidRPr="00B93062">
        <w:t xml:space="preserve"> demolition</w:t>
      </w:r>
      <w:r w:rsidR="00955DBB">
        <w:t>;</w:t>
      </w:r>
      <w:r w:rsidR="00B93062" w:rsidRPr="00B93062">
        <w:t xml:space="preserve"> repair</w:t>
      </w:r>
      <w:r w:rsidR="00955DBB">
        <w:t>;</w:t>
      </w:r>
      <w:r w:rsidR="00B93062" w:rsidRPr="00B93062">
        <w:t xml:space="preserve"> use and occupancy of buildings</w:t>
      </w:r>
      <w:r w:rsidR="00955DBB">
        <w:t>;</w:t>
      </w:r>
      <w:r w:rsidR="00B93062" w:rsidRPr="00B93062">
        <w:t xml:space="preserve"> structures and building service equipment within the </w:t>
      </w:r>
      <w:r w:rsidR="00B93062">
        <w:t>City.</w:t>
      </w:r>
      <w:r w:rsidR="00315CC0">
        <w:t xml:space="preserve"> </w:t>
      </w:r>
      <w:r w:rsidR="0084698C" w:rsidRPr="00EA1232">
        <w:rPr>
          <w:szCs w:val="22"/>
        </w:rPr>
        <w:t xml:space="preserve">The </w:t>
      </w:r>
      <w:r w:rsidR="0084698C">
        <w:t>California Building Code</w:t>
      </w:r>
      <w:r w:rsidR="0084698C" w:rsidRPr="00EA1232">
        <w:rPr>
          <w:szCs w:val="22"/>
        </w:rPr>
        <w:t xml:space="preserve"> requires the preparation of engineering geologic reports, supplemental ground-response reports, and/or geotechnical reports for all new construction; new structures on existing sites</w:t>
      </w:r>
      <w:r w:rsidR="0084698C">
        <w:rPr>
          <w:szCs w:val="22"/>
        </w:rPr>
        <w:t>;</w:t>
      </w:r>
      <w:r w:rsidR="0084698C" w:rsidRPr="00EA1232">
        <w:rPr>
          <w:szCs w:val="22"/>
        </w:rPr>
        <w:t xml:space="preserve"> and alterations to existing buildings.</w:t>
      </w:r>
      <w:r w:rsidR="0084698C">
        <w:rPr>
          <w:szCs w:val="22"/>
        </w:rPr>
        <w:t xml:space="preserve"> It also includes seismic design criteria and requirements for use in the structural design of buildings (i.e., based on seismic hazard maps and the seismic design category) and specifies building components that require special seismic certification.</w:t>
      </w:r>
    </w:p>
    <w:p w14:paraId="14819CD4" w14:textId="648E4208" w:rsidR="00CD6CE6" w:rsidRDefault="00CD6CE6" w:rsidP="0001630A">
      <w:pPr>
        <w:pStyle w:val="BodyText"/>
        <w:ind w:left="1440" w:hanging="1440"/>
      </w:pPr>
      <w:r w:rsidRPr="00287E03">
        <w:rPr>
          <w:b/>
        </w:rPr>
        <w:t xml:space="preserve">RR </w:t>
      </w:r>
      <w:r>
        <w:rPr>
          <w:b/>
        </w:rPr>
        <w:t>GEO</w:t>
      </w:r>
      <w:r w:rsidRPr="00287E03">
        <w:rPr>
          <w:b/>
        </w:rPr>
        <w:t>-</w:t>
      </w:r>
      <w:r>
        <w:rPr>
          <w:b/>
        </w:rPr>
        <w:t>2</w:t>
      </w:r>
      <w:r w:rsidRPr="00287E03">
        <w:tab/>
      </w:r>
      <w:r>
        <w:t xml:space="preserve">Proposed improvements </w:t>
      </w:r>
      <w:r w:rsidR="00C31E68">
        <w:t>must</w:t>
      </w:r>
      <w:r>
        <w:t xml:space="preserve"> be designed and constructed in accordance with the recommendations of the Geotechnical Feasibility Report </w:t>
      </w:r>
      <w:r w:rsidR="0084698C">
        <w:t xml:space="preserve">that has been prepared </w:t>
      </w:r>
      <w:r>
        <w:t>for the Project</w:t>
      </w:r>
      <w:r w:rsidR="0084698C">
        <w:t xml:space="preserve">, </w:t>
      </w:r>
      <w:r w:rsidR="00AD1FEF">
        <w:t xml:space="preserve">as </w:t>
      </w:r>
      <w:r w:rsidR="006D2B5E">
        <w:t>required</w:t>
      </w:r>
      <w:r w:rsidR="00AD1FEF">
        <w:t xml:space="preserve"> by the </w:t>
      </w:r>
      <w:r w:rsidR="00AD1FEF" w:rsidRPr="00B93062">
        <w:t>City’s Building Code</w:t>
      </w:r>
      <w:r>
        <w:t>.</w:t>
      </w:r>
    </w:p>
    <w:p w14:paraId="4B6A2E15" w14:textId="77777777" w:rsidR="0001630A" w:rsidRPr="002B1D6F" w:rsidRDefault="0001630A" w:rsidP="004D2514">
      <w:pPr>
        <w:pStyle w:val="Heading4"/>
      </w:pPr>
      <w:r>
        <w:t>Impact Discussion</w:t>
      </w:r>
    </w:p>
    <w:p w14:paraId="4376B6E4" w14:textId="77777777" w:rsidR="0001630A" w:rsidRPr="002B1D6F" w:rsidRDefault="0001630A" w:rsidP="00B93062">
      <w:pPr>
        <w:tabs>
          <w:tab w:val="left" w:pos="720"/>
          <w:tab w:val="left" w:pos="5040"/>
        </w:tabs>
        <w:spacing w:after="120"/>
        <w:ind w:left="720" w:hanging="720"/>
        <w:rPr>
          <w:rFonts w:cs="Arial"/>
          <w:b/>
          <w:szCs w:val="22"/>
        </w:rPr>
      </w:pPr>
      <w:r w:rsidRPr="002B1D6F">
        <w:rPr>
          <w:b/>
          <w:szCs w:val="22"/>
        </w:rPr>
        <w:t>a)</w:t>
      </w:r>
      <w:r>
        <w:rPr>
          <w:b/>
          <w:szCs w:val="22"/>
        </w:rPr>
        <w:tab/>
      </w:r>
      <w:r w:rsidRPr="002B1D6F">
        <w:rPr>
          <w:b/>
          <w:szCs w:val="22"/>
        </w:rPr>
        <w:t>Would the project</w:t>
      </w:r>
      <w:r w:rsidRPr="002B1D6F">
        <w:rPr>
          <w:b/>
          <w:i/>
          <w:szCs w:val="22"/>
        </w:rPr>
        <w:t xml:space="preserve"> </w:t>
      </w:r>
      <w:r>
        <w:rPr>
          <w:rFonts w:cs="Arial"/>
          <w:b/>
          <w:szCs w:val="22"/>
        </w:rPr>
        <w:t>e</w:t>
      </w:r>
      <w:r w:rsidRPr="002B1D6F">
        <w:rPr>
          <w:rFonts w:cs="Arial"/>
          <w:b/>
          <w:szCs w:val="22"/>
        </w:rPr>
        <w:t>xpose people or structures to potential substantial adverse effects, including the risk of loss, injury, or death involving:</w:t>
      </w:r>
    </w:p>
    <w:p w14:paraId="3C532BCF" w14:textId="77777777" w:rsidR="0001630A" w:rsidRPr="002B1D6F" w:rsidRDefault="0001630A" w:rsidP="00B93062">
      <w:pPr>
        <w:tabs>
          <w:tab w:val="left" w:pos="1260"/>
          <w:tab w:val="left" w:pos="5040"/>
        </w:tabs>
        <w:spacing w:after="120"/>
        <w:ind w:left="1080" w:hanging="366"/>
        <w:rPr>
          <w:rFonts w:cs="Arial"/>
          <w:b/>
          <w:szCs w:val="22"/>
        </w:rPr>
      </w:pPr>
      <w:r w:rsidRPr="002B1D6F">
        <w:rPr>
          <w:rFonts w:cs="Arial"/>
          <w:b/>
          <w:szCs w:val="22"/>
        </w:rPr>
        <w:t>i)</w:t>
      </w:r>
      <w:r w:rsidRPr="002B1D6F">
        <w:rPr>
          <w:rFonts w:cs="Arial"/>
          <w:b/>
          <w:szCs w:val="22"/>
        </w:rPr>
        <w:tab/>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p w14:paraId="5DC47C04" w14:textId="77777777" w:rsidR="0001630A" w:rsidRPr="002B1D6F" w:rsidRDefault="0001630A" w:rsidP="00B93062">
      <w:pPr>
        <w:tabs>
          <w:tab w:val="left" w:pos="1260"/>
          <w:tab w:val="left" w:pos="5040"/>
        </w:tabs>
        <w:spacing w:after="120"/>
        <w:ind w:left="1080" w:hanging="366"/>
        <w:rPr>
          <w:rFonts w:cs="Arial"/>
          <w:b/>
          <w:szCs w:val="22"/>
        </w:rPr>
      </w:pPr>
      <w:r w:rsidRPr="002B1D6F">
        <w:rPr>
          <w:rFonts w:cs="Arial"/>
          <w:b/>
          <w:szCs w:val="22"/>
        </w:rPr>
        <w:t>ii)</w:t>
      </w:r>
      <w:r w:rsidRPr="002B1D6F">
        <w:rPr>
          <w:rFonts w:cs="Arial"/>
          <w:b/>
          <w:szCs w:val="22"/>
        </w:rPr>
        <w:tab/>
        <w:t>Strong seismic ground shaking?</w:t>
      </w:r>
    </w:p>
    <w:p w14:paraId="55D67ACC" w14:textId="77777777" w:rsidR="0001630A" w:rsidRPr="002B1D6F" w:rsidRDefault="0001630A" w:rsidP="00B93062">
      <w:pPr>
        <w:tabs>
          <w:tab w:val="left" w:pos="1260"/>
          <w:tab w:val="left" w:pos="5040"/>
        </w:tabs>
        <w:spacing w:after="120"/>
        <w:ind w:left="1080" w:hanging="366"/>
        <w:rPr>
          <w:rFonts w:cs="Arial"/>
          <w:b/>
          <w:szCs w:val="22"/>
        </w:rPr>
      </w:pPr>
      <w:r w:rsidRPr="002B1D6F">
        <w:rPr>
          <w:rFonts w:cs="Arial"/>
          <w:b/>
          <w:szCs w:val="22"/>
        </w:rPr>
        <w:t>iii)</w:t>
      </w:r>
      <w:r w:rsidRPr="002B1D6F">
        <w:rPr>
          <w:rFonts w:cs="Arial"/>
          <w:b/>
          <w:szCs w:val="22"/>
        </w:rPr>
        <w:tab/>
        <w:t>Seismic-related ground failure, including liquefaction?</w:t>
      </w:r>
    </w:p>
    <w:p w14:paraId="2031B9AE" w14:textId="77777777" w:rsidR="0001630A" w:rsidRPr="002B1D6F" w:rsidRDefault="0001630A" w:rsidP="00B93062">
      <w:pPr>
        <w:pStyle w:val="Heading5"/>
        <w:keepNext w:val="0"/>
        <w:tabs>
          <w:tab w:val="left" w:pos="1080"/>
        </w:tabs>
        <w:ind w:left="1080" w:hanging="360"/>
        <w:rPr>
          <w:i w:val="0"/>
          <w:szCs w:val="22"/>
        </w:rPr>
      </w:pPr>
      <w:r w:rsidRPr="002B1D6F">
        <w:rPr>
          <w:rFonts w:cs="Arial"/>
          <w:i w:val="0"/>
          <w:szCs w:val="22"/>
        </w:rPr>
        <w:t>iv)</w:t>
      </w:r>
      <w:r w:rsidRPr="002B1D6F">
        <w:rPr>
          <w:rFonts w:cs="Arial"/>
          <w:i w:val="0"/>
          <w:szCs w:val="22"/>
        </w:rPr>
        <w:tab/>
        <w:t>Landslides?</w:t>
      </w:r>
    </w:p>
    <w:p w14:paraId="2EAD0C52" w14:textId="4F47B1A4" w:rsidR="00D71495" w:rsidRDefault="001C62D7" w:rsidP="00B93062">
      <w:pPr>
        <w:pStyle w:val="BodyText"/>
        <w:rPr>
          <w:rFonts w:cs="Arial"/>
        </w:rPr>
      </w:pPr>
      <w:r w:rsidRPr="001C62D7">
        <w:rPr>
          <w:b/>
        </w:rPr>
        <w:t>Less Than Significant</w:t>
      </w:r>
      <w:r w:rsidR="00516A84">
        <w:rPr>
          <w:b/>
        </w:rPr>
        <w:t xml:space="preserve"> Impact</w:t>
      </w:r>
      <w:r w:rsidRPr="001C62D7">
        <w:rPr>
          <w:b/>
        </w:rPr>
        <w:t>.</w:t>
      </w:r>
    </w:p>
    <w:p w14:paraId="3D98C1AC" w14:textId="33B21AD8" w:rsidR="009772B3" w:rsidRDefault="008A17EB" w:rsidP="009772B3">
      <w:pPr>
        <w:pStyle w:val="BodyText"/>
      </w:pPr>
      <w:r w:rsidRPr="008A17EB">
        <w:rPr>
          <w:rStyle w:val="Heading5Char"/>
        </w:rPr>
        <w:t>Areas 1, 2 and 3 Impacts</w:t>
      </w:r>
      <w:r w:rsidR="009772B3">
        <w:rPr>
          <w:rStyle w:val="Heading5Char"/>
        </w:rPr>
        <w:t>.</w:t>
      </w:r>
      <w:r w:rsidR="00133930">
        <w:rPr>
          <w:rFonts w:cs="Arial"/>
          <w:b/>
          <w:i/>
        </w:rPr>
        <w:t xml:space="preserve"> </w:t>
      </w:r>
      <w:r w:rsidR="009772B3">
        <w:t>The Sierra Madre Fault (Tujunga segment) crosses the Arroyo Seco, north of the JPL Bridge. However, there is no designated Alquist-Priolo Special Studies Zone for the fault in the Upper Arroyo Seco.</w:t>
      </w:r>
    </w:p>
    <w:p w14:paraId="284AAA85" w14:textId="792A2845" w:rsidR="009772B3" w:rsidRDefault="009772B3" w:rsidP="00BE6C2D">
      <w:pPr>
        <w:pStyle w:val="BodyText"/>
      </w:pPr>
      <w:r w:rsidRPr="007A0014">
        <w:t>Area 1 is not located within a designated Earthquake Fault Zone</w:t>
      </w:r>
      <w:r>
        <w:t>,</w:t>
      </w:r>
      <w:r w:rsidRPr="007A0014">
        <w:t xml:space="preserve"> but </w:t>
      </w:r>
      <w:r>
        <w:t>as</w:t>
      </w:r>
      <w:r w:rsidR="00516A84">
        <w:t xml:space="preserve"> shown in Exhibit 4-3, Faults</w:t>
      </w:r>
      <w:r>
        <w:t xml:space="preserve">, </w:t>
      </w:r>
      <w:r w:rsidRPr="007A0014">
        <w:t xml:space="preserve">a splay of the </w:t>
      </w:r>
      <w:r>
        <w:t>Sierra Madre</w:t>
      </w:r>
      <w:r w:rsidRPr="007A0014">
        <w:t xml:space="preserve"> Fault </w:t>
      </w:r>
      <w:r>
        <w:t>runs through the center of Area 1</w:t>
      </w:r>
      <w:r w:rsidRPr="007A0014">
        <w:t>.</w:t>
      </w:r>
      <w:r>
        <w:t xml:space="preserve"> </w:t>
      </w:r>
      <w:r w:rsidRPr="007A0014">
        <w:t>The s</w:t>
      </w:r>
      <w:r>
        <w:t>tream</w:t>
      </w:r>
      <w:r w:rsidRPr="007A0014">
        <w:t xml:space="preserve"> is located within a Seismic Hazard Zone for liquefaction</w:t>
      </w:r>
      <w:r>
        <w:t xml:space="preserve">, with adjacent steep slopes susceptible to </w:t>
      </w:r>
      <w:r w:rsidRPr="007A0014">
        <w:t>l</w:t>
      </w:r>
      <w:r>
        <w:t>andslides</w:t>
      </w:r>
      <w:r w:rsidRPr="007A0014">
        <w:t>.</w:t>
      </w:r>
      <w:r>
        <w:t xml:space="preserve"> </w:t>
      </w:r>
      <w:r w:rsidRPr="007A0014">
        <w:t xml:space="preserve">However, </w:t>
      </w:r>
      <w:r>
        <w:t xml:space="preserve">the </w:t>
      </w:r>
      <w:r w:rsidRPr="00523053">
        <w:t xml:space="preserve">Geotechnical Feasibility Study Report </w:t>
      </w:r>
      <w:r>
        <w:t xml:space="preserve">states that </w:t>
      </w:r>
      <w:r w:rsidRPr="007A0014">
        <w:t>Area 1 has very dense gravelly sand with cobbles and boulders</w:t>
      </w:r>
      <w:r>
        <w:t xml:space="preserve">, and the site is </w:t>
      </w:r>
      <w:r w:rsidRPr="007A0014">
        <w:t>not susceptible to liquefaction. Seismically</w:t>
      </w:r>
      <w:r>
        <w:t xml:space="preserve"> </w:t>
      </w:r>
      <w:r w:rsidRPr="007A0014">
        <w:t>induced settlement is also expected to be negligible.</w:t>
      </w:r>
      <w:r w:rsidRPr="00E66DE6">
        <w:rPr>
          <w:u w:val="single"/>
        </w:rPr>
        <w:t xml:space="preserve"> </w:t>
      </w:r>
      <w:r w:rsidRPr="00ED2BB4">
        <w:rPr>
          <w:u w:val="single"/>
        </w:rPr>
        <w:fldChar w:fldCharType="begin"/>
      </w:r>
      <w:r w:rsidRPr="00ED2BB4">
        <w:rPr>
          <w:u w:val="single"/>
        </w:rPr>
        <w:instrText xml:space="preserve"> TC "</w:instrText>
      </w:r>
      <w:bookmarkStart w:id="176" w:name="_Toc387932461"/>
      <w:bookmarkStart w:id="177" w:name="_Toc400534450"/>
      <w:r w:rsidRPr="00ED2BB4">
        <w:rPr>
          <w:u w:val="single"/>
        </w:rPr>
        <w:instrText>4-</w:instrText>
      </w:r>
      <w:r>
        <w:rPr>
          <w:u w:val="single"/>
        </w:rPr>
        <w:instrText>3</w:instrText>
      </w:r>
      <w:r w:rsidRPr="00ED2BB4">
        <w:rPr>
          <w:u w:val="single"/>
        </w:rPr>
        <w:tab/>
      </w:r>
      <w:r>
        <w:instrText>Faul</w:instrText>
      </w:r>
      <w:bookmarkEnd w:id="176"/>
      <w:r w:rsidR="00516A84">
        <w:instrText>ts</w:instrText>
      </w:r>
      <w:bookmarkEnd w:id="177"/>
      <w:r w:rsidRPr="00ED2BB4">
        <w:rPr>
          <w:u w:val="single"/>
        </w:rPr>
        <w:instrText xml:space="preserve">" \f E </w:instrText>
      </w:r>
      <w:r w:rsidRPr="00ED2BB4">
        <w:rPr>
          <w:u w:val="single"/>
        </w:rPr>
        <w:fldChar w:fldCharType="end"/>
      </w:r>
      <w:r>
        <w:t xml:space="preserve"> </w:t>
      </w:r>
    </w:p>
    <w:p w14:paraId="537C6B49" w14:textId="5AF8AEB6" w:rsidR="009772B3" w:rsidRDefault="009772B3" w:rsidP="00BE6C2D">
      <w:pPr>
        <w:pStyle w:val="BodyText"/>
      </w:pPr>
      <w:r w:rsidRPr="007A0014">
        <w:t xml:space="preserve">Area </w:t>
      </w:r>
      <w:r>
        <w:t>2</w:t>
      </w:r>
      <w:r w:rsidRPr="007A0014">
        <w:t xml:space="preserve"> is not located within a designated Earthquake Fault Zone</w:t>
      </w:r>
      <w:r>
        <w:t>,</w:t>
      </w:r>
      <w:r w:rsidRPr="007A0014">
        <w:t xml:space="preserve"> but </w:t>
      </w:r>
      <w:r>
        <w:t xml:space="preserve">as shown in Exhibit 4-3, the traces </w:t>
      </w:r>
      <w:r w:rsidRPr="007A0014">
        <w:t xml:space="preserve">of the </w:t>
      </w:r>
      <w:r>
        <w:t>Sierra Madre</w:t>
      </w:r>
      <w:r w:rsidRPr="007A0014">
        <w:t xml:space="preserve"> Fault </w:t>
      </w:r>
      <w:r>
        <w:t>are</w:t>
      </w:r>
      <w:r w:rsidRPr="007A0014">
        <w:t xml:space="preserve"> located approximately 1</w:t>
      </w:r>
      <w:r>
        <w:t>,</w:t>
      </w:r>
      <w:r w:rsidRPr="007A0014">
        <w:t>0</w:t>
      </w:r>
      <w:r>
        <w:t>0</w:t>
      </w:r>
      <w:r w:rsidRPr="007A0014">
        <w:t xml:space="preserve">0 feet south </w:t>
      </w:r>
      <w:r>
        <w:t xml:space="preserve">and </w:t>
      </w:r>
      <w:r w:rsidRPr="00C9398B">
        <w:t>approximately 1,000 feet north of Area</w:t>
      </w:r>
      <w:r w:rsidRPr="00B33FCB">
        <w:t xml:space="preserve"> 2</w:t>
      </w:r>
      <w:r w:rsidRPr="00C9398B">
        <w:t>. The stream</w:t>
      </w:r>
      <w:r w:rsidRPr="007A0014">
        <w:t xml:space="preserve"> is located within a Seismic Hazard Zone for liquefaction</w:t>
      </w:r>
      <w:r>
        <w:t xml:space="preserve">, with adjacent steep slopes susceptible to </w:t>
      </w:r>
      <w:r w:rsidRPr="007A0014">
        <w:t>l</w:t>
      </w:r>
      <w:r>
        <w:t>andslides</w:t>
      </w:r>
      <w:r w:rsidRPr="007A0014">
        <w:t>.</w:t>
      </w:r>
      <w:r>
        <w:t xml:space="preserve"> The </w:t>
      </w:r>
      <w:r w:rsidRPr="00523053">
        <w:t xml:space="preserve">Geotechnical Feasibility Study Report </w:t>
      </w:r>
      <w:r>
        <w:t xml:space="preserve">states that the presence of shallow granitic bedrock along the access road indicates that it is not susceptible to </w:t>
      </w:r>
      <w:r w:rsidRPr="007A0014">
        <w:t>liquefaction</w:t>
      </w:r>
      <w:r>
        <w:t xml:space="preserve"> hazards and</w:t>
      </w:r>
      <w:r w:rsidRPr="007A0014">
        <w:t xml:space="preserve"> </w:t>
      </w:r>
      <w:r>
        <w:t>s</w:t>
      </w:r>
      <w:r w:rsidRPr="007A0014">
        <w:t>eismically</w:t>
      </w:r>
      <w:r>
        <w:t xml:space="preserve"> </w:t>
      </w:r>
      <w:r w:rsidRPr="007A0014">
        <w:t xml:space="preserve">induced settlement </w:t>
      </w:r>
      <w:r>
        <w:t xml:space="preserve">would </w:t>
      </w:r>
      <w:r w:rsidRPr="007A0014">
        <w:t>be negligible.</w:t>
      </w:r>
      <w:r>
        <w:t xml:space="preserve"> While the slope just east of the access road is stable, small rock fall hazards are expected</w:t>
      </w:r>
      <w:r w:rsidRPr="007A0014">
        <w:t>.</w:t>
      </w:r>
    </w:p>
    <w:p w14:paraId="672CA77C" w14:textId="62B2FD9F" w:rsidR="009772B3" w:rsidRPr="007A0014" w:rsidRDefault="009772B3" w:rsidP="00BE6C2D">
      <w:pPr>
        <w:pStyle w:val="BodyText"/>
      </w:pPr>
      <w:r w:rsidRPr="007A0014">
        <w:t xml:space="preserve">Area </w:t>
      </w:r>
      <w:r>
        <w:t>3</w:t>
      </w:r>
      <w:r w:rsidRPr="007A0014">
        <w:t xml:space="preserve"> is not located within a designated Earthquake Fault Zone</w:t>
      </w:r>
      <w:r>
        <w:t>,</w:t>
      </w:r>
      <w:r w:rsidRPr="007A0014">
        <w:t xml:space="preserve"> but </w:t>
      </w:r>
      <w:r>
        <w:t>as shown in Exh</w:t>
      </w:r>
      <w:r w:rsidR="005A07AD">
        <w:t>i</w:t>
      </w:r>
      <w:r>
        <w:t>bit 4-3, a section of the Sierra Madre</w:t>
      </w:r>
      <w:r w:rsidRPr="007A0014">
        <w:t xml:space="preserve"> Fault </w:t>
      </w:r>
      <w:r>
        <w:t xml:space="preserve">runs though the northern portion of Area 3. </w:t>
      </w:r>
      <w:r w:rsidRPr="00B93062">
        <w:t>Area 3 is located within a Seismic Hazard Zone for liquefaction.</w:t>
      </w:r>
    </w:p>
    <w:p w14:paraId="05A81E99" w14:textId="1CD2AD90" w:rsidR="00233560" w:rsidRDefault="009772B3" w:rsidP="00BE6C2D">
      <w:pPr>
        <w:pStyle w:val="BodyText"/>
      </w:pPr>
      <w:r>
        <w:t>Since portions of the Sierra Madre fault run through two of the three Project areas, t</w:t>
      </w:r>
      <w:r w:rsidRPr="00234B15">
        <w:t xml:space="preserve">he </w:t>
      </w:r>
      <w:r>
        <w:t>Project</w:t>
      </w:r>
      <w:r w:rsidRPr="00234B15">
        <w:t xml:space="preserve"> </w:t>
      </w:r>
      <w:r>
        <w:t>would be potentially exposed to fault rupture hazards. While</w:t>
      </w:r>
      <w:r w:rsidRPr="00FF022F">
        <w:t xml:space="preserve"> structures sitting directly on top of the ruptured fault </w:t>
      </w:r>
      <w:r>
        <w:t>could</w:t>
      </w:r>
      <w:r w:rsidRPr="00FF022F">
        <w:t xml:space="preserve"> be damaged</w:t>
      </w:r>
      <w:r>
        <w:t xml:space="preserve"> in an earthquake event along the fault, the Project does not include any habitable structures or structures that are critical for public safety. Additionally, seismic shaking could be significant during an earthquake along other earthquake faults in the region. Ground shaking would not pose major safety hazards to the habitat restoration area and rest area/picnic area in Area 1. The new diversion and weir structures and the reconstructed access road in Area 2 could sustain damage during an earthquake event. Ground shaking would not pose major safety hazards to the spreading basins and parking lot in Area 3 but could damage the restroom, guardhouse, and pipelines proposed in this area. Design and construction in compliance with pertinent building code regulations (RR GEO-1) and in accordance with the recommendations of the Geotechnical Feasibility Report, including seismic design parameters (RR GEO-2), would ensure that the structural integrity of the proposed structures and improvements can withstand seismic shaking. </w:t>
      </w:r>
      <w:r w:rsidR="00233560">
        <w:t>The potential for liquefaction of bedrock is low</w:t>
      </w:r>
      <w:r w:rsidR="00A9500C">
        <w:t>,</w:t>
      </w:r>
      <w:r w:rsidR="00233560">
        <w:t xml:space="preserve"> but liquefaction in the stream channel is expected to be high.</w:t>
      </w:r>
      <w:r w:rsidR="00315CC0">
        <w:t xml:space="preserve"> </w:t>
      </w:r>
      <w:r w:rsidR="00233560">
        <w:t>The restored habitat area in Area 1 and the diversion structure in Area 2 would be located within the stream and may be exposed to liquefaction hazards.</w:t>
      </w:r>
      <w:r w:rsidR="00315CC0">
        <w:t xml:space="preserve"> </w:t>
      </w:r>
      <w:r w:rsidR="00233560">
        <w:t xml:space="preserve">Slopes in Areas 1 and 2 have a potential for small </w:t>
      </w:r>
      <w:r w:rsidR="00D65FD0">
        <w:t>rock fall</w:t>
      </w:r>
      <w:r w:rsidR="00233560">
        <w:t xml:space="preserve"> hazards</w:t>
      </w:r>
      <w:r w:rsidR="00A9500C">
        <w:t>,</w:t>
      </w:r>
      <w:r w:rsidR="00233560">
        <w:t xml:space="preserve"> and </w:t>
      </w:r>
      <w:r w:rsidR="00CD6CE6">
        <w:t>slopes that would be created could be unstable</w:t>
      </w:r>
      <w:r w:rsidR="00233560">
        <w:t>.</w:t>
      </w:r>
      <w:r w:rsidR="00315CC0">
        <w:t xml:space="preserve"> </w:t>
      </w:r>
      <w:r w:rsidR="00225BC8">
        <w:t xml:space="preserve">The proposed parking lot, access road, restroom, guardhouse, and pipelines in Area 3 could also be exposed to liquefaction hazards that may lead to ground settlement and foundation cracks. </w:t>
      </w:r>
      <w:r w:rsidR="00233560">
        <w:t xml:space="preserve">Design and construction </w:t>
      </w:r>
      <w:r w:rsidR="00CD6CE6">
        <w:t xml:space="preserve">of the proposed improvements </w:t>
      </w:r>
      <w:r w:rsidR="00233560">
        <w:t xml:space="preserve">would have to </w:t>
      </w:r>
      <w:r w:rsidR="00CD6CE6">
        <w:t xml:space="preserve">address liquefaction and slope stability </w:t>
      </w:r>
      <w:r w:rsidR="00233560">
        <w:t xml:space="preserve">in accordance with the recommendations of the </w:t>
      </w:r>
      <w:r w:rsidR="00AC2636">
        <w:t>G</w:t>
      </w:r>
      <w:r w:rsidR="00233560">
        <w:t xml:space="preserve">eotechnical </w:t>
      </w:r>
      <w:r w:rsidR="00AC2636">
        <w:t>F</w:t>
      </w:r>
      <w:r w:rsidR="00233560">
        <w:t xml:space="preserve">easibility </w:t>
      </w:r>
      <w:r w:rsidR="00AC2636">
        <w:t>R</w:t>
      </w:r>
      <w:r w:rsidR="00233560">
        <w:t>eport (RR GEO-2).</w:t>
      </w:r>
      <w:r w:rsidR="00315CC0">
        <w:t xml:space="preserve"> </w:t>
      </w:r>
    </w:p>
    <w:p w14:paraId="1DAA81AA" w14:textId="77777777" w:rsidR="0031540F" w:rsidRDefault="0031540F" w:rsidP="00287E74">
      <w:pPr>
        <w:pStyle w:val="BodyText"/>
      </w:pPr>
      <w:r>
        <w:t>The temporary bridge</w:t>
      </w:r>
      <w:r w:rsidR="00A0212C">
        <w:t>s</w:t>
      </w:r>
      <w:r>
        <w:t xml:space="preserve"> in </w:t>
      </w:r>
      <w:r w:rsidR="00A0212C">
        <w:t xml:space="preserve">and near </w:t>
      </w:r>
      <w:r>
        <w:t>Area 2 would also have to be designed and constructed in accordance with the City’s Building Code and the recommendations of the geotechnical investigation that would be prepared for the bridge</w:t>
      </w:r>
      <w:r w:rsidR="00A0212C">
        <w:t>s</w:t>
      </w:r>
      <w:r>
        <w:t xml:space="preserve"> (RR GEO-</w:t>
      </w:r>
      <w:r w:rsidR="00AD1FEF">
        <w:t>1</w:t>
      </w:r>
      <w:r>
        <w:t>).</w:t>
      </w:r>
      <w:r w:rsidR="00315CC0">
        <w:t xml:space="preserve"> </w:t>
      </w:r>
      <w:r>
        <w:t>This will prevent the creation of risks associated with seismic and geologic hazards in the area.</w:t>
      </w:r>
      <w:r w:rsidR="00315CC0">
        <w:t xml:space="preserve"> </w:t>
      </w:r>
    </w:p>
    <w:p w14:paraId="313D256F" w14:textId="77777777" w:rsidR="0001630A" w:rsidRDefault="0001630A" w:rsidP="00287E74">
      <w:pPr>
        <w:pStyle w:val="BodyText"/>
      </w:pPr>
      <w:r>
        <w:t xml:space="preserve">Through compliance with RR </w:t>
      </w:r>
      <w:r w:rsidR="00CD6CE6">
        <w:t>GEO-1 and RR GEO-2, impacts related to seismic hazards would be less than significant</w:t>
      </w:r>
      <w:r>
        <w:t>.</w:t>
      </w:r>
      <w:r w:rsidR="001F74BE">
        <w:t xml:space="preserve"> </w:t>
      </w:r>
      <w:r w:rsidR="001F74BE">
        <w:rPr>
          <w:szCs w:val="22"/>
        </w:rPr>
        <w:t>No mitigation is required.</w:t>
      </w:r>
    </w:p>
    <w:p w14:paraId="11D1E287" w14:textId="0CA77C8B" w:rsidR="002C1764" w:rsidRDefault="008A17EB" w:rsidP="00287E74">
      <w:pPr>
        <w:pStyle w:val="BodyText"/>
      </w:pPr>
      <w:r w:rsidRPr="008A17EB">
        <w:rPr>
          <w:rStyle w:val="Heading5Char"/>
        </w:rPr>
        <w:t>Impact Comparison with Arroyo Seco Master EIR</w:t>
      </w:r>
      <w:r w:rsidR="005A07AD">
        <w:rPr>
          <w:rStyle w:val="Heading5Char"/>
        </w:rPr>
        <w:t>.</w:t>
      </w:r>
      <w:r w:rsidR="00315CC0">
        <w:rPr>
          <w:rStyle w:val="Strong"/>
          <w:rFonts w:cs="Arial"/>
          <w:i/>
        </w:rPr>
        <w:t xml:space="preserve"> </w:t>
      </w:r>
      <w:r w:rsidR="00906E11">
        <w:t xml:space="preserve">The Master EIR for the Arroyo Seco Master </w:t>
      </w:r>
      <w:r w:rsidR="00906E11" w:rsidRPr="00906E11">
        <w:t>Plan identified</w:t>
      </w:r>
      <w:r w:rsidR="00906E11" w:rsidRPr="00402671">
        <w:t xml:space="preserve"> potential impacts</w:t>
      </w:r>
      <w:r w:rsidR="00906E11">
        <w:t xml:space="preserve"> </w:t>
      </w:r>
      <w:r w:rsidR="0061278B">
        <w:t xml:space="preserve">related to </w:t>
      </w:r>
      <w:r w:rsidR="00D65FD0">
        <w:t>strong</w:t>
      </w:r>
      <w:r w:rsidR="0061278B">
        <w:t xml:space="preserve"> ground motion and liquefaction on </w:t>
      </w:r>
      <w:r w:rsidR="00906E11">
        <w:t xml:space="preserve">the </w:t>
      </w:r>
      <w:r w:rsidR="004775E3">
        <w:t xml:space="preserve">Flint Wash </w:t>
      </w:r>
      <w:r w:rsidR="004D69F9">
        <w:t>B</w:t>
      </w:r>
      <w:r w:rsidR="004775E3">
        <w:t xml:space="preserve">ridge, </w:t>
      </w:r>
      <w:r w:rsidR="004D69F9">
        <w:t xml:space="preserve">the </w:t>
      </w:r>
      <w:r w:rsidR="004775E3">
        <w:t>north bridge, Sunset Overlook</w:t>
      </w:r>
      <w:r w:rsidR="0061278B">
        <w:t>,</w:t>
      </w:r>
      <w:r w:rsidR="004775E3">
        <w:t xml:space="preserve"> and embankments in the HWP</w:t>
      </w:r>
      <w:r w:rsidR="00906E11">
        <w:t>.</w:t>
      </w:r>
      <w:r w:rsidR="00315CC0">
        <w:t xml:space="preserve"> </w:t>
      </w:r>
      <w:r w:rsidR="00906E11">
        <w:t>Measure Geology-1</w:t>
      </w:r>
      <w:r w:rsidR="004775E3">
        <w:t>,</w:t>
      </w:r>
      <w:r w:rsidR="00906E11">
        <w:t xml:space="preserve"> </w:t>
      </w:r>
      <w:r w:rsidR="004775E3" w:rsidRPr="004775E3">
        <w:t>Measure Geology-4</w:t>
      </w:r>
      <w:r w:rsidR="004775E3">
        <w:t>,</w:t>
      </w:r>
      <w:r w:rsidR="004775E3" w:rsidRPr="004775E3">
        <w:t xml:space="preserve"> and Measure Geology-</w:t>
      </w:r>
      <w:r w:rsidR="004775E3">
        <w:t>5</w:t>
      </w:r>
      <w:r w:rsidR="004775E3" w:rsidRPr="004775E3">
        <w:t xml:space="preserve"> </w:t>
      </w:r>
      <w:r w:rsidR="00906E11" w:rsidRPr="004775E3">
        <w:t>call for compliance with existing building codes and regulations</w:t>
      </w:r>
      <w:r w:rsidR="00AB7964">
        <w:t xml:space="preserve"> by the Flint Wash </w:t>
      </w:r>
      <w:r w:rsidR="004D69F9">
        <w:t>B</w:t>
      </w:r>
      <w:r w:rsidR="00AB7964">
        <w:t xml:space="preserve">ridge, </w:t>
      </w:r>
      <w:r w:rsidR="004D69F9">
        <w:t xml:space="preserve">the </w:t>
      </w:r>
      <w:r w:rsidR="00AB7964">
        <w:t>north bridge, Sunset Overlook, and embankments</w:t>
      </w:r>
      <w:r w:rsidR="00906E11" w:rsidRPr="004775E3">
        <w:t>.</w:t>
      </w:r>
      <w:r w:rsidR="00315CC0">
        <w:t xml:space="preserve"> </w:t>
      </w:r>
      <w:r w:rsidR="004775E3" w:rsidRPr="004775E3">
        <w:t>The Project does not propose</w:t>
      </w:r>
      <w:r w:rsidR="004775E3">
        <w:t xml:space="preserve"> the construction of </w:t>
      </w:r>
      <w:r w:rsidR="00AB7964">
        <w:t>these facilities</w:t>
      </w:r>
      <w:r w:rsidR="00770B4C">
        <w:t xml:space="preserve"> and thus, these measures are not applicable</w:t>
      </w:r>
      <w:r w:rsidR="004775E3">
        <w:t>.</w:t>
      </w:r>
      <w:r w:rsidR="00315CC0">
        <w:t xml:space="preserve"> </w:t>
      </w:r>
    </w:p>
    <w:p w14:paraId="3BEC084B" w14:textId="77777777" w:rsidR="00770B4C" w:rsidRDefault="00770B4C" w:rsidP="00287E74">
      <w:pPr>
        <w:pStyle w:val="BodyText"/>
      </w:pPr>
      <w:r>
        <w:t xml:space="preserve">Proposed improvements would be built in accordance with </w:t>
      </w:r>
      <w:r w:rsidRPr="004775E3">
        <w:t>existing building codes and regulations</w:t>
      </w:r>
      <w:r>
        <w:t xml:space="preserve"> (RR GEO-1), which </w:t>
      </w:r>
      <w:r w:rsidR="002C1764">
        <w:t>would reduce seismic hazards.</w:t>
      </w:r>
    </w:p>
    <w:p w14:paraId="69070860" w14:textId="77777777" w:rsidR="0001630A" w:rsidRPr="002B1D6F" w:rsidRDefault="0001630A" w:rsidP="0001630A">
      <w:pPr>
        <w:pStyle w:val="Heading5"/>
        <w:tabs>
          <w:tab w:val="left" w:pos="720"/>
        </w:tabs>
        <w:ind w:left="720" w:hanging="720"/>
        <w:rPr>
          <w:i w:val="0"/>
          <w:szCs w:val="22"/>
        </w:rPr>
      </w:pPr>
      <w:r>
        <w:rPr>
          <w:i w:val="0"/>
        </w:rPr>
        <w:t>b)</w:t>
      </w:r>
      <w:r>
        <w:rPr>
          <w:i w:val="0"/>
        </w:rPr>
        <w:tab/>
        <w:t xml:space="preserve">Would the project </w:t>
      </w:r>
      <w:r w:rsidRPr="002B1D6F">
        <w:rPr>
          <w:rFonts w:cs="Arial"/>
          <w:i w:val="0"/>
          <w:szCs w:val="22"/>
        </w:rPr>
        <w:t>result in substantial soil erosion or the loss of topsoil?</w:t>
      </w:r>
    </w:p>
    <w:p w14:paraId="4DD930A1" w14:textId="77777777" w:rsidR="00CD6CE6" w:rsidRDefault="001C62D7" w:rsidP="00287E74">
      <w:pPr>
        <w:pStyle w:val="BodyText"/>
      </w:pPr>
      <w:r w:rsidRPr="001C62D7">
        <w:rPr>
          <w:b/>
        </w:rPr>
        <w:t>Less than Significant Impact.</w:t>
      </w:r>
      <w:r w:rsidR="0001630A">
        <w:t xml:space="preserve"> </w:t>
      </w:r>
    </w:p>
    <w:p w14:paraId="202B5D97" w14:textId="11B4B210" w:rsidR="00AB7964" w:rsidRDefault="008A17EB" w:rsidP="00287E74">
      <w:pPr>
        <w:pStyle w:val="BodyText"/>
      </w:pPr>
      <w:r w:rsidRPr="008A17EB">
        <w:rPr>
          <w:rStyle w:val="Heading5Char"/>
        </w:rPr>
        <w:t>Areas 1, 2 and 3 Impacts</w:t>
      </w:r>
      <w:r w:rsidR="00FB55FE">
        <w:rPr>
          <w:rFonts w:cs="Arial"/>
        </w:rPr>
        <w:t>.</w:t>
      </w:r>
      <w:r w:rsidR="00233E66">
        <w:rPr>
          <w:rFonts w:cs="Arial"/>
        </w:rPr>
        <w:t xml:space="preserve"> </w:t>
      </w:r>
      <w:r w:rsidR="00CD6CE6" w:rsidRPr="007B3418">
        <w:rPr>
          <w:rFonts w:cs="Arial"/>
        </w:rPr>
        <w:t>Erosion</w:t>
      </w:r>
      <w:r w:rsidR="00CD6CE6">
        <w:rPr>
          <w:rFonts w:cs="Arial"/>
        </w:rPr>
        <w:t xml:space="preserve"> within the Arroyo Seco has occurred due to loose soils in upstream areas, especially after the </w:t>
      </w:r>
      <w:r w:rsidR="007B3418">
        <w:rPr>
          <w:rFonts w:cs="Arial"/>
        </w:rPr>
        <w:t xml:space="preserve">2009 </w:t>
      </w:r>
      <w:r w:rsidR="00CD6CE6">
        <w:rPr>
          <w:rFonts w:cs="Arial"/>
        </w:rPr>
        <w:t>Station Fire.</w:t>
      </w:r>
      <w:r w:rsidR="00315CC0">
        <w:rPr>
          <w:rFonts w:cs="Arial"/>
        </w:rPr>
        <w:t xml:space="preserve"> </w:t>
      </w:r>
      <w:r w:rsidR="0001630A">
        <w:t xml:space="preserve">The proposed </w:t>
      </w:r>
      <w:r w:rsidR="00CD6CE6">
        <w:t xml:space="preserve">habitat restoration in Area </w:t>
      </w:r>
      <w:r w:rsidR="002C1764">
        <w:t>1</w:t>
      </w:r>
      <w:r w:rsidR="00CD6CE6">
        <w:t xml:space="preserve"> is expected to create a more natu</w:t>
      </w:r>
      <w:r w:rsidR="001F74BE">
        <w:t>r</w:t>
      </w:r>
      <w:r w:rsidR="00CD6CE6">
        <w:t>al riparian corridor that w</w:t>
      </w:r>
      <w:r w:rsidR="001E1F7E">
        <w:t>ould</w:t>
      </w:r>
      <w:r w:rsidR="00CD6CE6">
        <w:t xml:space="preserve"> reduce </w:t>
      </w:r>
      <w:r w:rsidR="007B3418">
        <w:t xml:space="preserve">stream bank </w:t>
      </w:r>
      <w:r w:rsidR="00CD6CE6">
        <w:t xml:space="preserve">erosion through native planting, bank stabilization, woody debris clusters, </w:t>
      </w:r>
      <w:r w:rsidR="00A92DAF">
        <w:t>and a meandering stream.</w:t>
      </w:r>
      <w:r w:rsidR="00315CC0">
        <w:t xml:space="preserve"> </w:t>
      </w:r>
      <w:r w:rsidR="00A92DAF">
        <w:t xml:space="preserve">The </w:t>
      </w:r>
      <w:r w:rsidR="00D517F5">
        <w:t xml:space="preserve">area around the diversion structure and the </w:t>
      </w:r>
      <w:r w:rsidR="00A92DAF">
        <w:t>slopes along the access road in Area 2 would be stabilized with riprap protection.</w:t>
      </w:r>
      <w:r w:rsidR="00315CC0">
        <w:t xml:space="preserve"> </w:t>
      </w:r>
      <w:r w:rsidR="00A92DAF">
        <w:t xml:space="preserve">The </w:t>
      </w:r>
      <w:r w:rsidR="001F74BE">
        <w:t xml:space="preserve">new </w:t>
      </w:r>
      <w:r w:rsidR="002C1764">
        <w:t xml:space="preserve">recreational </w:t>
      </w:r>
      <w:r w:rsidR="001F74BE">
        <w:t xml:space="preserve">parking lot </w:t>
      </w:r>
      <w:r w:rsidR="002C1764">
        <w:t xml:space="preserve">in Area 3 </w:t>
      </w:r>
      <w:r w:rsidR="001F74BE">
        <w:t xml:space="preserve">would be covered in decomposed granite and the </w:t>
      </w:r>
      <w:r w:rsidR="00A92DAF">
        <w:t xml:space="preserve">spreading basins would have </w:t>
      </w:r>
      <w:r w:rsidR="00204C1B" w:rsidRPr="00357B7C">
        <w:t xml:space="preserve">compacted earth </w:t>
      </w:r>
      <w:r w:rsidR="00AB7964" w:rsidRPr="00CD01AD">
        <w:t>slope</w:t>
      </w:r>
      <w:r w:rsidR="00204C1B" w:rsidRPr="00CD01AD">
        <w:t xml:space="preserve"> </w:t>
      </w:r>
      <w:r w:rsidR="00AB7964" w:rsidRPr="00CD01AD">
        <w:t>s</w:t>
      </w:r>
      <w:r w:rsidR="00204C1B" w:rsidRPr="00A334FC">
        <w:t>ides</w:t>
      </w:r>
      <w:r w:rsidR="00AB7964">
        <w:t xml:space="preserve"> to reduce erosion.</w:t>
      </w:r>
      <w:r w:rsidR="00315CC0">
        <w:t xml:space="preserve"> </w:t>
      </w:r>
      <w:r w:rsidR="001F74BE">
        <w:t>Therefore, the Project would reduce erosion in the long</w:t>
      </w:r>
      <w:r w:rsidR="00EA19A3">
        <w:t xml:space="preserve"> </w:t>
      </w:r>
      <w:r w:rsidR="001F74BE">
        <w:t>term.</w:t>
      </w:r>
    </w:p>
    <w:p w14:paraId="3AB2402C" w14:textId="77777777" w:rsidR="0001630A" w:rsidRDefault="0040223C" w:rsidP="00287E74">
      <w:pPr>
        <w:pStyle w:val="BodyText"/>
      </w:pPr>
      <w:r>
        <w:t>During construction, erosion-</w:t>
      </w:r>
      <w:r w:rsidR="00AB7964">
        <w:t>control measures would be implemented as part of the Storm</w:t>
      </w:r>
      <w:r>
        <w:t xml:space="preserve"> W</w:t>
      </w:r>
      <w:r w:rsidR="00AB7964">
        <w:t>ater Pollution Prevention Plan (SWPPP) for the Project (RR HYD-1</w:t>
      </w:r>
      <w:r w:rsidR="001F74BE">
        <w:t>)</w:t>
      </w:r>
      <w:r w:rsidR="00AB7964">
        <w:t>.</w:t>
      </w:r>
      <w:r w:rsidR="00315CC0">
        <w:t xml:space="preserve"> </w:t>
      </w:r>
      <w:r w:rsidR="002C1764">
        <w:t>Implementa</w:t>
      </w:r>
      <w:r w:rsidR="002274F2">
        <w:t>tion of the erosion</w:t>
      </w:r>
      <w:r w:rsidR="00A20BAB">
        <w:t xml:space="preserve"> </w:t>
      </w:r>
      <w:r w:rsidR="002C1764">
        <w:t xml:space="preserve">control </w:t>
      </w:r>
      <w:r w:rsidR="00AB7964">
        <w:t xml:space="preserve">best management practices (BMPs) in </w:t>
      </w:r>
      <w:r w:rsidR="0001630A">
        <w:t xml:space="preserve">the SWPPP would </w:t>
      </w:r>
      <w:r w:rsidR="00AB7964">
        <w:t>reduce erosion</w:t>
      </w:r>
      <w:r w:rsidR="002274F2">
        <w:t>,</w:t>
      </w:r>
      <w:r w:rsidR="00AB7964">
        <w:t xml:space="preserve"> and </w:t>
      </w:r>
      <w:r w:rsidR="0001630A">
        <w:t xml:space="preserve">impacts </w:t>
      </w:r>
      <w:r w:rsidR="00AB7964">
        <w:t>would be</w:t>
      </w:r>
      <w:r w:rsidR="00363E8B">
        <w:t xml:space="preserve"> </w:t>
      </w:r>
      <w:r w:rsidR="0001630A">
        <w:t>less than significant.</w:t>
      </w:r>
      <w:r w:rsidR="00315CC0">
        <w:t xml:space="preserve"> </w:t>
      </w:r>
      <w:r w:rsidR="001F74BE">
        <w:rPr>
          <w:szCs w:val="22"/>
        </w:rPr>
        <w:t>No mitigation is required.</w:t>
      </w:r>
    </w:p>
    <w:p w14:paraId="6354BB6A" w14:textId="67D1E05C" w:rsidR="001F0CF0" w:rsidRDefault="008A17EB" w:rsidP="001F0CF0">
      <w:pPr>
        <w:pStyle w:val="BodyText"/>
      </w:pPr>
      <w:r w:rsidRPr="008A17EB">
        <w:rPr>
          <w:rStyle w:val="Heading5Char"/>
        </w:rPr>
        <w:t>Impact Comparison with Arroyo Seco Master EIR</w:t>
      </w:r>
      <w:r w:rsidR="00FB55FE">
        <w:rPr>
          <w:rStyle w:val="Strong"/>
          <w:rFonts w:cs="Arial"/>
          <w:i/>
        </w:rPr>
        <w:t xml:space="preserve">. </w:t>
      </w:r>
      <w:r w:rsidR="004775E3">
        <w:t xml:space="preserve">The Master EIR for the Arroyo Seco Master </w:t>
      </w:r>
      <w:r w:rsidR="004775E3" w:rsidRPr="00906E11">
        <w:t>Plan identified</w:t>
      </w:r>
      <w:r w:rsidR="004775E3" w:rsidRPr="00402671">
        <w:t xml:space="preserve"> </w:t>
      </w:r>
      <w:r w:rsidR="001F0CF0">
        <w:t xml:space="preserve">the </w:t>
      </w:r>
      <w:r w:rsidR="004775E3" w:rsidRPr="00402671">
        <w:t xml:space="preserve">potential </w:t>
      </w:r>
      <w:r w:rsidR="001F0CF0">
        <w:t xml:space="preserve">risk of damage from </w:t>
      </w:r>
      <w:r w:rsidR="004775E3">
        <w:t>geolog</w:t>
      </w:r>
      <w:r w:rsidR="001F0CF0">
        <w:t>ic hazards</w:t>
      </w:r>
      <w:r w:rsidR="002C1764">
        <w:t>, including erosion.</w:t>
      </w:r>
      <w:r w:rsidR="00233E66">
        <w:t xml:space="preserve"> </w:t>
      </w:r>
      <w:r w:rsidR="002C1764">
        <w:t xml:space="preserve">The Master EIR </w:t>
      </w:r>
      <w:r w:rsidR="000B512F" w:rsidRPr="001F0CF0">
        <w:t>include</w:t>
      </w:r>
      <w:r w:rsidR="004775E3" w:rsidRPr="001F0CF0">
        <w:t>d</w:t>
      </w:r>
      <w:r w:rsidR="000B512F" w:rsidRPr="001F0CF0">
        <w:t xml:space="preserve"> mitigation measures to reduce geologic hazards to proposed improvements</w:t>
      </w:r>
      <w:r w:rsidR="004775E3" w:rsidRPr="001F0CF0">
        <w:t xml:space="preserve"> in the HWP</w:t>
      </w:r>
      <w:r w:rsidR="000B512F" w:rsidRPr="001F0CF0">
        <w:t>.</w:t>
      </w:r>
      <w:r w:rsidR="00611E35" w:rsidRPr="001F0CF0">
        <w:t xml:space="preserve"> </w:t>
      </w:r>
      <w:r w:rsidR="000B512F" w:rsidRPr="001F0CF0">
        <w:t>Measure</w:t>
      </w:r>
      <w:r w:rsidR="00985AA4">
        <w:t>s</w:t>
      </w:r>
      <w:r w:rsidR="000B512F" w:rsidRPr="001F0CF0">
        <w:t xml:space="preserve"> Geology-1, </w:t>
      </w:r>
      <w:r w:rsidR="00985AA4" w:rsidRPr="001F0CF0">
        <w:t>Geology-</w:t>
      </w:r>
      <w:r w:rsidR="000B512F" w:rsidRPr="001F0CF0">
        <w:t xml:space="preserve">4, </w:t>
      </w:r>
      <w:r w:rsidR="006D3CC1" w:rsidRPr="001F0CF0">
        <w:t xml:space="preserve">and </w:t>
      </w:r>
      <w:r w:rsidR="00985AA4" w:rsidRPr="001F0CF0">
        <w:t>Geology-</w:t>
      </w:r>
      <w:r w:rsidR="000B512F" w:rsidRPr="001F0CF0">
        <w:t xml:space="preserve">5 are for improvements that are not proposed by the Project </w:t>
      </w:r>
      <w:r w:rsidR="006D3CC1" w:rsidRPr="001F0CF0">
        <w:t>and Measure</w:t>
      </w:r>
      <w:r w:rsidR="00985AA4">
        <w:t>s</w:t>
      </w:r>
      <w:r w:rsidR="006D3CC1" w:rsidRPr="001F0CF0">
        <w:t xml:space="preserve"> </w:t>
      </w:r>
      <w:r w:rsidR="00985AA4" w:rsidRPr="001F0CF0">
        <w:t>Geology-</w:t>
      </w:r>
      <w:r w:rsidR="006D3CC1" w:rsidRPr="001F0CF0">
        <w:t xml:space="preserve">6, </w:t>
      </w:r>
      <w:r w:rsidR="00985AA4" w:rsidRPr="001F0CF0">
        <w:t>Geology-</w:t>
      </w:r>
      <w:r w:rsidR="006D3CC1" w:rsidRPr="001F0CF0">
        <w:t xml:space="preserve">7, and </w:t>
      </w:r>
      <w:r w:rsidR="00985AA4" w:rsidRPr="001F0CF0">
        <w:t>Geology-</w:t>
      </w:r>
      <w:r w:rsidR="006D3CC1" w:rsidRPr="001F0CF0">
        <w:t xml:space="preserve">8 are for improvements </w:t>
      </w:r>
      <w:r w:rsidR="000B512F" w:rsidRPr="001F0CF0">
        <w:t>in the Ce</w:t>
      </w:r>
      <w:r w:rsidR="004775E3" w:rsidRPr="001F0CF0">
        <w:t>n</w:t>
      </w:r>
      <w:r w:rsidR="000B512F" w:rsidRPr="001F0CF0">
        <w:t>tral or Lower Arroyo Seco</w:t>
      </w:r>
      <w:r w:rsidR="00E44BC8">
        <w:t>;</w:t>
      </w:r>
      <w:r w:rsidR="000B512F" w:rsidRPr="001F0CF0">
        <w:t xml:space="preserve"> thus, </w:t>
      </w:r>
      <w:r w:rsidR="002C1764">
        <w:t xml:space="preserve">these measures </w:t>
      </w:r>
      <w:r w:rsidR="000B512F" w:rsidRPr="001F0CF0">
        <w:t>would not be applicable</w:t>
      </w:r>
      <w:r w:rsidR="002C1764">
        <w:t xml:space="preserve"> to the Project</w:t>
      </w:r>
      <w:r w:rsidR="000B512F" w:rsidRPr="001F0CF0">
        <w:t>.</w:t>
      </w:r>
      <w:r w:rsidR="00611E35" w:rsidRPr="001F0CF0">
        <w:t xml:space="preserve"> </w:t>
      </w:r>
      <w:r w:rsidR="001F0CF0">
        <w:t>The Master EIR stated that minor improvements (e.g., minor improvements to existing structures, restrooms, surface parking areas, passive recreation facilities, and habitat restoration projects) would not expose people or property to significant risk for geologic hazards.</w:t>
      </w:r>
      <w:r w:rsidR="00315CC0">
        <w:t xml:space="preserve"> </w:t>
      </w:r>
    </w:p>
    <w:p w14:paraId="44A6ACC5" w14:textId="77777777" w:rsidR="0001630A" w:rsidRDefault="0001630A" w:rsidP="007C13E1">
      <w:pPr>
        <w:pStyle w:val="BodyText"/>
        <w:ind w:left="720" w:hanging="720"/>
        <w:rPr>
          <w:rFonts w:cs="Arial"/>
          <w:b/>
          <w:szCs w:val="22"/>
        </w:rPr>
      </w:pPr>
      <w:r w:rsidRPr="00E206B2">
        <w:rPr>
          <w:b/>
        </w:rPr>
        <w:t>c)</w:t>
      </w:r>
      <w:r w:rsidRPr="00E206B2">
        <w:rPr>
          <w:b/>
        </w:rPr>
        <w:tab/>
      </w:r>
      <w:r w:rsidRPr="00AC65DC">
        <w:rPr>
          <w:b/>
        </w:rPr>
        <w:t>Would the project</w:t>
      </w:r>
      <w:r w:rsidRPr="00AC65DC">
        <w:rPr>
          <w:rFonts w:cs="Arial"/>
          <w:b/>
          <w:sz w:val="18"/>
          <w:szCs w:val="18"/>
        </w:rPr>
        <w:t xml:space="preserve"> </w:t>
      </w:r>
      <w:r w:rsidRPr="00AC65DC">
        <w:rPr>
          <w:rFonts w:cs="Arial"/>
          <w:b/>
          <w:szCs w:val="22"/>
        </w:rPr>
        <w:t>be located on a geologic unit or soil that is unstable, or that would become unstable as a result of the project, and potentially result in onsite or offsite landslide, lateral spreading, subsidence, liquefaction, or collapse?</w:t>
      </w:r>
    </w:p>
    <w:p w14:paraId="493EE48C" w14:textId="77777777" w:rsidR="0001630A" w:rsidRPr="00055091" w:rsidRDefault="00287E74" w:rsidP="0001630A">
      <w:pPr>
        <w:spacing w:after="240"/>
        <w:ind w:left="720" w:hanging="720"/>
        <w:rPr>
          <w:b/>
          <w:szCs w:val="22"/>
        </w:rPr>
      </w:pPr>
      <w:r>
        <w:rPr>
          <w:b/>
        </w:rPr>
        <w:t>d)</w:t>
      </w:r>
      <w:r w:rsidR="0001630A">
        <w:rPr>
          <w:b/>
        </w:rPr>
        <w:tab/>
      </w:r>
      <w:r w:rsidR="0001630A" w:rsidRPr="00AC65DC">
        <w:rPr>
          <w:b/>
        </w:rPr>
        <w:t xml:space="preserve">Would the project </w:t>
      </w:r>
      <w:r w:rsidR="0001630A" w:rsidRPr="00055091">
        <w:rPr>
          <w:rFonts w:cs="Arial"/>
          <w:b/>
          <w:szCs w:val="22"/>
        </w:rPr>
        <w:t>be located on expansive soil, as defined in Table 18-1-B of the Uniform Building Code (1994), creating substantial risks to life or property?</w:t>
      </w:r>
    </w:p>
    <w:p w14:paraId="0CD2A6AE" w14:textId="77777777" w:rsidR="00AE1976" w:rsidRDefault="001C62D7" w:rsidP="00287E74">
      <w:pPr>
        <w:pStyle w:val="BodyText"/>
      </w:pPr>
      <w:r w:rsidRPr="001C62D7">
        <w:rPr>
          <w:b/>
        </w:rPr>
        <w:t>Less Than Significant Impact.</w:t>
      </w:r>
    </w:p>
    <w:p w14:paraId="08511032" w14:textId="2427AD7A" w:rsidR="00C06B2F" w:rsidRDefault="008A17EB" w:rsidP="00BE6C2D">
      <w:pPr>
        <w:pStyle w:val="BodyText"/>
      </w:pPr>
      <w:r w:rsidRPr="008A17EB">
        <w:rPr>
          <w:rStyle w:val="Heading5Char"/>
        </w:rPr>
        <w:t>Areas 1, 2 and 3 Impacts</w:t>
      </w:r>
      <w:r w:rsidR="00FB55FE">
        <w:t xml:space="preserve">. </w:t>
      </w:r>
      <w:r w:rsidR="00554F38">
        <w:t>The</w:t>
      </w:r>
      <w:r w:rsidR="00C06B2F">
        <w:t xml:space="preserve"> Project site may contain collapsible soils due to its locat</w:t>
      </w:r>
      <w:r w:rsidR="002C1764">
        <w:t>ion</w:t>
      </w:r>
      <w:r w:rsidR="00C06B2F">
        <w:t xml:space="preserve"> within and near the Arroyo Seco </w:t>
      </w:r>
      <w:r w:rsidR="002C1764">
        <w:t>stream</w:t>
      </w:r>
      <w:r w:rsidR="00C06B2F">
        <w:t xml:space="preserve"> channel.</w:t>
      </w:r>
      <w:r w:rsidR="00315CC0">
        <w:t xml:space="preserve"> </w:t>
      </w:r>
      <w:r w:rsidR="00C06B2F">
        <w:t xml:space="preserve">Groundwater </w:t>
      </w:r>
      <w:r w:rsidR="00EB1A08">
        <w:t xml:space="preserve">extraction </w:t>
      </w:r>
      <w:r w:rsidR="00C06B2F">
        <w:t xml:space="preserve">wells in </w:t>
      </w:r>
      <w:r w:rsidR="00EB1A08">
        <w:t xml:space="preserve">the general vicinity of </w:t>
      </w:r>
      <w:r w:rsidR="00C06B2F">
        <w:t>Area 3 may also make this area susceptible to subsidence</w:t>
      </w:r>
      <w:r w:rsidR="00F6059C">
        <w:t>, although no significant regional subsidence has occurred in the City</w:t>
      </w:r>
      <w:r w:rsidR="00C06B2F">
        <w:t>.</w:t>
      </w:r>
      <w:r w:rsidR="00315CC0">
        <w:t xml:space="preserve"> </w:t>
      </w:r>
      <w:r w:rsidR="00B24723">
        <w:t>The proposed spreading basins in Are</w:t>
      </w:r>
      <w:r w:rsidR="00312439">
        <w:t>a</w:t>
      </w:r>
      <w:r w:rsidR="00B24723">
        <w:t xml:space="preserve"> 3 would increase recharge of the </w:t>
      </w:r>
      <w:r w:rsidR="002C1764">
        <w:t xml:space="preserve">Monk Hill </w:t>
      </w:r>
      <w:r w:rsidR="00B4351A">
        <w:t>S</w:t>
      </w:r>
      <w:r w:rsidR="002C1764">
        <w:t xml:space="preserve">ubbasin of the </w:t>
      </w:r>
      <w:r w:rsidR="00B24723">
        <w:t xml:space="preserve">Raymond </w:t>
      </w:r>
      <w:r w:rsidR="00B4351A">
        <w:t>Groundwater Basin</w:t>
      </w:r>
      <w:r w:rsidR="00B24723">
        <w:t>.</w:t>
      </w:r>
      <w:r w:rsidR="00315CC0">
        <w:t xml:space="preserve"> </w:t>
      </w:r>
      <w:r w:rsidR="00B24723">
        <w:t xml:space="preserve">With only </w:t>
      </w:r>
      <w:r w:rsidR="00BE6C2D">
        <w:br/>
      </w:r>
      <w:r w:rsidR="00B24723">
        <w:t>60 percent of the recharge water pumped out, the Project would decrease the potential for subsidence.</w:t>
      </w:r>
    </w:p>
    <w:p w14:paraId="28E6FD5F" w14:textId="5E49BD18" w:rsidR="0031540F" w:rsidRPr="009B4C48" w:rsidRDefault="00052E03" w:rsidP="00BE6C2D">
      <w:pPr>
        <w:pStyle w:val="BodyText"/>
      </w:pPr>
      <w:r w:rsidRPr="009B4C48">
        <w:t>T</w:t>
      </w:r>
      <w:r w:rsidR="00D577BF" w:rsidRPr="009B4C48">
        <w:t xml:space="preserve">o determine geologic hazards at the Project site, </w:t>
      </w:r>
      <w:r w:rsidRPr="009B4C48">
        <w:t xml:space="preserve">soil borings were made at the three areas </w:t>
      </w:r>
      <w:r w:rsidR="00D577BF" w:rsidRPr="009B4C48">
        <w:t xml:space="preserve">to </w:t>
      </w:r>
      <w:r w:rsidRPr="009B4C48">
        <w:t>identif</w:t>
      </w:r>
      <w:r w:rsidR="00D577BF" w:rsidRPr="009B4C48">
        <w:t>y</w:t>
      </w:r>
      <w:r w:rsidRPr="009B4C48">
        <w:t xml:space="preserve"> surface and subsurface soils and their characteristics.</w:t>
      </w:r>
      <w:r w:rsidR="00315CC0" w:rsidRPr="009B4C48">
        <w:t xml:space="preserve"> </w:t>
      </w:r>
      <w:r w:rsidR="00AE1976" w:rsidRPr="009B4C48">
        <w:t xml:space="preserve">The </w:t>
      </w:r>
      <w:r w:rsidR="00B9527C" w:rsidRPr="009B4C48">
        <w:t xml:space="preserve">Geotechnical </w:t>
      </w:r>
      <w:r w:rsidR="00D65FD0" w:rsidRPr="009B4C48">
        <w:t>Feasibility</w:t>
      </w:r>
      <w:r w:rsidR="00B9527C" w:rsidRPr="009B4C48">
        <w:t xml:space="preserve"> Study Report </w:t>
      </w:r>
      <w:r w:rsidRPr="009B4C48">
        <w:t>summarizes the</w:t>
      </w:r>
      <w:r w:rsidR="00D577BF" w:rsidRPr="009B4C48">
        <w:t xml:space="preserve"> </w:t>
      </w:r>
      <w:r w:rsidRPr="009B4C48">
        <w:t>findings</w:t>
      </w:r>
      <w:r w:rsidR="00D577BF" w:rsidRPr="009B4C48">
        <w:t xml:space="preserve"> of the soil analyses</w:t>
      </w:r>
      <w:r w:rsidRPr="009B4C48">
        <w:t xml:space="preserve">, </w:t>
      </w:r>
      <w:r w:rsidR="00090D20">
        <w:t xml:space="preserve">which </w:t>
      </w:r>
      <w:r w:rsidRPr="009B4C48">
        <w:t>includ</w:t>
      </w:r>
      <w:r w:rsidR="00090D20">
        <w:t>e</w:t>
      </w:r>
      <w:r w:rsidRPr="009B4C48">
        <w:t xml:space="preserve"> geologic, seismic, and flood hazards, percolation testing, and slope </w:t>
      </w:r>
      <w:r w:rsidRPr="00ED2BB4">
        <w:t>stability.</w:t>
      </w:r>
      <w:r w:rsidR="00315CC0" w:rsidRPr="00ED2BB4">
        <w:t xml:space="preserve"> </w:t>
      </w:r>
      <w:r w:rsidRPr="00ED2BB4">
        <w:t xml:space="preserve">The report </w:t>
      </w:r>
      <w:r w:rsidR="00B9527C" w:rsidRPr="00ED2BB4">
        <w:t xml:space="preserve">states that </w:t>
      </w:r>
      <w:r w:rsidR="00AE1976" w:rsidRPr="00ED2BB4">
        <w:t xml:space="preserve">near surface soils in </w:t>
      </w:r>
      <w:r w:rsidR="00E247FF">
        <w:br/>
      </w:r>
      <w:r w:rsidR="00AE1976" w:rsidRPr="00ED2BB4">
        <w:t>Area</w:t>
      </w:r>
      <w:r w:rsidR="009B4C48" w:rsidRPr="00ED2BB4">
        <w:t>s</w:t>
      </w:r>
      <w:r w:rsidR="00AE1976" w:rsidRPr="00ED2BB4">
        <w:t xml:space="preserve"> 1 </w:t>
      </w:r>
      <w:r w:rsidR="009B4C48" w:rsidRPr="00ED2BB4">
        <w:t xml:space="preserve">and 3 </w:t>
      </w:r>
      <w:r w:rsidR="00AE1976" w:rsidRPr="00ED2BB4">
        <w:t>have a</w:t>
      </w:r>
      <w:r w:rsidR="00ED2BB4">
        <w:t xml:space="preserve"> “Very Low” expansion potential (n</w:t>
      </w:r>
      <w:r w:rsidR="009B4C48" w:rsidRPr="00ED2BB4">
        <w:t xml:space="preserve">o soil expansion analysis was made for </w:t>
      </w:r>
      <w:r w:rsidR="00697E9B" w:rsidRPr="00ED2BB4">
        <w:t xml:space="preserve">near surface soils in Area </w:t>
      </w:r>
      <w:r w:rsidR="009B4C48" w:rsidRPr="00ED2BB4">
        <w:t>2</w:t>
      </w:r>
      <w:r w:rsidR="00ED2BB4">
        <w:t>)</w:t>
      </w:r>
      <w:r w:rsidR="009B4C48" w:rsidRPr="00ED2BB4">
        <w:t>.</w:t>
      </w:r>
      <w:r w:rsidR="00233E66" w:rsidRPr="00ED2BB4">
        <w:t xml:space="preserve"> </w:t>
      </w:r>
      <w:r w:rsidRPr="00ED2BB4">
        <w:t>The report</w:t>
      </w:r>
      <w:r w:rsidRPr="009B4C48">
        <w:t xml:space="preserve"> includes seismic design parameters and recommendations for retaining walls, foundations, slabs-on-grade, soil corrosivity, site drainage, earthwork and site grading, pipeline backfill, temporary excavations, pavements, and other geotechnical considerations.</w:t>
      </w:r>
      <w:r w:rsidR="00315CC0" w:rsidRPr="009B4C48">
        <w:t xml:space="preserve"> </w:t>
      </w:r>
      <w:r w:rsidR="00AA6245" w:rsidRPr="009B4C48">
        <w:t>Compliance with these recommendations (RR GEO-2) would address the geologic hazards that are present on the site.</w:t>
      </w:r>
      <w:r w:rsidR="00315CC0" w:rsidRPr="009B4C48">
        <w:t xml:space="preserve"> </w:t>
      </w:r>
    </w:p>
    <w:p w14:paraId="4092E99F" w14:textId="77777777" w:rsidR="0001630A" w:rsidRDefault="009B4C48" w:rsidP="0031540F">
      <w:pPr>
        <w:pStyle w:val="BodyText"/>
        <w:rPr>
          <w:szCs w:val="22"/>
        </w:rPr>
      </w:pPr>
      <w:r>
        <w:rPr>
          <w:szCs w:val="22"/>
        </w:rPr>
        <w:t>T</w:t>
      </w:r>
      <w:r w:rsidR="0031540F" w:rsidRPr="009B4C48">
        <w:rPr>
          <w:szCs w:val="22"/>
        </w:rPr>
        <w:t>he temporary bridge</w:t>
      </w:r>
      <w:r w:rsidR="00A0212C">
        <w:rPr>
          <w:szCs w:val="22"/>
        </w:rPr>
        <w:t>s</w:t>
      </w:r>
      <w:r w:rsidR="0031540F" w:rsidRPr="009B4C48">
        <w:rPr>
          <w:szCs w:val="22"/>
        </w:rPr>
        <w:t xml:space="preserve"> in </w:t>
      </w:r>
      <w:r w:rsidR="00A0212C">
        <w:rPr>
          <w:szCs w:val="22"/>
        </w:rPr>
        <w:t xml:space="preserve">and near </w:t>
      </w:r>
      <w:r w:rsidR="0031540F" w:rsidRPr="009B4C48">
        <w:rPr>
          <w:szCs w:val="22"/>
        </w:rPr>
        <w:t xml:space="preserve">Area 2 </w:t>
      </w:r>
      <w:r w:rsidR="00953B71">
        <w:rPr>
          <w:szCs w:val="22"/>
        </w:rPr>
        <w:t>are required t</w:t>
      </w:r>
      <w:r w:rsidR="0031540F" w:rsidRPr="009B4C48">
        <w:rPr>
          <w:szCs w:val="22"/>
        </w:rPr>
        <w:t>o be designed</w:t>
      </w:r>
      <w:r w:rsidR="0031540F">
        <w:t xml:space="preserve"> and constructed in accordance with the City’s Building Code (RR GEO-1) and the recommendations of the geotechnical investigation that would be prepared for the bridge</w:t>
      </w:r>
      <w:r w:rsidR="00A0212C">
        <w:t>s</w:t>
      </w:r>
      <w:r w:rsidR="0031540F">
        <w:t xml:space="preserve"> (RR GEO-2).</w:t>
      </w:r>
      <w:r w:rsidR="00315CC0">
        <w:t xml:space="preserve"> </w:t>
      </w:r>
      <w:r>
        <w:t>This would avoid hazards associated with unstable soils, collapsible soils, expansive soils and/or other geologic hazards.</w:t>
      </w:r>
      <w:r w:rsidR="00233E66">
        <w:t xml:space="preserve"> </w:t>
      </w:r>
      <w:r w:rsidR="00AA6245">
        <w:t xml:space="preserve">Impacts </w:t>
      </w:r>
      <w:r w:rsidR="0001630A">
        <w:t xml:space="preserve">would be less than significant </w:t>
      </w:r>
      <w:r w:rsidR="00AA6245">
        <w:t>and n</w:t>
      </w:r>
      <w:r w:rsidR="005D2C9A">
        <w:rPr>
          <w:szCs w:val="22"/>
        </w:rPr>
        <w:t>o mitigation is required</w:t>
      </w:r>
      <w:r w:rsidR="0001630A" w:rsidRPr="00573106">
        <w:rPr>
          <w:szCs w:val="22"/>
        </w:rPr>
        <w:t>.</w:t>
      </w:r>
    </w:p>
    <w:p w14:paraId="5F1956DF" w14:textId="5C1FCBFB" w:rsidR="004775E3" w:rsidRDefault="008A17EB" w:rsidP="004775E3">
      <w:pPr>
        <w:pStyle w:val="BodyText"/>
      </w:pPr>
      <w:r w:rsidRPr="008A17EB">
        <w:rPr>
          <w:rStyle w:val="Heading5Char"/>
        </w:rPr>
        <w:t>Impact Comparison with Arroyo Seco Master EIR</w:t>
      </w:r>
      <w:r w:rsidR="00FB55FE">
        <w:rPr>
          <w:rStyle w:val="Strong"/>
          <w:rFonts w:cs="Arial"/>
          <w:i/>
        </w:rPr>
        <w:t xml:space="preserve">. </w:t>
      </w:r>
      <w:r w:rsidR="004775E3">
        <w:t xml:space="preserve">The Master EIR for the Arroyo Seco Master </w:t>
      </w:r>
      <w:r w:rsidR="004775E3" w:rsidRPr="00906E11">
        <w:t>Plan identified</w:t>
      </w:r>
      <w:r w:rsidR="004775E3" w:rsidRPr="00402671">
        <w:t xml:space="preserve"> </w:t>
      </w:r>
      <w:r w:rsidR="004775E3">
        <w:t>geologic hazards, including liquefaction, that may affect the water co</w:t>
      </w:r>
      <w:r w:rsidR="00B646FF">
        <w:t>n</w:t>
      </w:r>
      <w:r w:rsidR="004775E3">
        <w:t xml:space="preserve">servation pool, spreading basins, lakes, and utility </w:t>
      </w:r>
      <w:r w:rsidR="009B4C48">
        <w:t xml:space="preserve">line </w:t>
      </w:r>
      <w:r w:rsidR="004775E3">
        <w:t xml:space="preserve">replacement and relocation </w:t>
      </w:r>
      <w:r w:rsidR="008F778B">
        <w:t xml:space="preserve">proposed </w:t>
      </w:r>
      <w:r w:rsidR="004775E3">
        <w:t xml:space="preserve">in the </w:t>
      </w:r>
      <w:r w:rsidR="0061278B">
        <w:t>HWP</w:t>
      </w:r>
      <w:r w:rsidR="004775E3">
        <w:t xml:space="preserve">. </w:t>
      </w:r>
      <w:r w:rsidR="00E81513" w:rsidRPr="004775E3">
        <w:t>Measure Geology-2</w:t>
      </w:r>
      <w:r w:rsidR="00E81513">
        <w:t xml:space="preserve"> called for the conservation pool, spreading basins, and lakes in the HWP to comply with all existing pertinent building codes and regulations; for geologic and geotechnical investigations for these improvements; and for r</w:t>
      </w:r>
      <w:r w:rsidR="00E81513" w:rsidRPr="00E81513">
        <w:t>emediation measures to minimize risk</w:t>
      </w:r>
      <w:r w:rsidR="00E81513">
        <w:t>s.</w:t>
      </w:r>
      <w:r w:rsidR="00315CC0">
        <w:t xml:space="preserve"> </w:t>
      </w:r>
      <w:r w:rsidR="00E81513" w:rsidRPr="004775E3">
        <w:t>Measure Geology-3</w:t>
      </w:r>
      <w:r w:rsidR="00E81513">
        <w:t xml:space="preserve"> called for the replacement and relocation of utilities in the HWP to comply with all existing pertinent building codes and regulations; for geologic and geotechnical investigations for these improvements; and for r</w:t>
      </w:r>
      <w:r w:rsidR="00E81513" w:rsidRPr="00E81513">
        <w:t>emediation measures to minimize risk</w:t>
      </w:r>
      <w:r w:rsidR="00E81513">
        <w:t>s.</w:t>
      </w:r>
      <w:r w:rsidR="00315CC0">
        <w:t xml:space="preserve"> </w:t>
      </w:r>
      <w:r w:rsidR="004775E3">
        <w:t xml:space="preserve">RR GEO-1 </w:t>
      </w:r>
      <w:r w:rsidR="00AA6245">
        <w:t xml:space="preserve">and </w:t>
      </w:r>
      <w:r w:rsidR="00E03F75">
        <w:br/>
      </w:r>
      <w:r w:rsidR="00AA6245">
        <w:t xml:space="preserve">RR GEO-2 </w:t>
      </w:r>
      <w:r w:rsidR="004775E3">
        <w:t xml:space="preserve">(similar to </w:t>
      </w:r>
      <w:r w:rsidR="004775E3" w:rsidRPr="004775E3">
        <w:t xml:space="preserve">Measure Geology-2 and Measure Geology-3) would be implemented as part of the </w:t>
      </w:r>
      <w:r w:rsidR="00B646FF">
        <w:t xml:space="preserve">proposed </w:t>
      </w:r>
      <w:r w:rsidR="006D3CC1">
        <w:t xml:space="preserve">spreading basins and </w:t>
      </w:r>
      <w:r w:rsidR="00AA6245">
        <w:t xml:space="preserve">utility </w:t>
      </w:r>
      <w:r w:rsidR="004775E3" w:rsidRPr="004775E3">
        <w:t>improvements</w:t>
      </w:r>
      <w:r w:rsidR="0061278B">
        <w:t xml:space="preserve"> in Area 3</w:t>
      </w:r>
      <w:r w:rsidR="004775E3" w:rsidRPr="004775E3">
        <w:t>.</w:t>
      </w:r>
      <w:r w:rsidR="00315CC0">
        <w:t xml:space="preserve"> </w:t>
      </w:r>
    </w:p>
    <w:p w14:paraId="6A26883E" w14:textId="77777777" w:rsidR="0001630A" w:rsidRPr="00AC65DC" w:rsidRDefault="0001630A" w:rsidP="005448D4">
      <w:pPr>
        <w:keepNext/>
        <w:spacing w:after="240"/>
        <w:ind w:left="720" w:hanging="720"/>
        <w:rPr>
          <w:b/>
          <w:szCs w:val="22"/>
        </w:rPr>
      </w:pPr>
      <w:r w:rsidRPr="00D0357C">
        <w:rPr>
          <w:b/>
        </w:rPr>
        <w:t>e)</w:t>
      </w:r>
      <w:r w:rsidRPr="00D0357C">
        <w:rPr>
          <w:b/>
        </w:rPr>
        <w:tab/>
      </w:r>
      <w:r>
        <w:rPr>
          <w:b/>
        </w:rPr>
        <w:t xml:space="preserve">Would the project </w:t>
      </w:r>
      <w:r w:rsidRPr="00AC65DC">
        <w:rPr>
          <w:rFonts w:cs="Arial"/>
          <w:b/>
          <w:szCs w:val="22"/>
        </w:rPr>
        <w:t>have soils incapable of adequately supporting the use of septic tanks or alternative waste water disposal systems where sewers are not available for the disposal of waste water?</w:t>
      </w:r>
    </w:p>
    <w:p w14:paraId="6345AD8E" w14:textId="77777777" w:rsidR="00AA6245" w:rsidRDefault="001C62D7" w:rsidP="00A57914">
      <w:pPr>
        <w:pStyle w:val="BodyText"/>
        <w:keepNext/>
      </w:pPr>
      <w:r w:rsidRPr="001C62D7">
        <w:rPr>
          <w:b/>
        </w:rPr>
        <w:t>No Impact.</w:t>
      </w:r>
      <w:r w:rsidR="00233E66">
        <w:t xml:space="preserve"> </w:t>
      </w:r>
    </w:p>
    <w:p w14:paraId="0320042B" w14:textId="77777777" w:rsidR="00AA6245" w:rsidRDefault="008A17EB" w:rsidP="00BE6C2D">
      <w:pPr>
        <w:pStyle w:val="BodyText"/>
        <w:rPr>
          <w:szCs w:val="22"/>
        </w:rPr>
      </w:pPr>
      <w:r w:rsidRPr="008A17EB">
        <w:rPr>
          <w:rStyle w:val="Heading5Char"/>
        </w:rPr>
        <w:t>Areas 1, 2 and 3 Impacts</w:t>
      </w:r>
      <w:r w:rsidR="00FB55FE">
        <w:rPr>
          <w:rFonts w:cs="Arial"/>
          <w:b/>
          <w:i/>
        </w:rPr>
        <w:t>.</w:t>
      </w:r>
      <w:r w:rsidR="00315CC0">
        <w:rPr>
          <w:rFonts w:cs="Arial"/>
        </w:rPr>
        <w:t xml:space="preserve"> </w:t>
      </w:r>
      <w:r w:rsidR="0001630A" w:rsidRPr="00B9774C">
        <w:t xml:space="preserve">The </w:t>
      </w:r>
      <w:r w:rsidR="00921A24">
        <w:t xml:space="preserve">proposed restroom </w:t>
      </w:r>
      <w:r w:rsidR="00FA0265">
        <w:t xml:space="preserve">in Area 3 </w:t>
      </w:r>
      <w:r w:rsidR="00B646FF">
        <w:t xml:space="preserve">would </w:t>
      </w:r>
      <w:r w:rsidR="0001630A" w:rsidRPr="00386429">
        <w:t>not</w:t>
      </w:r>
      <w:r w:rsidR="0001630A" w:rsidRPr="00B9774C">
        <w:t xml:space="preserve"> include </w:t>
      </w:r>
      <w:r w:rsidR="0001630A">
        <w:t xml:space="preserve">the construction of </w:t>
      </w:r>
      <w:r w:rsidR="0001630A" w:rsidRPr="00B9774C">
        <w:t>septic tanks</w:t>
      </w:r>
      <w:r w:rsidR="0001630A">
        <w:t xml:space="preserve"> </w:t>
      </w:r>
      <w:r w:rsidR="00600EEC">
        <w:t xml:space="preserve">or </w:t>
      </w:r>
      <w:r w:rsidR="00921A24">
        <w:t>seepage pits/fields</w:t>
      </w:r>
      <w:r w:rsidR="0001630A">
        <w:t xml:space="preserve">. </w:t>
      </w:r>
      <w:r w:rsidR="00921A24">
        <w:t xml:space="preserve">Instead, </w:t>
      </w:r>
      <w:r w:rsidR="00386429">
        <w:t xml:space="preserve">the restroom would be </w:t>
      </w:r>
      <w:r w:rsidR="00FA0265">
        <w:t>connected to an existing sewer line on the JPL campus.</w:t>
      </w:r>
      <w:r w:rsidR="00611E35">
        <w:t xml:space="preserve"> </w:t>
      </w:r>
      <w:r w:rsidR="00921A24">
        <w:t>Th</w:t>
      </w:r>
      <w:r w:rsidR="0001630A">
        <w:t xml:space="preserve">e construction crew would be served by portable toilets that would be brought to the site at the start of </w:t>
      </w:r>
      <w:r w:rsidR="009B4C48">
        <w:t>P</w:t>
      </w:r>
      <w:r w:rsidR="00921A24">
        <w:t>roject construction.</w:t>
      </w:r>
      <w:r w:rsidR="00611E35">
        <w:t xml:space="preserve"> </w:t>
      </w:r>
      <w:r w:rsidR="00921A24">
        <w:t xml:space="preserve">These portable toilets would be </w:t>
      </w:r>
      <w:r w:rsidR="0001630A">
        <w:t>regularly cleaned</w:t>
      </w:r>
      <w:r w:rsidR="00921A24">
        <w:t xml:space="preserve"> out</w:t>
      </w:r>
      <w:r w:rsidR="0001630A">
        <w:t xml:space="preserve"> and removed at the end of </w:t>
      </w:r>
      <w:r w:rsidR="00921A24">
        <w:t>construction</w:t>
      </w:r>
      <w:r w:rsidR="0001630A">
        <w:t>. There</w:t>
      </w:r>
      <w:r w:rsidR="00FA0265">
        <w:t xml:space="preserve">fore, </w:t>
      </w:r>
      <w:r w:rsidR="0001630A" w:rsidRPr="00B9774C">
        <w:t>no impact</w:t>
      </w:r>
      <w:r w:rsidR="0001630A">
        <w:t xml:space="preserve">s related to the use of </w:t>
      </w:r>
      <w:r w:rsidR="0001630A" w:rsidRPr="00676895">
        <w:t>septic tanks or alternative wastewater disposal systems</w:t>
      </w:r>
      <w:r w:rsidR="00FA0265">
        <w:t xml:space="preserve"> would occur with the Project</w:t>
      </w:r>
      <w:r w:rsidR="00AA6245">
        <w:t xml:space="preserve"> and n</w:t>
      </w:r>
      <w:r w:rsidR="00AA6245">
        <w:rPr>
          <w:szCs w:val="22"/>
        </w:rPr>
        <w:t>o mitigation is required</w:t>
      </w:r>
      <w:r w:rsidR="00AA6245" w:rsidRPr="00573106">
        <w:rPr>
          <w:szCs w:val="22"/>
        </w:rPr>
        <w:t>.</w:t>
      </w:r>
    </w:p>
    <w:p w14:paraId="7E4CA874" w14:textId="77777777" w:rsidR="0001630A" w:rsidRPr="00FB55FE" w:rsidRDefault="00AA6245" w:rsidP="00BE6C2D">
      <w:pPr>
        <w:pStyle w:val="BodyText"/>
        <w:rPr>
          <w:bCs/>
        </w:rPr>
      </w:pPr>
      <w:r w:rsidRPr="00BE6C2D">
        <w:rPr>
          <w:rStyle w:val="Strong"/>
          <w:bCs w:val="0"/>
          <w:i/>
        </w:rPr>
        <w:t>Impact Comparison with Arroyo Seco Master EIR</w:t>
      </w:r>
      <w:r w:rsidR="00FB55FE" w:rsidRPr="00BE6C2D">
        <w:rPr>
          <w:rStyle w:val="Strong"/>
          <w:bCs w:val="0"/>
          <w:i/>
        </w:rPr>
        <w:t>.</w:t>
      </w:r>
      <w:r w:rsidR="00233E66">
        <w:rPr>
          <w:rStyle w:val="Strong"/>
          <w:b w:val="0"/>
          <w:bCs w:val="0"/>
        </w:rPr>
        <w:t xml:space="preserve"> </w:t>
      </w:r>
      <w:r w:rsidRPr="00FB55FE">
        <w:t xml:space="preserve">The Master EIR for the Arroyo Seco Master Plan included </w:t>
      </w:r>
      <w:r w:rsidR="00D65FD0" w:rsidRPr="00FB55FE">
        <w:t>mitigation</w:t>
      </w:r>
      <w:r w:rsidRPr="00FB55FE">
        <w:t xml:space="preserve"> </w:t>
      </w:r>
      <w:r w:rsidR="009B4C48" w:rsidRPr="00FB55FE">
        <w:t xml:space="preserve">that called </w:t>
      </w:r>
      <w:r w:rsidRPr="00FB55FE">
        <w:t>for the construction of a wastewater system to serve the HWP to be completed prior to the construction and renovation of restrooms.</w:t>
      </w:r>
      <w:r w:rsidR="00315CC0" w:rsidRPr="00FB55FE">
        <w:t xml:space="preserve"> </w:t>
      </w:r>
      <w:r w:rsidRPr="00FB55FE">
        <w:t>However, the Master EIR considered the connection of the new restroom in Area 3 to the sewer line at the JPL campus, which is being proposed by the Project.</w:t>
      </w:r>
      <w:r w:rsidR="00315CC0" w:rsidRPr="00FB55FE">
        <w:t xml:space="preserve"> </w:t>
      </w:r>
    </w:p>
    <w:p w14:paraId="5DE76B3E" w14:textId="77777777" w:rsidR="0001630A" w:rsidRPr="00287E03" w:rsidRDefault="0001630A" w:rsidP="00CD01AD">
      <w:pPr>
        <w:pStyle w:val="Heading3"/>
      </w:pPr>
      <w:r w:rsidRPr="00287E03">
        <w:t>Mitigation Measures</w:t>
      </w:r>
    </w:p>
    <w:p w14:paraId="120A1918" w14:textId="77777777" w:rsidR="000B512F" w:rsidRPr="004B6C9C" w:rsidRDefault="00E81513" w:rsidP="00BE6C2D">
      <w:pPr>
        <w:pStyle w:val="BodyText"/>
        <w:rPr>
          <w:szCs w:val="22"/>
        </w:rPr>
      </w:pPr>
      <w:r w:rsidRPr="004B6C9C">
        <w:t>There would be no significant adverse impacts related to geology and soils with compliance with RR GEO-1 and RR GEO-2; therefore, no mitigation measures are required</w:t>
      </w:r>
      <w:r w:rsidR="000B512F" w:rsidRPr="004B6C9C">
        <w:rPr>
          <w:szCs w:val="22"/>
        </w:rPr>
        <w:t>.</w:t>
      </w:r>
    </w:p>
    <w:p w14:paraId="2353CE30" w14:textId="1F1E3989" w:rsidR="00BE6C2D" w:rsidRDefault="00BE6C2D">
      <w:pPr>
        <w:jc w:val="left"/>
      </w:pPr>
      <w:r>
        <w:br w:type="page"/>
      </w:r>
    </w:p>
    <w:tbl>
      <w:tblPr>
        <w:tblW w:w="9647" w:type="dxa"/>
        <w:jc w:val="center"/>
        <w:tblLayout w:type="fixed"/>
        <w:tblCellMar>
          <w:left w:w="120" w:type="dxa"/>
          <w:right w:w="120" w:type="dxa"/>
        </w:tblCellMar>
        <w:tblLook w:val="0000" w:firstRow="0" w:lastRow="0" w:firstColumn="0" w:lastColumn="0" w:noHBand="0" w:noVBand="0"/>
      </w:tblPr>
      <w:tblGrid>
        <w:gridCol w:w="5112"/>
        <w:gridCol w:w="1168"/>
        <w:gridCol w:w="1274"/>
        <w:gridCol w:w="1170"/>
        <w:gridCol w:w="923"/>
      </w:tblGrid>
      <w:tr w:rsidR="0001630A" w:rsidRPr="0037705A" w14:paraId="6DBDD2F4" w14:textId="77777777">
        <w:trPr>
          <w:cantSplit/>
          <w:tblHeader/>
          <w:jc w:val="center"/>
        </w:trPr>
        <w:tc>
          <w:tcPr>
            <w:tcW w:w="5112" w:type="dxa"/>
            <w:tcBorders>
              <w:top w:val="double" w:sz="6" w:space="0" w:color="000000"/>
              <w:left w:val="double" w:sz="6" w:space="0" w:color="000000"/>
              <w:bottom w:val="single" w:sz="6" w:space="0" w:color="000000"/>
              <w:right w:val="nil"/>
            </w:tcBorders>
            <w:vAlign w:val="bottom"/>
          </w:tcPr>
          <w:p w14:paraId="362F71A2" w14:textId="77777777" w:rsidR="0001630A" w:rsidRPr="003D71F1" w:rsidRDefault="0001630A" w:rsidP="0001630A">
            <w:pPr>
              <w:pStyle w:val="Heading2"/>
              <w:rPr>
                <w:rFonts w:cs="Arial"/>
              </w:rPr>
            </w:pPr>
            <w:r>
              <w:br w:type="page"/>
            </w:r>
            <w:bookmarkStart w:id="178" w:name="_Toc399505157"/>
            <w:r w:rsidRPr="003D71F1">
              <w:rPr>
                <w:rFonts w:cs="Arial"/>
              </w:rPr>
              <w:t xml:space="preserve">Greenhouse Gas </w:t>
            </w:r>
            <w:r w:rsidRPr="001F5A50">
              <w:rPr>
                <w:rFonts w:cs="Arial"/>
              </w:rPr>
              <w:t>Emissions</w:t>
            </w:r>
            <w:bookmarkEnd w:id="178"/>
          </w:p>
        </w:tc>
        <w:tc>
          <w:tcPr>
            <w:tcW w:w="1168" w:type="dxa"/>
            <w:tcBorders>
              <w:top w:val="double" w:sz="6" w:space="0" w:color="000000"/>
              <w:left w:val="nil"/>
              <w:bottom w:val="single" w:sz="6" w:space="0" w:color="000000"/>
              <w:right w:val="nil"/>
            </w:tcBorders>
            <w:vAlign w:val="bottom"/>
          </w:tcPr>
          <w:p w14:paraId="552728F8" w14:textId="77777777" w:rsidR="0001630A" w:rsidRPr="0037705A" w:rsidRDefault="0001630A" w:rsidP="0001630A">
            <w:pPr>
              <w:keepNext/>
              <w:tabs>
                <w:tab w:val="left" w:pos="0"/>
                <w:tab w:val="left" w:pos="360"/>
                <w:tab w:val="left" w:pos="720"/>
              </w:tabs>
              <w:spacing w:before="60" w:after="60"/>
              <w:jc w:val="center"/>
              <w:rPr>
                <w:sz w:val="18"/>
              </w:rPr>
            </w:pPr>
            <w:r w:rsidRPr="0037705A">
              <w:rPr>
                <w:b/>
                <w:sz w:val="18"/>
              </w:rPr>
              <w:t>Potentially Significant Impact</w:t>
            </w:r>
          </w:p>
        </w:tc>
        <w:tc>
          <w:tcPr>
            <w:tcW w:w="1274" w:type="dxa"/>
            <w:tcBorders>
              <w:top w:val="double" w:sz="6" w:space="0" w:color="000000"/>
              <w:left w:val="nil"/>
              <w:bottom w:val="single" w:sz="6" w:space="0" w:color="000000"/>
              <w:right w:val="nil"/>
            </w:tcBorders>
            <w:vAlign w:val="bottom"/>
          </w:tcPr>
          <w:p w14:paraId="5A5B991E" w14:textId="77777777" w:rsidR="0001630A" w:rsidRPr="0037705A" w:rsidRDefault="0001630A" w:rsidP="0001630A">
            <w:pPr>
              <w:keepNext/>
              <w:tabs>
                <w:tab w:val="left" w:pos="0"/>
                <w:tab w:val="left" w:pos="360"/>
                <w:tab w:val="left" w:pos="720"/>
              </w:tabs>
              <w:spacing w:before="60" w:after="60"/>
              <w:jc w:val="center"/>
              <w:rPr>
                <w:sz w:val="18"/>
              </w:rPr>
            </w:pPr>
            <w:r w:rsidRPr="0037705A">
              <w:rPr>
                <w:b/>
                <w:sz w:val="18"/>
              </w:rPr>
              <w:t>Less Than Significant With Mitigation</w:t>
            </w:r>
          </w:p>
        </w:tc>
        <w:tc>
          <w:tcPr>
            <w:tcW w:w="1170" w:type="dxa"/>
            <w:tcBorders>
              <w:top w:val="double" w:sz="6" w:space="0" w:color="000000"/>
              <w:left w:val="nil"/>
              <w:bottom w:val="single" w:sz="6" w:space="0" w:color="000000"/>
              <w:right w:val="nil"/>
            </w:tcBorders>
            <w:vAlign w:val="bottom"/>
          </w:tcPr>
          <w:p w14:paraId="070E0ABD" w14:textId="77777777" w:rsidR="0001630A" w:rsidRPr="0037705A" w:rsidRDefault="0001630A" w:rsidP="0001630A">
            <w:pPr>
              <w:keepNext/>
              <w:tabs>
                <w:tab w:val="left" w:pos="0"/>
                <w:tab w:val="left" w:pos="360"/>
                <w:tab w:val="left" w:pos="720"/>
              </w:tabs>
              <w:spacing w:before="60" w:after="60"/>
              <w:jc w:val="center"/>
              <w:rPr>
                <w:sz w:val="18"/>
              </w:rPr>
            </w:pPr>
            <w:r w:rsidRPr="0037705A">
              <w:rPr>
                <w:b/>
                <w:sz w:val="18"/>
              </w:rPr>
              <w:t>Less Than Significant Impact</w:t>
            </w:r>
          </w:p>
        </w:tc>
        <w:tc>
          <w:tcPr>
            <w:tcW w:w="923" w:type="dxa"/>
            <w:tcBorders>
              <w:top w:val="double" w:sz="6" w:space="0" w:color="000000"/>
              <w:left w:val="nil"/>
              <w:bottom w:val="single" w:sz="6" w:space="0" w:color="000000"/>
              <w:right w:val="double" w:sz="6" w:space="0" w:color="000000"/>
            </w:tcBorders>
            <w:vAlign w:val="bottom"/>
          </w:tcPr>
          <w:p w14:paraId="40BEAB48" w14:textId="77777777" w:rsidR="0001630A" w:rsidRPr="0037705A" w:rsidRDefault="0001630A" w:rsidP="0001630A">
            <w:pPr>
              <w:keepNext/>
              <w:tabs>
                <w:tab w:val="left" w:pos="0"/>
                <w:tab w:val="left" w:pos="360"/>
                <w:tab w:val="left" w:pos="720"/>
              </w:tabs>
              <w:spacing w:before="60" w:after="60"/>
              <w:jc w:val="center"/>
              <w:rPr>
                <w:sz w:val="18"/>
              </w:rPr>
            </w:pPr>
            <w:r w:rsidRPr="0037705A">
              <w:rPr>
                <w:b/>
                <w:sz w:val="18"/>
              </w:rPr>
              <w:t>No Impact</w:t>
            </w:r>
          </w:p>
        </w:tc>
      </w:tr>
      <w:tr w:rsidR="0001630A" w:rsidRPr="0037705A" w14:paraId="50A004E0" w14:textId="77777777">
        <w:trPr>
          <w:cantSplit/>
          <w:tblHeader/>
          <w:jc w:val="center"/>
        </w:trPr>
        <w:tc>
          <w:tcPr>
            <w:tcW w:w="9647" w:type="dxa"/>
            <w:gridSpan w:val="5"/>
            <w:tcBorders>
              <w:top w:val="single" w:sz="6" w:space="0" w:color="000000"/>
              <w:left w:val="double" w:sz="6" w:space="0" w:color="000000"/>
              <w:bottom w:val="single" w:sz="6" w:space="0" w:color="000000"/>
              <w:right w:val="double" w:sz="6" w:space="0" w:color="000000"/>
            </w:tcBorders>
            <w:shd w:val="clear" w:color="auto" w:fill="F2F2F2" w:themeFill="background1" w:themeFillShade="F2"/>
          </w:tcPr>
          <w:p w14:paraId="2652C6C4" w14:textId="77777777" w:rsidR="0001630A" w:rsidRPr="0037705A" w:rsidRDefault="0001630A" w:rsidP="0001630A">
            <w:pPr>
              <w:keepNext/>
              <w:tabs>
                <w:tab w:val="left" w:pos="384"/>
                <w:tab w:val="left" w:pos="720"/>
                <w:tab w:val="left" w:pos="2430"/>
                <w:tab w:val="left" w:pos="2790"/>
                <w:tab w:val="left" w:pos="3420"/>
                <w:tab w:val="left" w:pos="4410"/>
                <w:tab w:val="left" w:pos="5040"/>
              </w:tabs>
              <w:spacing w:before="60" w:after="60"/>
              <w:ind w:left="360" w:hanging="360"/>
              <w:rPr>
                <w:sz w:val="18"/>
              </w:rPr>
            </w:pPr>
            <w:r w:rsidRPr="0037705A">
              <w:rPr>
                <w:sz w:val="18"/>
              </w:rPr>
              <w:t>Would the project:</w:t>
            </w:r>
          </w:p>
        </w:tc>
      </w:tr>
      <w:tr w:rsidR="0001630A" w:rsidRPr="0037705A" w14:paraId="7AF081E3" w14:textId="77777777">
        <w:trPr>
          <w:cantSplit/>
          <w:trHeight w:val="20"/>
          <w:jc w:val="center"/>
        </w:trPr>
        <w:tc>
          <w:tcPr>
            <w:tcW w:w="5112" w:type="dxa"/>
            <w:tcBorders>
              <w:top w:val="nil"/>
              <w:left w:val="double" w:sz="6" w:space="0" w:color="000000"/>
              <w:right w:val="nil"/>
            </w:tcBorders>
            <w:vAlign w:val="center"/>
          </w:tcPr>
          <w:p w14:paraId="25E7DDA4" w14:textId="77777777" w:rsidR="0001630A" w:rsidRPr="0037705A" w:rsidRDefault="0001630A" w:rsidP="00E11B96">
            <w:pPr>
              <w:tabs>
                <w:tab w:val="left" w:pos="384"/>
                <w:tab w:val="left" w:pos="686"/>
                <w:tab w:val="left" w:pos="5040"/>
              </w:tabs>
              <w:spacing w:before="120" w:after="120"/>
              <w:ind w:left="366" w:hanging="366"/>
              <w:rPr>
                <w:sz w:val="18"/>
                <w:szCs w:val="18"/>
              </w:rPr>
            </w:pPr>
            <w:r w:rsidRPr="0037705A">
              <w:rPr>
                <w:sz w:val="18"/>
                <w:szCs w:val="18"/>
              </w:rPr>
              <w:t>a)</w:t>
            </w:r>
            <w:r w:rsidRPr="0037705A">
              <w:rPr>
                <w:sz w:val="18"/>
                <w:szCs w:val="18"/>
              </w:rPr>
              <w:tab/>
            </w:r>
            <w:r w:rsidRPr="0037705A">
              <w:rPr>
                <w:rFonts w:cs="Arial"/>
                <w:sz w:val="18"/>
                <w:szCs w:val="18"/>
              </w:rPr>
              <w:t>Generate greenhouse gas emissions, either directly or indirectly, that may have a significant impact on the environment</w:t>
            </w:r>
            <w:r w:rsidRPr="0037705A">
              <w:rPr>
                <w:sz w:val="18"/>
                <w:szCs w:val="18"/>
              </w:rPr>
              <w:t>?</w:t>
            </w:r>
          </w:p>
        </w:tc>
        <w:tc>
          <w:tcPr>
            <w:tcW w:w="1168" w:type="dxa"/>
            <w:tcBorders>
              <w:top w:val="nil"/>
              <w:left w:val="nil"/>
              <w:right w:val="nil"/>
            </w:tcBorders>
            <w:vAlign w:val="center"/>
          </w:tcPr>
          <w:p w14:paraId="4B2EB55E" w14:textId="77777777" w:rsidR="0001630A" w:rsidRPr="0037705A" w:rsidRDefault="00371F17" w:rsidP="00E11B96">
            <w:pPr>
              <w:tabs>
                <w:tab w:val="left" w:pos="0"/>
                <w:tab w:val="left" w:pos="360"/>
                <w:tab w:val="left" w:pos="720"/>
              </w:tabs>
              <w:spacing w:before="120" w:after="120"/>
              <w:jc w:val="center"/>
              <w:rPr>
                <w:sz w:val="18"/>
              </w:rPr>
            </w:pPr>
            <w:r w:rsidRPr="0037705A">
              <w:rPr>
                <w:sz w:val="18"/>
              </w:rPr>
              <w:fldChar w:fldCharType="begin">
                <w:ffData>
                  <w:name w:val="Check23"/>
                  <w:enabled/>
                  <w:calcOnExit w:val="0"/>
                  <w:checkBox>
                    <w:sizeAuto/>
                    <w:default w:val="0"/>
                    <w:checked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1274" w:type="dxa"/>
            <w:tcBorders>
              <w:top w:val="nil"/>
              <w:left w:val="nil"/>
              <w:right w:val="nil"/>
            </w:tcBorders>
            <w:vAlign w:val="center"/>
          </w:tcPr>
          <w:p w14:paraId="59F0BA5A" w14:textId="77777777" w:rsidR="0001630A" w:rsidRPr="0037705A" w:rsidRDefault="00371F17" w:rsidP="00E11B96">
            <w:pPr>
              <w:tabs>
                <w:tab w:val="left" w:pos="0"/>
                <w:tab w:val="left" w:pos="360"/>
                <w:tab w:val="left" w:pos="720"/>
              </w:tabs>
              <w:spacing w:before="120" w:after="120"/>
              <w:jc w:val="center"/>
              <w:rPr>
                <w:sz w:val="18"/>
              </w:rPr>
            </w:pPr>
            <w:r w:rsidRPr="0037705A">
              <w:rPr>
                <w:sz w:val="18"/>
              </w:rPr>
              <w:fldChar w:fldCharType="begin">
                <w:ffData>
                  <w:name w:val="Check24"/>
                  <w:enabled/>
                  <w:calcOnExit w:val="0"/>
                  <w:checkBox>
                    <w:sizeAuto/>
                    <w:default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1170" w:type="dxa"/>
            <w:tcBorders>
              <w:top w:val="nil"/>
              <w:left w:val="nil"/>
              <w:right w:val="nil"/>
            </w:tcBorders>
            <w:vAlign w:val="center"/>
          </w:tcPr>
          <w:p w14:paraId="0329FB6C" w14:textId="77777777" w:rsidR="0001630A" w:rsidRPr="0037705A" w:rsidRDefault="00371F17" w:rsidP="00E11B96">
            <w:pPr>
              <w:tabs>
                <w:tab w:val="left" w:pos="0"/>
                <w:tab w:val="left" w:pos="360"/>
                <w:tab w:val="left" w:pos="720"/>
              </w:tabs>
              <w:spacing w:before="120" w:after="120"/>
              <w:jc w:val="center"/>
              <w:rPr>
                <w:sz w:val="18"/>
              </w:rPr>
            </w:pPr>
            <w:r w:rsidRPr="0037705A">
              <w:rPr>
                <w:sz w:val="18"/>
              </w:rPr>
              <w:fldChar w:fldCharType="begin">
                <w:ffData>
                  <w:name w:val=""/>
                  <w:enabled/>
                  <w:calcOnExit w:val="0"/>
                  <w:checkBox>
                    <w:sizeAuto/>
                    <w:default w:val="1"/>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923" w:type="dxa"/>
            <w:tcBorders>
              <w:top w:val="nil"/>
              <w:left w:val="nil"/>
              <w:right w:val="double" w:sz="6" w:space="0" w:color="000000"/>
            </w:tcBorders>
            <w:vAlign w:val="center"/>
          </w:tcPr>
          <w:p w14:paraId="7C9F00D9" w14:textId="77777777" w:rsidR="0001630A" w:rsidRPr="0037705A" w:rsidRDefault="00371F17" w:rsidP="00E11B96">
            <w:pPr>
              <w:tabs>
                <w:tab w:val="left" w:pos="0"/>
                <w:tab w:val="left" w:pos="360"/>
                <w:tab w:val="left" w:pos="720"/>
              </w:tabs>
              <w:spacing w:before="120" w:after="120"/>
              <w:jc w:val="center"/>
              <w:rPr>
                <w:sz w:val="18"/>
              </w:rPr>
            </w:pPr>
            <w:r w:rsidRPr="0037705A">
              <w:rPr>
                <w:sz w:val="18"/>
              </w:rPr>
              <w:fldChar w:fldCharType="begin">
                <w:ffData>
                  <w:name w:val="Check24"/>
                  <w:enabled/>
                  <w:calcOnExit w:val="0"/>
                  <w:checkBox>
                    <w:sizeAuto/>
                    <w:default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r>
      <w:tr w:rsidR="0001630A" w:rsidRPr="0037705A" w14:paraId="0E41F33B" w14:textId="77777777">
        <w:trPr>
          <w:cantSplit/>
          <w:trHeight w:val="20"/>
          <w:jc w:val="center"/>
        </w:trPr>
        <w:tc>
          <w:tcPr>
            <w:tcW w:w="5112" w:type="dxa"/>
            <w:tcBorders>
              <w:top w:val="nil"/>
              <w:left w:val="double" w:sz="6" w:space="0" w:color="000000"/>
              <w:bottom w:val="double" w:sz="6" w:space="0" w:color="000000"/>
              <w:right w:val="nil"/>
            </w:tcBorders>
          </w:tcPr>
          <w:p w14:paraId="77B3D85F" w14:textId="77777777" w:rsidR="0001630A" w:rsidRPr="0037705A" w:rsidRDefault="0001630A" w:rsidP="00E11B96">
            <w:pPr>
              <w:tabs>
                <w:tab w:val="left" w:pos="0"/>
                <w:tab w:val="left" w:pos="360"/>
                <w:tab w:val="left" w:pos="686"/>
                <w:tab w:val="left" w:pos="5040"/>
              </w:tabs>
              <w:spacing w:before="120"/>
              <w:ind w:left="360" w:hanging="360"/>
              <w:rPr>
                <w:sz w:val="18"/>
                <w:szCs w:val="18"/>
              </w:rPr>
            </w:pPr>
            <w:r w:rsidRPr="0037705A">
              <w:rPr>
                <w:sz w:val="18"/>
                <w:szCs w:val="18"/>
              </w:rPr>
              <w:t>b)</w:t>
            </w:r>
            <w:r w:rsidRPr="0037705A">
              <w:rPr>
                <w:sz w:val="18"/>
                <w:szCs w:val="18"/>
              </w:rPr>
              <w:tab/>
            </w:r>
            <w:r w:rsidRPr="0037705A">
              <w:rPr>
                <w:rFonts w:cs="Arial"/>
                <w:sz w:val="18"/>
                <w:szCs w:val="18"/>
              </w:rPr>
              <w:t>Conflict with an applicable plan, policy or regulation adopted for the purpose of reducing the emissions of greenhouse gases</w:t>
            </w:r>
            <w:r w:rsidRPr="0037705A">
              <w:rPr>
                <w:sz w:val="18"/>
                <w:szCs w:val="18"/>
              </w:rPr>
              <w:t>?</w:t>
            </w:r>
          </w:p>
        </w:tc>
        <w:tc>
          <w:tcPr>
            <w:tcW w:w="1168" w:type="dxa"/>
            <w:tcBorders>
              <w:top w:val="nil"/>
              <w:left w:val="nil"/>
              <w:bottom w:val="double" w:sz="6" w:space="0" w:color="000000"/>
              <w:right w:val="nil"/>
            </w:tcBorders>
            <w:vAlign w:val="center"/>
          </w:tcPr>
          <w:p w14:paraId="4980BEE7" w14:textId="77777777" w:rsidR="0001630A" w:rsidRPr="0037705A" w:rsidRDefault="00371F17" w:rsidP="00E11B96">
            <w:pPr>
              <w:tabs>
                <w:tab w:val="left" w:pos="0"/>
                <w:tab w:val="left" w:pos="360"/>
                <w:tab w:val="left" w:pos="720"/>
              </w:tabs>
              <w:spacing w:before="120"/>
              <w:jc w:val="center"/>
              <w:rPr>
                <w:sz w:val="18"/>
              </w:rPr>
            </w:pPr>
            <w:r w:rsidRPr="0037705A">
              <w:rPr>
                <w:sz w:val="18"/>
              </w:rPr>
              <w:fldChar w:fldCharType="begin">
                <w:ffData>
                  <w:name w:val="Check23"/>
                  <w:enabled/>
                  <w:calcOnExit w:val="0"/>
                  <w:checkBox>
                    <w:sizeAuto/>
                    <w:default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1274" w:type="dxa"/>
            <w:tcBorders>
              <w:top w:val="nil"/>
              <w:left w:val="nil"/>
              <w:bottom w:val="double" w:sz="6" w:space="0" w:color="000000"/>
              <w:right w:val="nil"/>
            </w:tcBorders>
            <w:vAlign w:val="center"/>
          </w:tcPr>
          <w:p w14:paraId="6B2890A3" w14:textId="77777777" w:rsidR="0001630A" w:rsidRPr="0037705A" w:rsidRDefault="00371F17" w:rsidP="00E11B96">
            <w:pPr>
              <w:tabs>
                <w:tab w:val="left" w:pos="0"/>
                <w:tab w:val="left" w:pos="360"/>
                <w:tab w:val="left" w:pos="720"/>
              </w:tabs>
              <w:spacing w:before="120"/>
              <w:jc w:val="center"/>
              <w:rPr>
                <w:sz w:val="18"/>
              </w:rPr>
            </w:pPr>
            <w:r w:rsidRPr="0037705A">
              <w:rPr>
                <w:sz w:val="18"/>
              </w:rPr>
              <w:fldChar w:fldCharType="begin">
                <w:ffData>
                  <w:name w:val="Check24"/>
                  <w:enabled/>
                  <w:calcOnExit w:val="0"/>
                  <w:checkBox>
                    <w:sizeAuto/>
                    <w:default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1170" w:type="dxa"/>
            <w:tcBorders>
              <w:top w:val="nil"/>
              <w:left w:val="nil"/>
              <w:bottom w:val="double" w:sz="6" w:space="0" w:color="000000"/>
              <w:right w:val="nil"/>
            </w:tcBorders>
            <w:vAlign w:val="center"/>
          </w:tcPr>
          <w:p w14:paraId="0E41AC90" w14:textId="77777777" w:rsidR="0001630A" w:rsidRPr="0037705A" w:rsidRDefault="00371F17" w:rsidP="00E11B96">
            <w:pPr>
              <w:tabs>
                <w:tab w:val="left" w:pos="0"/>
                <w:tab w:val="left" w:pos="360"/>
                <w:tab w:val="left" w:pos="720"/>
              </w:tabs>
              <w:spacing w:before="120"/>
              <w:jc w:val="center"/>
              <w:rPr>
                <w:sz w:val="18"/>
              </w:rPr>
            </w:pPr>
            <w:r w:rsidRPr="0037705A">
              <w:rPr>
                <w:sz w:val="18"/>
              </w:rPr>
              <w:fldChar w:fldCharType="begin">
                <w:ffData>
                  <w:name w:val="Check24"/>
                  <w:enabled/>
                  <w:calcOnExit w:val="0"/>
                  <w:checkBox>
                    <w:sizeAuto/>
                    <w:default w:val="0"/>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c>
          <w:tcPr>
            <w:tcW w:w="923" w:type="dxa"/>
            <w:tcBorders>
              <w:top w:val="nil"/>
              <w:left w:val="nil"/>
              <w:bottom w:val="double" w:sz="6" w:space="0" w:color="000000"/>
              <w:right w:val="double" w:sz="6" w:space="0" w:color="000000"/>
            </w:tcBorders>
            <w:vAlign w:val="center"/>
          </w:tcPr>
          <w:p w14:paraId="0885C0CB" w14:textId="77777777" w:rsidR="0001630A" w:rsidRPr="0037705A" w:rsidRDefault="00371F17" w:rsidP="00E11B96">
            <w:pPr>
              <w:tabs>
                <w:tab w:val="left" w:pos="0"/>
                <w:tab w:val="left" w:pos="360"/>
                <w:tab w:val="left" w:pos="720"/>
              </w:tabs>
              <w:spacing w:before="120"/>
              <w:jc w:val="center"/>
              <w:rPr>
                <w:sz w:val="18"/>
              </w:rPr>
            </w:pPr>
            <w:r w:rsidRPr="0037705A">
              <w:rPr>
                <w:sz w:val="18"/>
              </w:rPr>
              <w:fldChar w:fldCharType="begin">
                <w:ffData>
                  <w:name w:val=""/>
                  <w:enabled/>
                  <w:calcOnExit w:val="0"/>
                  <w:checkBox>
                    <w:sizeAuto/>
                    <w:default w:val="1"/>
                  </w:checkBox>
                </w:ffData>
              </w:fldChar>
            </w:r>
            <w:r w:rsidR="0001630A" w:rsidRPr="0037705A">
              <w:rPr>
                <w:sz w:val="18"/>
              </w:rPr>
              <w:instrText xml:space="preserve"> FORMCHECKBOX </w:instrText>
            </w:r>
            <w:r w:rsidR="0033695D">
              <w:rPr>
                <w:sz w:val="18"/>
              </w:rPr>
            </w:r>
            <w:r w:rsidR="0033695D">
              <w:rPr>
                <w:sz w:val="18"/>
              </w:rPr>
              <w:fldChar w:fldCharType="separate"/>
            </w:r>
            <w:r w:rsidRPr="0037705A">
              <w:rPr>
                <w:sz w:val="18"/>
              </w:rPr>
              <w:fldChar w:fldCharType="end"/>
            </w:r>
          </w:p>
        </w:tc>
      </w:tr>
    </w:tbl>
    <w:p w14:paraId="131CDCDA" w14:textId="77777777" w:rsidR="0001630A" w:rsidRPr="0037705A" w:rsidRDefault="0001630A" w:rsidP="00CD01AD">
      <w:pPr>
        <w:pStyle w:val="Heading3"/>
      </w:pPr>
      <w:r w:rsidRPr="0037705A">
        <w:t>Existing Conditions</w:t>
      </w:r>
    </w:p>
    <w:p w14:paraId="5551566F" w14:textId="77777777" w:rsidR="00121861" w:rsidRPr="004B3E29" w:rsidRDefault="004A0E05" w:rsidP="00BE6C2D">
      <w:pPr>
        <w:pStyle w:val="BodyText"/>
      </w:pPr>
      <w:r w:rsidRPr="00C03A0F">
        <w:rPr>
          <w:bCs/>
        </w:rPr>
        <w:t>Climate change</w:t>
      </w:r>
      <w:r w:rsidR="00121861" w:rsidRPr="004B3E29">
        <w:t xml:space="preserve"> refers to any significant change in temperature, precipitation, or wind patterns over a period of time. Climate change may result from natural factors, natural processes, and human activities that change the composition of the atmosphere and alter the surface and features of the land. Significant changes in global climate patterns have recently been associated with global warming, which is an average increase in the temperature of the atmosphere near the Earth’s surface; this is attributed to </w:t>
      </w:r>
      <w:r w:rsidR="00121861">
        <w:t xml:space="preserve">an </w:t>
      </w:r>
      <w:r w:rsidR="00121861" w:rsidRPr="004B3E29">
        <w:t xml:space="preserve">accumulation of </w:t>
      </w:r>
      <w:r w:rsidR="00121861">
        <w:t>greenhouse gas (</w:t>
      </w:r>
      <w:r w:rsidR="00121861" w:rsidRPr="004B3E29">
        <w:t>GHG</w:t>
      </w:r>
      <w:r w:rsidR="00121861">
        <w:t>)</w:t>
      </w:r>
      <w:r w:rsidR="00121861" w:rsidRPr="004B3E29">
        <w:t xml:space="preserve"> emissions in the </w:t>
      </w:r>
      <w:r w:rsidR="00121861" w:rsidRPr="00BD0008">
        <w:t>atmosphere. GHGs trap heat in the atmosphere which, in turn, increases the Earth’s surface temperature. Some</w:t>
      </w:r>
      <w:r w:rsidR="00121861" w:rsidRPr="004B3E29">
        <w:t xml:space="preserve"> GHGs occur naturally and are emitted to the atmosphere through natural processes, while others are created and emitted solely through human activities. The emission of GHGs through fossil fuel</w:t>
      </w:r>
      <w:r w:rsidR="00121861">
        <w:t xml:space="preserve"> combustion</w:t>
      </w:r>
      <w:r w:rsidR="00121861" w:rsidRPr="004B3E29">
        <w:t xml:space="preserve"> in conjunction with other human activities appears to be </w:t>
      </w:r>
      <w:r w:rsidR="00121861" w:rsidRPr="000118B9">
        <w:t>closely</w:t>
      </w:r>
      <w:r w:rsidR="00121861" w:rsidRPr="004B3E29">
        <w:t xml:space="preserve"> associated with global warming</w:t>
      </w:r>
      <w:r w:rsidR="00121861" w:rsidRPr="00383E44">
        <w:t>.</w:t>
      </w:r>
    </w:p>
    <w:p w14:paraId="2C6DC5DB" w14:textId="3C107F4B" w:rsidR="00121861" w:rsidRDefault="00121861" w:rsidP="00BE6C2D">
      <w:pPr>
        <w:pStyle w:val="BodyText"/>
      </w:pPr>
      <w:r w:rsidRPr="001C3DD6">
        <w:t>GHGs, as defined under California’s A</w:t>
      </w:r>
      <w:r>
        <w:t xml:space="preserve">ssembly </w:t>
      </w:r>
      <w:r w:rsidRPr="001C3DD6">
        <w:t>B</w:t>
      </w:r>
      <w:r>
        <w:t>ill</w:t>
      </w:r>
      <w:r w:rsidRPr="001C3DD6">
        <w:t xml:space="preserve"> </w:t>
      </w:r>
      <w:r w:rsidR="007D47C3">
        <w:t xml:space="preserve">(AB) </w:t>
      </w:r>
      <w:r w:rsidRPr="001C3DD6">
        <w:t>32, include carbon dioxide (CO</w:t>
      </w:r>
      <w:r w:rsidRPr="001C3DD6">
        <w:rPr>
          <w:vertAlign w:val="subscript"/>
        </w:rPr>
        <w:t>2</w:t>
      </w:r>
      <w:r w:rsidRPr="001C3DD6">
        <w:t>), methane (CH</w:t>
      </w:r>
      <w:r w:rsidRPr="001C3DD6">
        <w:rPr>
          <w:vertAlign w:val="subscript"/>
        </w:rPr>
        <w:t>4</w:t>
      </w:r>
      <w:r w:rsidRPr="001C3DD6">
        <w:t>), nitrous oxide (N</w:t>
      </w:r>
      <w:r w:rsidRPr="001C3DD6">
        <w:rPr>
          <w:vertAlign w:val="subscript"/>
        </w:rPr>
        <w:t>2</w:t>
      </w:r>
      <w:r w:rsidRPr="001C3DD6">
        <w:t>O), hydrofluorocarbons (HFCs), perfluorocarbons (PFCs), and sulfur hexafluoride (SF</w:t>
      </w:r>
      <w:r w:rsidRPr="001C3DD6">
        <w:rPr>
          <w:vertAlign w:val="subscript"/>
        </w:rPr>
        <w:t>6</w:t>
      </w:r>
      <w:r w:rsidRPr="001C3DD6">
        <w:t xml:space="preserve">). General discussions on climate change often include water vapor, ozone, and aerosols in the GHG category. Water vapor and atmospheric ozone are not gases that are formed directly in the construction or operation of development </w:t>
      </w:r>
      <w:r w:rsidR="00204C1B">
        <w:t>p</w:t>
      </w:r>
      <w:r>
        <w:t>roject</w:t>
      </w:r>
      <w:r w:rsidRPr="001C3DD6">
        <w:t xml:space="preserve">s, nor can they be controlled in these </w:t>
      </w:r>
      <w:r w:rsidR="00204C1B">
        <w:t>p</w:t>
      </w:r>
      <w:r>
        <w:t>roject</w:t>
      </w:r>
      <w:r w:rsidRPr="001C3DD6">
        <w:t>s. Aerosols are not gases. While these elements have a role in climate change, they are not considered by either regulatory bodies, such as CARB, or climate change groups, such as the Climate Registry, as gases to be reported or analyzed for control. Therefore, no further discussion of water vapor, ozone, or ae</w:t>
      </w:r>
      <w:r>
        <w:t>rosols is </w:t>
      </w:r>
      <w:r w:rsidRPr="001C3DD6">
        <w:t>provided.</w:t>
      </w:r>
    </w:p>
    <w:p w14:paraId="0A4C1AC2" w14:textId="2725BFD4" w:rsidR="00121861" w:rsidRDefault="00121861" w:rsidP="00BE6C2D">
      <w:pPr>
        <w:pStyle w:val="BodyText"/>
      </w:pPr>
      <w:r w:rsidRPr="001C3DD6">
        <w:t>GHGs vary widely in the power of their climatic effects; therefore, climate scientists have established a unit called global warming potential (GWP). The GWP of a gas is a measure of both potency and lifespan in the atmosphere as compared to CO</w:t>
      </w:r>
      <w:r w:rsidRPr="001C3DD6">
        <w:rPr>
          <w:vertAlign w:val="subscript"/>
        </w:rPr>
        <w:t>2</w:t>
      </w:r>
      <w:r w:rsidRPr="001C3DD6">
        <w:t>. For example, since CH</w:t>
      </w:r>
      <w:r w:rsidRPr="001C3DD6">
        <w:rPr>
          <w:vertAlign w:val="subscript"/>
        </w:rPr>
        <w:t>4</w:t>
      </w:r>
      <w:r w:rsidRPr="001C3DD6">
        <w:t xml:space="preserve"> and N</w:t>
      </w:r>
      <w:r w:rsidRPr="001C3DD6">
        <w:rPr>
          <w:vertAlign w:val="subscript"/>
        </w:rPr>
        <w:t>2</w:t>
      </w:r>
      <w:r w:rsidRPr="001C3DD6">
        <w:t xml:space="preserve">O are approximately </w:t>
      </w:r>
      <w:r>
        <w:t>25</w:t>
      </w:r>
      <w:r w:rsidRPr="001C3DD6">
        <w:t xml:space="preserve"> and </w:t>
      </w:r>
      <w:r>
        <w:t>298</w:t>
      </w:r>
      <w:r w:rsidRPr="001C3DD6">
        <w:t xml:space="preserve"> times more powerful than CO</w:t>
      </w:r>
      <w:r w:rsidRPr="001C3DD6">
        <w:rPr>
          <w:vertAlign w:val="subscript"/>
        </w:rPr>
        <w:t>2</w:t>
      </w:r>
      <w:r w:rsidRPr="001C3DD6">
        <w:t xml:space="preserve">, respectively, in their ability to trap heat in the atmosphere, they have GWPs of </w:t>
      </w:r>
      <w:r>
        <w:t>25</w:t>
      </w:r>
      <w:r w:rsidRPr="001C3DD6">
        <w:t xml:space="preserve"> and </w:t>
      </w:r>
      <w:r>
        <w:t>298</w:t>
      </w:r>
      <w:r w:rsidRPr="001C3DD6">
        <w:t>, respectively (CO</w:t>
      </w:r>
      <w:r w:rsidRPr="001C3DD6">
        <w:rPr>
          <w:vertAlign w:val="subscript"/>
        </w:rPr>
        <w:t>2</w:t>
      </w:r>
      <w:r>
        <w:t xml:space="preserve"> has a GWP of </w:t>
      </w:r>
      <w:r w:rsidRPr="001C3DD6">
        <w:t>1). Carbon dioxide equivalent (CO</w:t>
      </w:r>
      <w:r w:rsidRPr="001C3DD6">
        <w:rPr>
          <w:vertAlign w:val="subscript"/>
        </w:rPr>
        <w:t>2</w:t>
      </w:r>
      <w:r w:rsidRPr="001C3DD6">
        <w:t>e) is a quantity that enables all GHG emissions to be considered as a group despite their varying GWP</w:t>
      </w:r>
      <w:r w:rsidR="006979DA">
        <w:t>s</w:t>
      </w:r>
      <w:r w:rsidRPr="001C3DD6">
        <w:t>. The GWP of each GHG is multiplied by the prevalence of that gas to produce CO</w:t>
      </w:r>
      <w:r w:rsidRPr="001C3DD6">
        <w:rPr>
          <w:vertAlign w:val="subscript"/>
        </w:rPr>
        <w:t>2</w:t>
      </w:r>
      <w:r w:rsidRPr="001C3DD6">
        <w:t>e. The atmospheric lifetime and GWP of select</w:t>
      </w:r>
      <w:r w:rsidRPr="006A32A3">
        <w:t xml:space="preserve">ed GHGs are summarized in </w:t>
      </w:r>
      <w:r w:rsidRPr="00233E66">
        <w:t>Table 4</w:t>
      </w:r>
      <w:r w:rsidR="00FF5D9C">
        <w:t>.8-1</w:t>
      </w:r>
      <w:r w:rsidRPr="00233E66">
        <w:t>, Global</w:t>
      </w:r>
      <w:r w:rsidRPr="006A32A3">
        <w:t xml:space="preserve"> Warming Potentials and Atmospheric Lifetimes.</w:t>
      </w:r>
      <w:r w:rsidRPr="001C3DD6">
        <w:t xml:space="preserve"> </w:t>
      </w:r>
    </w:p>
    <w:p w14:paraId="24AB40CC" w14:textId="77777777" w:rsidR="00233E66" w:rsidRDefault="00233E66">
      <w:pPr>
        <w:jc w:val="left"/>
        <w:rPr>
          <w:b/>
          <w:bCs/>
          <w:caps/>
        </w:rPr>
      </w:pPr>
      <w:bookmarkStart w:id="179" w:name="_Toc265669727"/>
      <w:bookmarkStart w:id="180" w:name="_Toc290274812"/>
      <w:bookmarkStart w:id="181" w:name="_Toc291083037"/>
      <w:bookmarkStart w:id="182" w:name="_Toc293040310"/>
      <w:bookmarkStart w:id="183" w:name="_Toc363026758"/>
      <w:bookmarkStart w:id="184" w:name="_Toc236708487"/>
      <w:bookmarkStart w:id="185" w:name="_Toc238373816"/>
      <w:bookmarkStart w:id="186" w:name="_Toc241053404"/>
      <w:bookmarkStart w:id="187" w:name="_Toc245112557"/>
      <w:r>
        <w:br w:type="page"/>
      </w:r>
    </w:p>
    <w:p w14:paraId="58E18E0D" w14:textId="4E6BF60C" w:rsidR="00121861" w:rsidRPr="00952FD8" w:rsidRDefault="00233E66" w:rsidP="00233E66">
      <w:pPr>
        <w:pStyle w:val="Caption"/>
        <w:spacing w:after="240"/>
      </w:pPr>
      <w:bookmarkStart w:id="188" w:name="_Toc388283249"/>
      <w:r>
        <w:t xml:space="preserve">Table </w:t>
      </w:r>
      <w:r w:rsidR="0033695D">
        <w:fldChar w:fldCharType="begin"/>
      </w:r>
      <w:r w:rsidR="0033695D">
        <w:instrText xml:space="preserve"> STYLEREF 2 \s </w:instrText>
      </w:r>
      <w:r w:rsidR="0033695D">
        <w:fldChar w:fldCharType="separate"/>
      </w:r>
      <w:r w:rsidR="00E912A2">
        <w:rPr>
          <w:noProof/>
        </w:rPr>
        <w:t>4.8</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r w:rsidR="00121861" w:rsidRPr="00952FD8">
        <w:t>Global Warming Potentials and Atmospheric Lifetimes</w:t>
      </w:r>
      <w:bookmarkEnd w:id="179"/>
      <w:bookmarkEnd w:id="180"/>
      <w:bookmarkEnd w:id="181"/>
      <w:bookmarkEnd w:id="182"/>
      <w:bookmarkEnd w:id="183"/>
      <w:bookmarkEnd w:id="188"/>
    </w:p>
    <w:tbl>
      <w:tblPr>
        <w:tblW w:w="7619"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1E0" w:firstRow="1" w:lastRow="1" w:firstColumn="1" w:lastColumn="1" w:noHBand="0" w:noVBand="0"/>
      </w:tblPr>
      <w:tblGrid>
        <w:gridCol w:w="3009"/>
        <w:gridCol w:w="2305"/>
        <w:gridCol w:w="2305"/>
      </w:tblGrid>
      <w:tr w:rsidR="00121861" w:rsidRPr="001C3DD6" w14:paraId="5979C559" w14:textId="77777777" w:rsidTr="00E4294F">
        <w:trPr>
          <w:cantSplit/>
          <w:trHeight w:val="632"/>
          <w:jc w:val="center"/>
        </w:trPr>
        <w:tc>
          <w:tcPr>
            <w:tcW w:w="3009" w:type="dxa"/>
            <w:shd w:val="clear" w:color="auto" w:fill="D9D9D9" w:themeFill="background1" w:themeFillShade="D9"/>
            <w:vAlign w:val="bottom"/>
          </w:tcPr>
          <w:bookmarkEnd w:id="184"/>
          <w:bookmarkEnd w:id="185"/>
          <w:bookmarkEnd w:id="186"/>
          <w:bookmarkEnd w:id="187"/>
          <w:p w14:paraId="60136E8C" w14:textId="77777777" w:rsidR="00121861" w:rsidRPr="001C3DD6" w:rsidRDefault="00121861" w:rsidP="00121861">
            <w:pPr>
              <w:tabs>
                <w:tab w:val="left" w:pos="9360"/>
              </w:tabs>
              <w:ind w:right="-18"/>
              <w:jc w:val="center"/>
              <w:rPr>
                <w:b/>
                <w:sz w:val="18"/>
                <w:szCs w:val="18"/>
              </w:rPr>
            </w:pPr>
            <w:r w:rsidRPr="001C3DD6">
              <w:rPr>
                <w:b/>
                <w:sz w:val="18"/>
                <w:szCs w:val="18"/>
              </w:rPr>
              <w:t>Greenhouse Gas</w:t>
            </w:r>
          </w:p>
        </w:tc>
        <w:tc>
          <w:tcPr>
            <w:tcW w:w="2305" w:type="dxa"/>
            <w:shd w:val="clear" w:color="auto" w:fill="D9D9D9" w:themeFill="background1" w:themeFillShade="D9"/>
            <w:vAlign w:val="bottom"/>
          </w:tcPr>
          <w:p w14:paraId="6484EB4A" w14:textId="77777777" w:rsidR="00121861" w:rsidRPr="001C3DD6" w:rsidRDefault="00121861" w:rsidP="00121861">
            <w:pPr>
              <w:tabs>
                <w:tab w:val="left" w:pos="9360"/>
              </w:tabs>
              <w:ind w:left="-18" w:right="-108"/>
              <w:jc w:val="center"/>
              <w:rPr>
                <w:b/>
                <w:bCs/>
                <w:sz w:val="18"/>
                <w:szCs w:val="18"/>
              </w:rPr>
            </w:pPr>
            <w:r w:rsidRPr="001C3DD6">
              <w:rPr>
                <w:b/>
                <w:bCs/>
                <w:sz w:val="18"/>
                <w:szCs w:val="18"/>
              </w:rPr>
              <w:t>Atmospheric Lifetime</w:t>
            </w:r>
          </w:p>
          <w:p w14:paraId="5A436E71" w14:textId="77777777" w:rsidR="00121861" w:rsidRPr="001C3DD6" w:rsidRDefault="00121861" w:rsidP="00121861">
            <w:pPr>
              <w:tabs>
                <w:tab w:val="left" w:pos="9360"/>
              </w:tabs>
              <w:ind w:left="-18" w:right="-108"/>
              <w:jc w:val="center"/>
              <w:rPr>
                <w:b/>
                <w:sz w:val="18"/>
                <w:szCs w:val="18"/>
              </w:rPr>
            </w:pPr>
            <w:r w:rsidRPr="001C3DD6">
              <w:rPr>
                <w:b/>
                <w:bCs/>
                <w:sz w:val="18"/>
                <w:szCs w:val="18"/>
              </w:rPr>
              <w:t>(years)</w:t>
            </w:r>
          </w:p>
        </w:tc>
        <w:tc>
          <w:tcPr>
            <w:tcW w:w="2305" w:type="dxa"/>
            <w:shd w:val="clear" w:color="auto" w:fill="D9D9D9" w:themeFill="background1" w:themeFillShade="D9"/>
            <w:vAlign w:val="bottom"/>
          </w:tcPr>
          <w:p w14:paraId="67F0C8DA" w14:textId="77777777" w:rsidR="00121861" w:rsidRPr="001C3DD6" w:rsidRDefault="00121861" w:rsidP="00121861">
            <w:pPr>
              <w:tabs>
                <w:tab w:val="left" w:pos="9360"/>
              </w:tabs>
              <w:jc w:val="center"/>
              <w:rPr>
                <w:b/>
                <w:bCs/>
                <w:sz w:val="18"/>
                <w:szCs w:val="18"/>
              </w:rPr>
            </w:pPr>
            <w:r w:rsidRPr="001C3DD6">
              <w:rPr>
                <w:b/>
                <w:bCs/>
                <w:sz w:val="18"/>
                <w:szCs w:val="18"/>
              </w:rPr>
              <w:t>Global Warming Potential</w:t>
            </w:r>
          </w:p>
          <w:p w14:paraId="1B56514D" w14:textId="77777777" w:rsidR="00121861" w:rsidRPr="001C3DD6" w:rsidRDefault="00121861" w:rsidP="00121861">
            <w:pPr>
              <w:tabs>
                <w:tab w:val="left" w:pos="9360"/>
              </w:tabs>
              <w:jc w:val="center"/>
              <w:rPr>
                <w:b/>
                <w:sz w:val="18"/>
                <w:szCs w:val="18"/>
              </w:rPr>
            </w:pPr>
            <w:r w:rsidRPr="001C3DD6">
              <w:rPr>
                <w:b/>
                <w:bCs/>
                <w:sz w:val="18"/>
                <w:szCs w:val="18"/>
              </w:rPr>
              <w:t>(100-year time horizon)</w:t>
            </w:r>
          </w:p>
        </w:tc>
      </w:tr>
      <w:tr w:rsidR="00121861" w:rsidRPr="001C3DD6" w14:paraId="3BAAC121" w14:textId="77777777" w:rsidTr="00E4294F">
        <w:trPr>
          <w:cantSplit/>
          <w:trHeight w:val="215"/>
          <w:jc w:val="center"/>
        </w:trPr>
        <w:tc>
          <w:tcPr>
            <w:tcW w:w="3009" w:type="dxa"/>
            <w:vAlign w:val="center"/>
          </w:tcPr>
          <w:p w14:paraId="2F94C106" w14:textId="77777777" w:rsidR="00121861" w:rsidRPr="001C3DD6" w:rsidRDefault="00121861" w:rsidP="00121861">
            <w:pPr>
              <w:tabs>
                <w:tab w:val="left" w:pos="9360"/>
              </w:tabs>
              <w:ind w:right="-18"/>
              <w:jc w:val="left"/>
              <w:rPr>
                <w:sz w:val="18"/>
                <w:szCs w:val="18"/>
              </w:rPr>
            </w:pPr>
            <w:r w:rsidRPr="001C3DD6">
              <w:rPr>
                <w:sz w:val="18"/>
                <w:szCs w:val="18"/>
              </w:rPr>
              <w:t>Carbon Dioxide (CO</w:t>
            </w:r>
            <w:r w:rsidRPr="001C3DD6">
              <w:rPr>
                <w:sz w:val="18"/>
                <w:szCs w:val="18"/>
                <w:vertAlign w:val="subscript"/>
              </w:rPr>
              <w:t>2</w:t>
            </w:r>
            <w:r w:rsidRPr="001C3DD6">
              <w:rPr>
                <w:sz w:val="18"/>
                <w:szCs w:val="18"/>
              </w:rPr>
              <w:t>)</w:t>
            </w:r>
          </w:p>
        </w:tc>
        <w:tc>
          <w:tcPr>
            <w:tcW w:w="2305" w:type="dxa"/>
            <w:vAlign w:val="center"/>
          </w:tcPr>
          <w:p w14:paraId="78BDC6E9" w14:textId="77777777" w:rsidR="00121861" w:rsidRPr="001C3DD6" w:rsidRDefault="00121861" w:rsidP="00121861">
            <w:pPr>
              <w:tabs>
                <w:tab w:val="left" w:pos="9360"/>
              </w:tabs>
              <w:jc w:val="center"/>
              <w:rPr>
                <w:sz w:val="18"/>
                <w:szCs w:val="18"/>
              </w:rPr>
            </w:pPr>
            <w:r w:rsidRPr="001C3DD6">
              <w:rPr>
                <w:sz w:val="18"/>
                <w:szCs w:val="18"/>
              </w:rPr>
              <w:t>50</w:t>
            </w:r>
            <w:r>
              <w:rPr>
                <w:sz w:val="18"/>
                <w:szCs w:val="18"/>
              </w:rPr>
              <w:t>.0</w:t>
            </w:r>
            <w:r w:rsidRPr="001C3DD6">
              <w:rPr>
                <w:sz w:val="18"/>
                <w:szCs w:val="18"/>
              </w:rPr>
              <w:t>–200</w:t>
            </w:r>
            <w:r>
              <w:rPr>
                <w:sz w:val="18"/>
                <w:szCs w:val="18"/>
              </w:rPr>
              <w:t>.0</w:t>
            </w:r>
          </w:p>
        </w:tc>
        <w:tc>
          <w:tcPr>
            <w:tcW w:w="2305" w:type="dxa"/>
            <w:vAlign w:val="center"/>
          </w:tcPr>
          <w:p w14:paraId="2384E0A4" w14:textId="77777777" w:rsidR="00121861" w:rsidRPr="001C3DD6" w:rsidRDefault="00121861" w:rsidP="00121861">
            <w:pPr>
              <w:tabs>
                <w:tab w:val="left" w:pos="9360"/>
              </w:tabs>
              <w:jc w:val="center"/>
              <w:rPr>
                <w:sz w:val="18"/>
                <w:szCs w:val="18"/>
              </w:rPr>
            </w:pPr>
            <w:r w:rsidRPr="001C3DD6">
              <w:rPr>
                <w:sz w:val="18"/>
                <w:szCs w:val="18"/>
              </w:rPr>
              <w:t>1</w:t>
            </w:r>
          </w:p>
        </w:tc>
      </w:tr>
      <w:tr w:rsidR="00121861" w:rsidRPr="001C3DD6" w14:paraId="3B42178A" w14:textId="77777777" w:rsidTr="00E4294F">
        <w:trPr>
          <w:cantSplit/>
          <w:trHeight w:val="200"/>
          <w:jc w:val="center"/>
        </w:trPr>
        <w:tc>
          <w:tcPr>
            <w:tcW w:w="3009" w:type="dxa"/>
            <w:vAlign w:val="center"/>
          </w:tcPr>
          <w:p w14:paraId="20BFE8C1" w14:textId="77777777" w:rsidR="00121861" w:rsidRPr="001C3DD6" w:rsidRDefault="00121861" w:rsidP="00121861">
            <w:pPr>
              <w:tabs>
                <w:tab w:val="left" w:pos="9360"/>
              </w:tabs>
              <w:ind w:right="-18"/>
              <w:jc w:val="left"/>
              <w:rPr>
                <w:sz w:val="18"/>
                <w:szCs w:val="18"/>
              </w:rPr>
            </w:pPr>
            <w:r w:rsidRPr="001C3DD6">
              <w:rPr>
                <w:sz w:val="18"/>
                <w:szCs w:val="18"/>
              </w:rPr>
              <w:t>Methane (CH</w:t>
            </w:r>
            <w:r w:rsidRPr="001C3DD6">
              <w:rPr>
                <w:sz w:val="18"/>
                <w:szCs w:val="18"/>
                <w:vertAlign w:val="subscript"/>
              </w:rPr>
              <w:t>4</w:t>
            </w:r>
            <w:r w:rsidRPr="001C3DD6">
              <w:rPr>
                <w:sz w:val="18"/>
                <w:szCs w:val="18"/>
              </w:rPr>
              <w:t>)</w:t>
            </w:r>
          </w:p>
        </w:tc>
        <w:tc>
          <w:tcPr>
            <w:tcW w:w="2305" w:type="dxa"/>
            <w:vAlign w:val="center"/>
          </w:tcPr>
          <w:p w14:paraId="7D50FED0" w14:textId="77777777" w:rsidR="00121861" w:rsidRPr="001C3DD6" w:rsidRDefault="00121861" w:rsidP="00121861">
            <w:pPr>
              <w:tabs>
                <w:tab w:val="left" w:pos="9360"/>
              </w:tabs>
              <w:jc w:val="center"/>
              <w:rPr>
                <w:sz w:val="18"/>
                <w:szCs w:val="18"/>
              </w:rPr>
            </w:pPr>
            <w:r w:rsidRPr="001C3DD6">
              <w:rPr>
                <w:sz w:val="18"/>
                <w:szCs w:val="18"/>
              </w:rPr>
              <w:t>12</w:t>
            </w:r>
            <w:r>
              <w:rPr>
                <w:sz w:val="18"/>
                <w:szCs w:val="18"/>
              </w:rPr>
              <w:t>.0</w:t>
            </w:r>
            <w:r w:rsidRPr="001C3DD6">
              <w:rPr>
                <w:sz w:val="18"/>
                <w:szCs w:val="18"/>
              </w:rPr>
              <w:t xml:space="preserve"> </w:t>
            </w:r>
          </w:p>
        </w:tc>
        <w:tc>
          <w:tcPr>
            <w:tcW w:w="2305" w:type="dxa"/>
            <w:vAlign w:val="center"/>
          </w:tcPr>
          <w:p w14:paraId="274C7570" w14:textId="77777777" w:rsidR="00121861" w:rsidRPr="001C3DD6" w:rsidRDefault="00121861" w:rsidP="00121861">
            <w:pPr>
              <w:tabs>
                <w:tab w:val="left" w:pos="9360"/>
              </w:tabs>
              <w:jc w:val="center"/>
              <w:rPr>
                <w:sz w:val="18"/>
                <w:szCs w:val="18"/>
              </w:rPr>
            </w:pPr>
            <w:r>
              <w:rPr>
                <w:sz w:val="18"/>
                <w:szCs w:val="18"/>
              </w:rPr>
              <w:t>25</w:t>
            </w:r>
          </w:p>
        </w:tc>
      </w:tr>
      <w:tr w:rsidR="00121861" w:rsidRPr="001C3DD6" w14:paraId="557AE5BE" w14:textId="77777777" w:rsidTr="00E4294F">
        <w:trPr>
          <w:cantSplit/>
          <w:trHeight w:val="200"/>
          <w:jc w:val="center"/>
        </w:trPr>
        <w:tc>
          <w:tcPr>
            <w:tcW w:w="3009" w:type="dxa"/>
            <w:vAlign w:val="center"/>
          </w:tcPr>
          <w:p w14:paraId="718DD867" w14:textId="77777777" w:rsidR="00121861" w:rsidRPr="001C3DD6" w:rsidRDefault="00121861" w:rsidP="00121861">
            <w:pPr>
              <w:tabs>
                <w:tab w:val="left" w:pos="9360"/>
              </w:tabs>
              <w:ind w:right="-18"/>
              <w:jc w:val="left"/>
              <w:rPr>
                <w:sz w:val="18"/>
                <w:szCs w:val="18"/>
              </w:rPr>
            </w:pPr>
            <w:r w:rsidRPr="001C3DD6">
              <w:rPr>
                <w:sz w:val="18"/>
                <w:szCs w:val="18"/>
              </w:rPr>
              <w:t>Nitrous Oxide (N</w:t>
            </w:r>
            <w:r w:rsidRPr="001C3DD6">
              <w:rPr>
                <w:sz w:val="18"/>
                <w:szCs w:val="18"/>
                <w:vertAlign w:val="subscript"/>
              </w:rPr>
              <w:t>2</w:t>
            </w:r>
            <w:r w:rsidRPr="001C3DD6">
              <w:rPr>
                <w:sz w:val="18"/>
                <w:szCs w:val="18"/>
              </w:rPr>
              <w:t>O)</w:t>
            </w:r>
          </w:p>
        </w:tc>
        <w:tc>
          <w:tcPr>
            <w:tcW w:w="2305" w:type="dxa"/>
            <w:vAlign w:val="center"/>
          </w:tcPr>
          <w:p w14:paraId="69B3EE5D" w14:textId="77777777" w:rsidR="00121861" w:rsidRPr="001C3DD6" w:rsidRDefault="00121861" w:rsidP="00121861">
            <w:pPr>
              <w:tabs>
                <w:tab w:val="left" w:pos="9360"/>
              </w:tabs>
              <w:jc w:val="center"/>
              <w:rPr>
                <w:sz w:val="18"/>
                <w:szCs w:val="18"/>
              </w:rPr>
            </w:pPr>
            <w:r w:rsidRPr="001C3DD6">
              <w:rPr>
                <w:sz w:val="18"/>
                <w:szCs w:val="18"/>
              </w:rPr>
              <w:t>114</w:t>
            </w:r>
            <w:r>
              <w:rPr>
                <w:sz w:val="18"/>
                <w:szCs w:val="18"/>
              </w:rPr>
              <w:t>.0</w:t>
            </w:r>
          </w:p>
        </w:tc>
        <w:tc>
          <w:tcPr>
            <w:tcW w:w="2305" w:type="dxa"/>
            <w:vAlign w:val="center"/>
          </w:tcPr>
          <w:p w14:paraId="36CC44DF" w14:textId="77777777" w:rsidR="00121861" w:rsidRPr="001C3DD6" w:rsidRDefault="00121861" w:rsidP="00121861">
            <w:pPr>
              <w:tabs>
                <w:tab w:val="left" w:pos="9360"/>
              </w:tabs>
              <w:jc w:val="center"/>
              <w:rPr>
                <w:sz w:val="18"/>
                <w:szCs w:val="18"/>
              </w:rPr>
            </w:pPr>
            <w:r>
              <w:rPr>
                <w:sz w:val="18"/>
                <w:szCs w:val="18"/>
              </w:rPr>
              <w:t>298</w:t>
            </w:r>
          </w:p>
        </w:tc>
      </w:tr>
      <w:tr w:rsidR="00121861" w:rsidRPr="001C3DD6" w14:paraId="41E2A795" w14:textId="77777777" w:rsidTr="00E4294F">
        <w:trPr>
          <w:cantSplit/>
          <w:trHeight w:val="215"/>
          <w:jc w:val="center"/>
        </w:trPr>
        <w:tc>
          <w:tcPr>
            <w:tcW w:w="3009" w:type="dxa"/>
            <w:vAlign w:val="center"/>
          </w:tcPr>
          <w:p w14:paraId="66CC95D8" w14:textId="77777777" w:rsidR="00121861" w:rsidRPr="001C3DD6" w:rsidRDefault="00121861" w:rsidP="00121861">
            <w:pPr>
              <w:tabs>
                <w:tab w:val="left" w:pos="9360"/>
              </w:tabs>
              <w:ind w:right="-18"/>
              <w:jc w:val="left"/>
              <w:rPr>
                <w:sz w:val="18"/>
                <w:szCs w:val="18"/>
              </w:rPr>
            </w:pPr>
            <w:r w:rsidRPr="001C3DD6">
              <w:rPr>
                <w:iCs/>
                <w:sz w:val="18"/>
                <w:szCs w:val="18"/>
              </w:rPr>
              <w:t xml:space="preserve">HFC-134a </w:t>
            </w:r>
          </w:p>
        </w:tc>
        <w:tc>
          <w:tcPr>
            <w:tcW w:w="2305" w:type="dxa"/>
            <w:vAlign w:val="center"/>
          </w:tcPr>
          <w:p w14:paraId="519D67EB" w14:textId="77777777" w:rsidR="00121861" w:rsidRPr="001C3DD6" w:rsidRDefault="00121861" w:rsidP="00121861">
            <w:pPr>
              <w:tabs>
                <w:tab w:val="left" w:pos="9360"/>
              </w:tabs>
              <w:jc w:val="center"/>
              <w:rPr>
                <w:sz w:val="18"/>
                <w:szCs w:val="18"/>
              </w:rPr>
            </w:pPr>
            <w:r>
              <w:rPr>
                <w:sz w:val="18"/>
                <w:szCs w:val="18"/>
              </w:rPr>
              <w:t>14</w:t>
            </w:r>
          </w:p>
        </w:tc>
        <w:tc>
          <w:tcPr>
            <w:tcW w:w="2305" w:type="dxa"/>
            <w:vAlign w:val="center"/>
          </w:tcPr>
          <w:p w14:paraId="1EA88428" w14:textId="77777777" w:rsidR="00121861" w:rsidRPr="001C3DD6" w:rsidRDefault="00121861" w:rsidP="00121861">
            <w:pPr>
              <w:tabs>
                <w:tab w:val="left" w:pos="9360"/>
              </w:tabs>
              <w:jc w:val="center"/>
              <w:rPr>
                <w:sz w:val="18"/>
                <w:szCs w:val="18"/>
              </w:rPr>
            </w:pPr>
            <w:r>
              <w:rPr>
                <w:sz w:val="18"/>
                <w:szCs w:val="18"/>
              </w:rPr>
              <w:t>1,430</w:t>
            </w:r>
          </w:p>
        </w:tc>
      </w:tr>
      <w:tr w:rsidR="00121861" w:rsidRPr="001C3DD6" w14:paraId="179A4F15" w14:textId="77777777" w:rsidTr="00E4294F">
        <w:trPr>
          <w:cantSplit/>
          <w:trHeight w:val="200"/>
          <w:jc w:val="center"/>
        </w:trPr>
        <w:tc>
          <w:tcPr>
            <w:tcW w:w="3009" w:type="dxa"/>
            <w:vAlign w:val="center"/>
          </w:tcPr>
          <w:p w14:paraId="2F43C9AF" w14:textId="77777777" w:rsidR="00121861" w:rsidRPr="001C3DD6" w:rsidRDefault="00121861" w:rsidP="00121861">
            <w:pPr>
              <w:tabs>
                <w:tab w:val="left" w:pos="9360"/>
              </w:tabs>
              <w:ind w:right="-18"/>
              <w:jc w:val="left"/>
              <w:rPr>
                <w:sz w:val="18"/>
                <w:szCs w:val="18"/>
              </w:rPr>
            </w:pPr>
            <w:r w:rsidRPr="001C3DD6">
              <w:rPr>
                <w:sz w:val="18"/>
                <w:szCs w:val="18"/>
              </w:rPr>
              <w:t>PFC: Tetrafluoromethane (CF</w:t>
            </w:r>
            <w:r w:rsidRPr="001C3DD6">
              <w:rPr>
                <w:sz w:val="18"/>
                <w:szCs w:val="18"/>
                <w:vertAlign w:val="subscript"/>
              </w:rPr>
              <w:t>4</w:t>
            </w:r>
            <w:r w:rsidRPr="001C3DD6">
              <w:rPr>
                <w:sz w:val="18"/>
                <w:szCs w:val="18"/>
              </w:rPr>
              <w:t>)</w:t>
            </w:r>
          </w:p>
        </w:tc>
        <w:tc>
          <w:tcPr>
            <w:tcW w:w="2305" w:type="dxa"/>
            <w:vAlign w:val="center"/>
          </w:tcPr>
          <w:p w14:paraId="569D0E26" w14:textId="77777777" w:rsidR="00121861" w:rsidRPr="001C3DD6" w:rsidRDefault="00121861" w:rsidP="00121861">
            <w:pPr>
              <w:tabs>
                <w:tab w:val="left" w:pos="9360"/>
              </w:tabs>
              <w:jc w:val="center"/>
              <w:rPr>
                <w:sz w:val="18"/>
                <w:szCs w:val="18"/>
              </w:rPr>
            </w:pPr>
            <w:r w:rsidRPr="001C3DD6">
              <w:rPr>
                <w:sz w:val="18"/>
                <w:szCs w:val="18"/>
              </w:rPr>
              <w:t>50,000</w:t>
            </w:r>
            <w:r>
              <w:rPr>
                <w:sz w:val="18"/>
                <w:szCs w:val="18"/>
              </w:rPr>
              <w:t>.0</w:t>
            </w:r>
          </w:p>
        </w:tc>
        <w:tc>
          <w:tcPr>
            <w:tcW w:w="2305" w:type="dxa"/>
            <w:vAlign w:val="center"/>
          </w:tcPr>
          <w:p w14:paraId="62349DE5" w14:textId="77777777" w:rsidR="00121861" w:rsidRPr="001C3DD6" w:rsidRDefault="00121861" w:rsidP="00121861">
            <w:pPr>
              <w:tabs>
                <w:tab w:val="left" w:pos="9360"/>
              </w:tabs>
              <w:jc w:val="center"/>
              <w:rPr>
                <w:sz w:val="18"/>
                <w:szCs w:val="18"/>
              </w:rPr>
            </w:pPr>
            <w:r>
              <w:rPr>
                <w:sz w:val="18"/>
                <w:szCs w:val="18"/>
              </w:rPr>
              <w:t>7,390</w:t>
            </w:r>
          </w:p>
        </w:tc>
      </w:tr>
      <w:tr w:rsidR="00121861" w:rsidRPr="001C3DD6" w14:paraId="0DF7B571" w14:textId="77777777" w:rsidTr="00E4294F">
        <w:trPr>
          <w:cantSplit/>
          <w:trHeight w:val="200"/>
          <w:jc w:val="center"/>
        </w:trPr>
        <w:tc>
          <w:tcPr>
            <w:tcW w:w="3009" w:type="dxa"/>
            <w:vAlign w:val="center"/>
          </w:tcPr>
          <w:p w14:paraId="15D899E5" w14:textId="77777777" w:rsidR="00121861" w:rsidRPr="001C3DD6" w:rsidRDefault="00121861" w:rsidP="00121861">
            <w:pPr>
              <w:tabs>
                <w:tab w:val="left" w:pos="9360"/>
              </w:tabs>
              <w:ind w:right="-18"/>
              <w:jc w:val="left"/>
              <w:rPr>
                <w:sz w:val="18"/>
                <w:szCs w:val="18"/>
              </w:rPr>
            </w:pPr>
            <w:r w:rsidRPr="001C3DD6">
              <w:rPr>
                <w:sz w:val="18"/>
                <w:szCs w:val="18"/>
              </w:rPr>
              <w:t>PFC: Hexafluoroethane (C</w:t>
            </w:r>
            <w:r w:rsidRPr="001C3DD6">
              <w:rPr>
                <w:sz w:val="18"/>
                <w:szCs w:val="18"/>
                <w:vertAlign w:val="subscript"/>
              </w:rPr>
              <w:t>2</w:t>
            </w:r>
            <w:r w:rsidRPr="001C3DD6">
              <w:rPr>
                <w:sz w:val="18"/>
                <w:szCs w:val="18"/>
              </w:rPr>
              <w:t>F</w:t>
            </w:r>
            <w:r w:rsidRPr="001C3DD6">
              <w:rPr>
                <w:sz w:val="18"/>
                <w:szCs w:val="18"/>
                <w:vertAlign w:val="subscript"/>
              </w:rPr>
              <w:t>6</w:t>
            </w:r>
            <w:r w:rsidRPr="001C3DD6">
              <w:rPr>
                <w:sz w:val="18"/>
                <w:szCs w:val="18"/>
              </w:rPr>
              <w:t>)</w:t>
            </w:r>
          </w:p>
        </w:tc>
        <w:tc>
          <w:tcPr>
            <w:tcW w:w="2305" w:type="dxa"/>
            <w:vAlign w:val="center"/>
          </w:tcPr>
          <w:p w14:paraId="3194A1B0" w14:textId="77777777" w:rsidR="00121861" w:rsidRPr="001C3DD6" w:rsidRDefault="00121861" w:rsidP="00121861">
            <w:pPr>
              <w:tabs>
                <w:tab w:val="left" w:pos="9360"/>
              </w:tabs>
              <w:jc w:val="center"/>
              <w:rPr>
                <w:sz w:val="18"/>
                <w:szCs w:val="18"/>
              </w:rPr>
            </w:pPr>
            <w:r w:rsidRPr="001C3DD6">
              <w:rPr>
                <w:sz w:val="18"/>
                <w:szCs w:val="18"/>
              </w:rPr>
              <w:t>10,000</w:t>
            </w:r>
            <w:r>
              <w:rPr>
                <w:sz w:val="18"/>
                <w:szCs w:val="18"/>
              </w:rPr>
              <w:t>.0</w:t>
            </w:r>
          </w:p>
        </w:tc>
        <w:tc>
          <w:tcPr>
            <w:tcW w:w="2305" w:type="dxa"/>
            <w:vAlign w:val="center"/>
          </w:tcPr>
          <w:p w14:paraId="2E0B98F5" w14:textId="77777777" w:rsidR="00121861" w:rsidRPr="001C3DD6" w:rsidRDefault="00121861" w:rsidP="00121861">
            <w:pPr>
              <w:tabs>
                <w:tab w:val="left" w:pos="9360"/>
              </w:tabs>
              <w:jc w:val="center"/>
              <w:rPr>
                <w:sz w:val="18"/>
                <w:szCs w:val="18"/>
              </w:rPr>
            </w:pPr>
            <w:r>
              <w:rPr>
                <w:sz w:val="18"/>
                <w:szCs w:val="18"/>
              </w:rPr>
              <w:t>12,200</w:t>
            </w:r>
          </w:p>
        </w:tc>
      </w:tr>
      <w:tr w:rsidR="00121861" w:rsidRPr="001C3DD6" w14:paraId="4BBA0A36" w14:textId="77777777" w:rsidTr="00E4294F">
        <w:trPr>
          <w:cantSplit/>
          <w:trHeight w:val="215"/>
          <w:jc w:val="center"/>
        </w:trPr>
        <w:tc>
          <w:tcPr>
            <w:tcW w:w="3009" w:type="dxa"/>
            <w:vAlign w:val="center"/>
          </w:tcPr>
          <w:p w14:paraId="72F859A2" w14:textId="77777777" w:rsidR="00121861" w:rsidRPr="007E022B" w:rsidRDefault="00121861" w:rsidP="00121861">
            <w:pPr>
              <w:tabs>
                <w:tab w:val="left" w:pos="9360"/>
              </w:tabs>
              <w:ind w:right="-18"/>
              <w:jc w:val="left"/>
              <w:rPr>
                <w:sz w:val="16"/>
                <w:szCs w:val="16"/>
              </w:rPr>
            </w:pPr>
            <w:r w:rsidRPr="007E022B">
              <w:rPr>
                <w:sz w:val="18"/>
                <w:szCs w:val="16"/>
              </w:rPr>
              <w:t>Sulfur Hexafluoride (SF</w:t>
            </w:r>
            <w:r w:rsidRPr="007E022B">
              <w:rPr>
                <w:sz w:val="18"/>
                <w:szCs w:val="16"/>
                <w:vertAlign w:val="subscript"/>
              </w:rPr>
              <w:t>6</w:t>
            </w:r>
            <w:r w:rsidRPr="007E022B">
              <w:rPr>
                <w:sz w:val="18"/>
                <w:szCs w:val="16"/>
              </w:rPr>
              <w:t>)</w:t>
            </w:r>
          </w:p>
        </w:tc>
        <w:tc>
          <w:tcPr>
            <w:tcW w:w="2305" w:type="dxa"/>
            <w:vAlign w:val="center"/>
          </w:tcPr>
          <w:p w14:paraId="3C9394C9" w14:textId="77777777" w:rsidR="00121861" w:rsidRPr="001C3DD6" w:rsidRDefault="00121861" w:rsidP="00121861">
            <w:pPr>
              <w:tabs>
                <w:tab w:val="left" w:pos="9360"/>
              </w:tabs>
              <w:jc w:val="center"/>
              <w:rPr>
                <w:sz w:val="18"/>
                <w:szCs w:val="18"/>
              </w:rPr>
            </w:pPr>
            <w:r w:rsidRPr="001C3DD6">
              <w:rPr>
                <w:sz w:val="18"/>
                <w:szCs w:val="18"/>
              </w:rPr>
              <w:t>3,200</w:t>
            </w:r>
            <w:r>
              <w:rPr>
                <w:sz w:val="18"/>
                <w:szCs w:val="18"/>
              </w:rPr>
              <w:t>.0</w:t>
            </w:r>
          </w:p>
        </w:tc>
        <w:tc>
          <w:tcPr>
            <w:tcW w:w="2305" w:type="dxa"/>
            <w:vAlign w:val="center"/>
          </w:tcPr>
          <w:p w14:paraId="04BFC375" w14:textId="77777777" w:rsidR="00121861" w:rsidRPr="001C3DD6" w:rsidRDefault="00121861" w:rsidP="00121861">
            <w:pPr>
              <w:tabs>
                <w:tab w:val="left" w:pos="9360"/>
              </w:tabs>
              <w:jc w:val="center"/>
              <w:rPr>
                <w:sz w:val="18"/>
                <w:szCs w:val="18"/>
              </w:rPr>
            </w:pPr>
            <w:r>
              <w:rPr>
                <w:sz w:val="18"/>
                <w:szCs w:val="18"/>
              </w:rPr>
              <w:t>22,800</w:t>
            </w:r>
          </w:p>
        </w:tc>
      </w:tr>
      <w:tr w:rsidR="00121861" w:rsidRPr="001C3DD6" w14:paraId="16A40AC8" w14:textId="77777777" w:rsidTr="00E4294F">
        <w:trPr>
          <w:cantSplit/>
          <w:trHeight w:val="302"/>
          <w:jc w:val="center"/>
        </w:trPr>
        <w:tc>
          <w:tcPr>
            <w:tcW w:w="7619" w:type="dxa"/>
            <w:gridSpan w:val="3"/>
            <w:vAlign w:val="center"/>
          </w:tcPr>
          <w:p w14:paraId="3B26A7FD" w14:textId="77777777" w:rsidR="00121861" w:rsidRPr="00DB5E77" w:rsidRDefault="00121861" w:rsidP="00121861">
            <w:pPr>
              <w:tabs>
                <w:tab w:val="left" w:pos="9360"/>
              </w:tabs>
              <w:spacing w:after="120"/>
              <w:ind w:right="213"/>
              <w:rPr>
                <w:sz w:val="16"/>
                <w:szCs w:val="16"/>
              </w:rPr>
            </w:pPr>
            <w:r w:rsidRPr="00DB5E77">
              <w:rPr>
                <w:sz w:val="16"/>
                <w:szCs w:val="16"/>
              </w:rPr>
              <w:t xml:space="preserve">HFC: </w:t>
            </w:r>
            <w:r w:rsidRPr="00A33FE2">
              <w:rPr>
                <w:sz w:val="16"/>
                <w:szCs w:val="16"/>
              </w:rPr>
              <w:t>hydrofluorocarbons; PFC: perfluorocarbons</w:t>
            </w:r>
          </w:p>
          <w:p w14:paraId="55075DBD" w14:textId="77777777" w:rsidR="00121861" w:rsidRPr="00DB5E77" w:rsidRDefault="00121861" w:rsidP="00121861">
            <w:pPr>
              <w:tabs>
                <w:tab w:val="left" w:pos="9360"/>
              </w:tabs>
              <w:ind w:right="213"/>
              <w:rPr>
                <w:sz w:val="16"/>
                <w:szCs w:val="16"/>
              </w:rPr>
            </w:pPr>
            <w:r w:rsidRPr="00DB5E77">
              <w:rPr>
                <w:sz w:val="16"/>
                <w:szCs w:val="16"/>
              </w:rPr>
              <w:t xml:space="preserve">Source: </w:t>
            </w:r>
            <w:r>
              <w:rPr>
                <w:sz w:val="16"/>
                <w:szCs w:val="16"/>
              </w:rPr>
              <w:t>IPCC 2007.</w:t>
            </w:r>
          </w:p>
        </w:tc>
      </w:tr>
    </w:tbl>
    <w:p w14:paraId="2E3E5C72" w14:textId="77777777" w:rsidR="00121861" w:rsidRDefault="00121861" w:rsidP="00121861">
      <w:pPr>
        <w:pStyle w:val="BodyText"/>
        <w:spacing w:after="0"/>
      </w:pPr>
    </w:p>
    <w:p w14:paraId="296D4753" w14:textId="77777777" w:rsidR="00121861" w:rsidRDefault="00121861" w:rsidP="00121861">
      <w:pPr>
        <w:pStyle w:val="Heading4"/>
      </w:pPr>
      <w:r>
        <w:t>Assembly Bill 32 – the California Global Warming Solutions Act of 2006</w:t>
      </w:r>
    </w:p>
    <w:p w14:paraId="605600AF" w14:textId="77777777" w:rsidR="00121861" w:rsidRPr="004B3E29" w:rsidRDefault="00121861" w:rsidP="00BE6C2D">
      <w:pPr>
        <w:pStyle w:val="BodyText"/>
      </w:pPr>
      <w:r w:rsidRPr="004B3E29">
        <w:t>AB 32</w:t>
      </w:r>
      <w:r>
        <w:t>,</w:t>
      </w:r>
      <w:r w:rsidRPr="004B3E29">
        <w:t xml:space="preserve"> the California Global Warming Solutions Act of 2006, recognizes that California is </w:t>
      </w:r>
      <w:r w:rsidRPr="000118B9">
        <w:t>the</w:t>
      </w:r>
      <w:r w:rsidRPr="004B3E29">
        <w:t xml:space="preserve"> source of substantial amounts of GHG emissions. The statute </w:t>
      </w:r>
      <w:r>
        <w:t>states that</w:t>
      </w:r>
      <w:r w:rsidRPr="004B3E29">
        <w:t>:</w:t>
      </w:r>
    </w:p>
    <w:p w14:paraId="5E6528FE" w14:textId="77777777" w:rsidR="00121861" w:rsidRPr="004B3E29" w:rsidRDefault="00121861" w:rsidP="00121861">
      <w:pPr>
        <w:pStyle w:val="BodyText"/>
        <w:ind w:left="720" w:right="720"/>
      </w:pPr>
      <w:r w:rsidRPr="004B3E29">
        <w:t xml:space="preserve">Global warming poses a serious threat to the economic well being, public health, natural resources, and the environment of California. The potential adverse impacts of global warming include the exacerbation of air quality problems, a reduction in the quality and supply of water to the state from the Sierra snowpack, a rise in sea levels resulting in the displacement of thousands of coastal businesses and residences, damage to marine ecosystems and the natural environment, and an increase in the incidences of infectious diseases, asthma, and other human health-related problems. </w:t>
      </w:r>
    </w:p>
    <w:p w14:paraId="69E275EE" w14:textId="77777777" w:rsidR="00121861" w:rsidRDefault="00121861" w:rsidP="00BE6C2D">
      <w:pPr>
        <w:pStyle w:val="BodyText"/>
      </w:pPr>
      <w:r w:rsidRPr="004B3E29">
        <w:t xml:space="preserve">In order to avert these consequences, AB 32 establishes a State goal of reducing GHG emissions to 1990 levels by the year 2020, which is a reduction of approximately </w:t>
      </w:r>
      <w:r>
        <w:t>16</w:t>
      </w:r>
      <w:r w:rsidRPr="004B3E29">
        <w:t xml:space="preserve"> percent from forecasted emission levels, with further reductions to follow</w:t>
      </w:r>
      <w:r>
        <w:t xml:space="preserve"> (CARB 2011)</w:t>
      </w:r>
      <w:r w:rsidRPr="004B3E29">
        <w:t>.</w:t>
      </w:r>
    </w:p>
    <w:p w14:paraId="2FD32D9D" w14:textId="77777777" w:rsidR="00121861" w:rsidRDefault="00121861" w:rsidP="00121861">
      <w:pPr>
        <w:pStyle w:val="Heading4"/>
      </w:pPr>
      <w:r>
        <w:t>City of Pasadena General Plan</w:t>
      </w:r>
    </w:p>
    <w:p w14:paraId="5389A711" w14:textId="6EA7440E" w:rsidR="00121861" w:rsidRPr="004F19EB" w:rsidRDefault="00BA6F0F" w:rsidP="00BE6C2D">
      <w:pPr>
        <w:pStyle w:val="BodyText"/>
      </w:pPr>
      <w:r>
        <w:t>T</w:t>
      </w:r>
      <w:r w:rsidR="00121861" w:rsidRPr="00CB29F0">
        <w:t>he C</w:t>
      </w:r>
      <w:r w:rsidR="00121861">
        <w:t>i</w:t>
      </w:r>
      <w:r w:rsidR="00121861" w:rsidRPr="00CB29F0">
        <w:t xml:space="preserve">ty is in the process of updating </w:t>
      </w:r>
      <w:r>
        <w:t>its</w:t>
      </w:r>
      <w:r w:rsidR="00121861" w:rsidRPr="00CB29F0">
        <w:t xml:space="preserve"> General Plan, and </w:t>
      </w:r>
      <w:r>
        <w:t xml:space="preserve">adopted </w:t>
      </w:r>
      <w:r w:rsidR="00121861">
        <w:t>the Open Space and Conservation Element in January 2012. The Open Space and Conservation</w:t>
      </w:r>
      <w:r w:rsidR="00121861" w:rsidRPr="004F19EB">
        <w:t xml:space="preserve"> Element summarizes </w:t>
      </w:r>
      <w:r w:rsidR="00121861">
        <w:t>greenhouse gas</w:t>
      </w:r>
      <w:r w:rsidR="00121861" w:rsidRPr="004F19EB">
        <w:t xml:space="preserve"> issues and outlines goals and policies that will reduce greenhouse gas emissions.</w:t>
      </w:r>
      <w:r w:rsidR="00121861">
        <w:t xml:space="preserve"> It states</w:t>
      </w:r>
      <w:r w:rsidR="00790578">
        <w:t>,</w:t>
      </w:r>
      <w:r w:rsidR="00233E66">
        <w:t xml:space="preserve"> </w:t>
      </w:r>
      <w:r w:rsidR="00121861">
        <w:t xml:space="preserve">“In the City of Pasadena, the </w:t>
      </w:r>
      <w:r w:rsidR="00790578">
        <w:t>primary</w:t>
      </w:r>
      <w:r w:rsidR="00121861">
        <w:t xml:space="preserve"> tool to address greenhouse gases is the Mobility Element of the General Plan.</w:t>
      </w:r>
      <w:r w:rsidR="00233E66">
        <w:t xml:space="preserve"> </w:t>
      </w:r>
      <w:r w:rsidR="00121861">
        <w:t>The City is in the midst of a major update to the Mobility Element.</w:t>
      </w:r>
      <w:r w:rsidR="00233E66">
        <w:t xml:space="preserve"> </w:t>
      </w:r>
      <w:r w:rsidR="00121861">
        <w:t>The updated plan will introduce sustainable transportation and circulation goals and policies to encourage non-automotive alternatives for residents and visitors to move about the City” (City of Pasadena 2012</w:t>
      </w:r>
      <w:r w:rsidR="000A6424">
        <w:t>a</w:t>
      </w:r>
      <w:r w:rsidR="00121861">
        <w:t>)</w:t>
      </w:r>
      <w:r w:rsidR="00121861" w:rsidRPr="004B3E29">
        <w:t>.</w:t>
      </w:r>
    </w:p>
    <w:p w14:paraId="62DB1881" w14:textId="77777777" w:rsidR="0001630A" w:rsidRDefault="0001630A" w:rsidP="00CD01AD">
      <w:pPr>
        <w:pStyle w:val="Heading3"/>
      </w:pPr>
      <w:r w:rsidRPr="0037705A">
        <w:t>Impact Analysis</w:t>
      </w:r>
    </w:p>
    <w:p w14:paraId="0A480B32" w14:textId="77777777" w:rsidR="0001630A" w:rsidRPr="00BA1E55" w:rsidRDefault="0001630A" w:rsidP="00233E66">
      <w:pPr>
        <w:pStyle w:val="Heading4"/>
      </w:pPr>
      <w:r>
        <w:t>Impact Discussion</w:t>
      </w:r>
    </w:p>
    <w:p w14:paraId="08E23A16" w14:textId="77777777" w:rsidR="0001630A" w:rsidRPr="00BA1E55" w:rsidRDefault="0001630A" w:rsidP="00233E66">
      <w:pPr>
        <w:pStyle w:val="Heading5"/>
        <w:tabs>
          <w:tab w:val="left" w:pos="765"/>
        </w:tabs>
        <w:ind w:left="720" w:hanging="720"/>
        <w:rPr>
          <w:i w:val="0"/>
          <w:szCs w:val="22"/>
        </w:rPr>
      </w:pPr>
      <w:r w:rsidRPr="0037705A">
        <w:rPr>
          <w:i w:val="0"/>
        </w:rPr>
        <w:t>a)</w:t>
      </w:r>
      <w:r w:rsidRPr="0037705A">
        <w:rPr>
          <w:i w:val="0"/>
        </w:rPr>
        <w:tab/>
      </w:r>
      <w:r>
        <w:rPr>
          <w:i w:val="0"/>
        </w:rPr>
        <w:t xml:space="preserve">Would the project </w:t>
      </w:r>
      <w:r w:rsidRPr="00BA1E55">
        <w:rPr>
          <w:rFonts w:cs="Arial"/>
          <w:i w:val="0"/>
          <w:szCs w:val="22"/>
        </w:rPr>
        <w:t>generate greenhouse gas emissions, either directly or indirectly, that may have a significant impact on the environment</w:t>
      </w:r>
      <w:r w:rsidRPr="00BA1E55">
        <w:rPr>
          <w:i w:val="0"/>
          <w:szCs w:val="22"/>
        </w:rPr>
        <w:t>?</w:t>
      </w:r>
    </w:p>
    <w:p w14:paraId="69DB04F4" w14:textId="77777777" w:rsidR="00A82359" w:rsidRPr="00121861" w:rsidRDefault="001C62D7" w:rsidP="00233E66">
      <w:pPr>
        <w:pStyle w:val="BodyText"/>
        <w:keepNext/>
      </w:pPr>
      <w:r w:rsidRPr="00121861">
        <w:rPr>
          <w:b/>
        </w:rPr>
        <w:t>Less than Significant Impact.</w:t>
      </w:r>
    </w:p>
    <w:p w14:paraId="1259EFDE" w14:textId="235080D8" w:rsidR="003A2D66" w:rsidRDefault="008A17EB" w:rsidP="00121861">
      <w:pPr>
        <w:pStyle w:val="BodyText"/>
        <w:rPr>
          <w:rFonts w:cs="Arial"/>
          <w:szCs w:val="22"/>
        </w:rPr>
      </w:pPr>
      <w:r w:rsidRPr="008A17EB">
        <w:rPr>
          <w:rStyle w:val="Heading5Char"/>
        </w:rPr>
        <w:t>Areas 1, 2 and 3 Impacts</w:t>
      </w:r>
      <w:r w:rsidR="00FB55FE">
        <w:rPr>
          <w:rFonts w:cs="Arial"/>
          <w:b/>
          <w:i/>
        </w:rPr>
        <w:t>.</w:t>
      </w:r>
      <w:r w:rsidR="00315CC0">
        <w:rPr>
          <w:rFonts w:cs="Arial"/>
        </w:rPr>
        <w:t xml:space="preserve"> </w:t>
      </w:r>
      <w:r w:rsidR="00121861" w:rsidRPr="006C1E18">
        <w:rPr>
          <w:rFonts w:cs="Arial"/>
          <w:szCs w:val="22"/>
        </w:rPr>
        <w:t>In developing methods for GHG impact analysis, there have</w:t>
      </w:r>
      <w:r w:rsidR="00121861" w:rsidRPr="0078085A">
        <w:rPr>
          <w:rFonts w:cs="Arial"/>
          <w:szCs w:val="22"/>
        </w:rPr>
        <w:t xml:space="preserve"> been suggestions of quantitative thresholds, often referred to as screening levels</w:t>
      </w:r>
      <w:r w:rsidR="00985C9F">
        <w:rPr>
          <w:rFonts w:cs="Arial"/>
          <w:szCs w:val="22"/>
        </w:rPr>
        <w:t>,</w:t>
      </w:r>
      <w:r w:rsidR="00121861" w:rsidRPr="0078085A">
        <w:rPr>
          <w:rFonts w:cs="Arial"/>
          <w:szCs w:val="22"/>
        </w:rPr>
        <w:t xml:space="preserve"> </w:t>
      </w:r>
      <w:r w:rsidR="00C26E67">
        <w:rPr>
          <w:rFonts w:cs="Arial"/>
          <w:szCs w:val="22"/>
        </w:rPr>
        <w:t>which</w:t>
      </w:r>
      <w:r w:rsidR="00121861" w:rsidRPr="0078085A">
        <w:rPr>
          <w:rFonts w:cs="Arial"/>
          <w:szCs w:val="22"/>
        </w:rPr>
        <w:t xml:space="preserve"> define an emissions level below which it may be presumed that climate change impacts would be less than significant. Neither the SCAQMD</w:t>
      </w:r>
      <w:r w:rsidR="00121861">
        <w:rPr>
          <w:rFonts w:cs="Arial"/>
          <w:szCs w:val="22"/>
        </w:rPr>
        <w:t>, the City of Pasadena,</w:t>
      </w:r>
      <w:r w:rsidR="00121861" w:rsidRPr="0078085A">
        <w:rPr>
          <w:rFonts w:cs="Arial"/>
          <w:szCs w:val="22"/>
        </w:rPr>
        <w:t xml:space="preserve"> </w:t>
      </w:r>
      <w:r w:rsidR="006979DA">
        <w:rPr>
          <w:rFonts w:cs="Arial"/>
          <w:szCs w:val="22"/>
        </w:rPr>
        <w:t>n</w:t>
      </w:r>
      <w:r w:rsidR="00121861" w:rsidRPr="0078085A">
        <w:rPr>
          <w:rFonts w:cs="Arial"/>
          <w:szCs w:val="22"/>
        </w:rPr>
        <w:t xml:space="preserve">or the County of </w:t>
      </w:r>
      <w:r w:rsidR="00121861">
        <w:rPr>
          <w:rFonts w:cs="Arial"/>
          <w:szCs w:val="22"/>
        </w:rPr>
        <w:t>Los Angeles</w:t>
      </w:r>
      <w:r w:rsidR="00121861" w:rsidRPr="0078085A">
        <w:rPr>
          <w:rFonts w:cs="Arial"/>
          <w:szCs w:val="22"/>
        </w:rPr>
        <w:t xml:space="preserve"> has adopted a significance threshold for the GHG emissions from non-industrial development projects. Consequently, the </w:t>
      </w:r>
      <w:r w:rsidR="00121861">
        <w:rPr>
          <w:rFonts w:cs="Arial"/>
          <w:szCs w:val="22"/>
        </w:rPr>
        <w:t>City of Pasadena</w:t>
      </w:r>
      <w:r w:rsidR="00121861" w:rsidRPr="0078085A">
        <w:rPr>
          <w:rFonts w:cs="Arial"/>
          <w:szCs w:val="22"/>
        </w:rPr>
        <w:t xml:space="preserve"> has determined, pursuant to the discretion afforded by Sections 15064.4(a) and 15064.4(b) of the </w:t>
      </w:r>
      <w:r w:rsidR="00985C9F">
        <w:rPr>
          <w:rFonts w:cs="Arial"/>
          <w:szCs w:val="22"/>
        </w:rPr>
        <w:t xml:space="preserve">State </w:t>
      </w:r>
      <w:r w:rsidR="00121861" w:rsidRPr="0078085A">
        <w:rPr>
          <w:rFonts w:cs="Arial"/>
          <w:szCs w:val="22"/>
        </w:rPr>
        <w:t xml:space="preserve">CEQA Guidelines, that the </w:t>
      </w:r>
      <w:r w:rsidR="00121861">
        <w:rPr>
          <w:rFonts w:cs="Arial"/>
          <w:szCs w:val="22"/>
        </w:rPr>
        <w:t xml:space="preserve">impact of </w:t>
      </w:r>
      <w:r w:rsidR="001E1F7E">
        <w:rPr>
          <w:rFonts w:cs="Arial"/>
          <w:szCs w:val="22"/>
        </w:rPr>
        <w:t>the</w:t>
      </w:r>
      <w:r w:rsidR="006979DA">
        <w:rPr>
          <w:rFonts w:cs="Arial"/>
          <w:szCs w:val="22"/>
        </w:rPr>
        <w:t xml:space="preserve"> P</w:t>
      </w:r>
      <w:r w:rsidR="00121861" w:rsidRPr="0078085A">
        <w:rPr>
          <w:rFonts w:cs="Arial"/>
          <w:szCs w:val="22"/>
        </w:rPr>
        <w:t>roject</w:t>
      </w:r>
      <w:r w:rsidR="006979DA">
        <w:rPr>
          <w:rFonts w:cs="Arial"/>
          <w:szCs w:val="22"/>
        </w:rPr>
        <w:t>’s</w:t>
      </w:r>
      <w:r w:rsidR="00121861" w:rsidRPr="0078085A">
        <w:rPr>
          <w:rFonts w:cs="Arial"/>
          <w:szCs w:val="22"/>
        </w:rPr>
        <w:t xml:space="preserve"> GHG emissions </w:t>
      </w:r>
      <w:r w:rsidR="00121861">
        <w:rPr>
          <w:rFonts w:cs="Arial"/>
          <w:szCs w:val="22"/>
        </w:rPr>
        <w:t xml:space="preserve">be assessed </w:t>
      </w:r>
      <w:r w:rsidR="00121861" w:rsidRPr="0078085A">
        <w:rPr>
          <w:rFonts w:cs="Arial"/>
          <w:szCs w:val="22"/>
        </w:rPr>
        <w:t xml:space="preserve">based on the methodologies proposed by SCAQMD’s GHG CEQA Significance Threshold Working Group. </w:t>
      </w:r>
    </w:p>
    <w:p w14:paraId="1F53C85B" w14:textId="77777777" w:rsidR="00121861" w:rsidRPr="007A1F4F" w:rsidRDefault="00121861" w:rsidP="00121861">
      <w:pPr>
        <w:pStyle w:val="BodyText"/>
        <w:rPr>
          <w:highlight w:val="yellow"/>
        </w:rPr>
      </w:pPr>
      <w:r w:rsidRPr="0078085A">
        <w:rPr>
          <w:rFonts w:cs="Arial"/>
          <w:szCs w:val="22"/>
        </w:rPr>
        <w:t>On December 5, 2008, the SCAQMD Governing Board adopted the staff proposal for a tiered threshold approach wherein Tier 1 determines if a project qualifies for an applicable CEQA exemption; Tier 2 determines consistency with GHG reduction plans; and Tier 3 proposes a numerical screening value as a threshold. At their September 28, 2010, meeting, the Working Group suggested a Tier 3 threshold of 3,000 metric tons of carbon dioxide equivalent (MTCO</w:t>
      </w:r>
      <w:r w:rsidRPr="0078085A">
        <w:rPr>
          <w:rFonts w:cs="Arial"/>
          <w:szCs w:val="22"/>
          <w:vertAlign w:val="subscript"/>
        </w:rPr>
        <w:t>2</w:t>
      </w:r>
      <w:r w:rsidRPr="0078085A">
        <w:rPr>
          <w:rFonts w:cs="Arial"/>
          <w:szCs w:val="22"/>
        </w:rPr>
        <w:t xml:space="preserve">e) per year for all land use types. </w:t>
      </w:r>
      <w:r>
        <w:rPr>
          <w:rFonts w:cs="Arial"/>
          <w:szCs w:val="22"/>
        </w:rPr>
        <w:t>Although th</w:t>
      </w:r>
      <w:r w:rsidR="006979DA">
        <w:rPr>
          <w:rFonts w:cs="Arial"/>
          <w:szCs w:val="22"/>
        </w:rPr>
        <w:t>e Project</w:t>
      </w:r>
      <w:r>
        <w:rPr>
          <w:rFonts w:cs="Arial"/>
          <w:szCs w:val="22"/>
        </w:rPr>
        <w:t xml:space="preserve"> is not a residential or commercial </w:t>
      </w:r>
      <w:r w:rsidR="006979DA">
        <w:rPr>
          <w:rFonts w:cs="Arial"/>
          <w:szCs w:val="22"/>
        </w:rPr>
        <w:t>development</w:t>
      </w:r>
      <w:r>
        <w:rPr>
          <w:rFonts w:cs="Arial"/>
          <w:szCs w:val="22"/>
        </w:rPr>
        <w:t>, i</w:t>
      </w:r>
      <w:r w:rsidRPr="0078085A">
        <w:rPr>
          <w:rFonts w:cs="Arial"/>
          <w:szCs w:val="22"/>
        </w:rPr>
        <w:t xml:space="preserve">n the absence of adopted thresholds, the </w:t>
      </w:r>
      <w:r>
        <w:rPr>
          <w:rFonts w:cs="Arial"/>
          <w:szCs w:val="22"/>
        </w:rPr>
        <w:t>City of Pasadena</w:t>
      </w:r>
      <w:r w:rsidRPr="0078085A">
        <w:rPr>
          <w:rFonts w:cs="Arial"/>
          <w:szCs w:val="22"/>
        </w:rPr>
        <w:t xml:space="preserve"> has </w:t>
      </w:r>
      <w:r>
        <w:rPr>
          <w:rFonts w:cs="Arial"/>
          <w:szCs w:val="22"/>
        </w:rPr>
        <w:t>decided</w:t>
      </w:r>
      <w:r w:rsidRPr="0078085A">
        <w:rPr>
          <w:rFonts w:cs="Arial"/>
          <w:szCs w:val="22"/>
        </w:rPr>
        <w:t xml:space="preserve"> to assess the significance of the </w:t>
      </w:r>
      <w:r w:rsidR="006979DA">
        <w:rPr>
          <w:rFonts w:cs="Arial"/>
          <w:szCs w:val="22"/>
        </w:rPr>
        <w:t>P</w:t>
      </w:r>
      <w:r w:rsidRPr="0078085A">
        <w:rPr>
          <w:rFonts w:cs="Arial"/>
          <w:szCs w:val="22"/>
        </w:rPr>
        <w:t xml:space="preserve">roject’s GHG emissions using this SCAQMD proposed Tier 3 screening threshold (SCAQMD 2010). It is noted that the use of the </w:t>
      </w:r>
      <w:r>
        <w:rPr>
          <w:rFonts w:cs="Arial"/>
          <w:szCs w:val="22"/>
        </w:rPr>
        <w:t xml:space="preserve">Tier 3 </w:t>
      </w:r>
      <w:r w:rsidRPr="0078085A">
        <w:rPr>
          <w:rFonts w:cs="Arial"/>
          <w:szCs w:val="22"/>
        </w:rPr>
        <w:t xml:space="preserve">threshold </w:t>
      </w:r>
      <w:r w:rsidR="006979DA">
        <w:rPr>
          <w:rFonts w:cs="Arial"/>
          <w:szCs w:val="22"/>
        </w:rPr>
        <w:t>wa</w:t>
      </w:r>
      <w:r w:rsidRPr="0078085A">
        <w:rPr>
          <w:rFonts w:cs="Arial"/>
          <w:szCs w:val="22"/>
        </w:rPr>
        <w:t xml:space="preserve">s selected for the proposed </w:t>
      </w:r>
      <w:r w:rsidR="006979DA">
        <w:rPr>
          <w:rFonts w:cs="Arial"/>
          <w:szCs w:val="22"/>
        </w:rPr>
        <w:t>P</w:t>
      </w:r>
      <w:r w:rsidRPr="0078085A">
        <w:rPr>
          <w:rFonts w:cs="Arial"/>
          <w:szCs w:val="22"/>
        </w:rPr>
        <w:t xml:space="preserve">roject </w:t>
      </w:r>
      <w:r w:rsidRPr="0078085A">
        <w:rPr>
          <w:rFonts w:cs="Arial"/>
          <w:bCs/>
          <w:szCs w:val="22"/>
        </w:rPr>
        <w:t>because it is located in the South Coast Air Basin and these thresholds are</w:t>
      </w:r>
      <w:r w:rsidRPr="0078085A">
        <w:rPr>
          <w:rFonts w:cs="Arial"/>
          <w:b/>
          <w:szCs w:val="22"/>
        </w:rPr>
        <w:t xml:space="preserve"> </w:t>
      </w:r>
      <w:r w:rsidRPr="0078085A">
        <w:rPr>
          <w:rFonts w:cs="Arial"/>
          <w:szCs w:val="22"/>
        </w:rPr>
        <w:t>based on</w:t>
      </w:r>
      <w:r w:rsidRPr="0078085A">
        <w:rPr>
          <w:rFonts w:cs="Arial"/>
          <w:b/>
          <w:szCs w:val="22"/>
        </w:rPr>
        <w:t xml:space="preserve"> </w:t>
      </w:r>
      <w:r w:rsidRPr="0078085A">
        <w:rPr>
          <w:rFonts w:cs="Arial"/>
          <w:bCs/>
          <w:szCs w:val="22"/>
        </w:rPr>
        <w:t>the best</w:t>
      </w:r>
      <w:r w:rsidRPr="0078085A">
        <w:rPr>
          <w:rFonts w:cs="Arial"/>
          <w:szCs w:val="22"/>
        </w:rPr>
        <w:t xml:space="preserve"> available information and data at the time of preparation of this document. The development of project-level t</w:t>
      </w:r>
      <w:r w:rsidR="006979DA">
        <w:rPr>
          <w:rFonts w:cs="Arial"/>
          <w:szCs w:val="22"/>
        </w:rPr>
        <w:t xml:space="preserve">hresholds </w:t>
      </w:r>
      <w:r w:rsidR="00F8135D">
        <w:rPr>
          <w:rFonts w:cs="Arial"/>
          <w:szCs w:val="22"/>
        </w:rPr>
        <w:t xml:space="preserve">in accordance with </w:t>
      </w:r>
      <w:r w:rsidR="00F8135D" w:rsidRPr="0078085A">
        <w:rPr>
          <w:rFonts w:cs="Arial"/>
          <w:szCs w:val="22"/>
        </w:rPr>
        <w:t xml:space="preserve">CEQA </w:t>
      </w:r>
      <w:r w:rsidR="006979DA">
        <w:rPr>
          <w:rFonts w:cs="Arial"/>
          <w:szCs w:val="22"/>
        </w:rPr>
        <w:t>is an ongoing effort at the</w:t>
      </w:r>
      <w:r w:rsidRPr="0078085A">
        <w:rPr>
          <w:rFonts w:cs="Arial"/>
          <w:szCs w:val="22"/>
        </w:rPr>
        <w:t xml:space="preserve"> State, regional, and County levels, and significance thresholds may differ for future projects based on </w:t>
      </w:r>
      <w:r>
        <w:rPr>
          <w:rFonts w:cs="Arial"/>
          <w:szCs w:val="22"/>
        </w:rPr>
        <w:t>new or additional</w:t>
      </w:r>
      <w:r w:rsidRPr="0078085A">
        <w:rPr>
          <w:rFonts w:cs="Arial"/>
          <w:szCs w:val="22"/>
        </w:rPr>
        <w:t xml:space="preserve"> data and information that may be available at that time</w:t>
      </w:r>
      <w:r>
        <w:rPr>
          <w:rFonts w:cs="Arial"/>
          <w:szCs w:val="22"/>
        </w:rPr>
        <w:t xml:space="preserve"> for consideration</w:t>
      </w:r>
      <w:r w:rsidRPr="0078085A">
        <w:rPr>
          <w:rFonts w:cs="Arial"/>
          <w:szCs w:val="22"/>
        </w:rPr>
        <w:t>.</w:t>
      </w:r>
    </w:p>
    <w:p w14:paraId="6C3A0114" w14:textId="77777777" w:rsidR="008A17EB" w:rsidRDefault="00121861" w:rsidP="008A17EB">
      <w:pPr>
        <w:pStyle w:val="Heading6"/>
      </w:pPr>
      <w:bookmarkStart w:id="189" w:name="_Toc374970603"/>
      <w:r w:rsidRPr="0078085A">
        <w:t>Construction</w:t>
      </w:r>
    </w:p>
    <w:p w14:paraId="08485B0C" w14:textId="3725B1A2" w:rsidR="00121861" w:rsidRPr="00FF0BAA" w:rsidRDefault="00121861" w:rsidP="00BE6C2D">
      <w:pPr>
        <w:pStyle w:val="BodyText"/>
      </w:pPr>
      <w:r w:rsidRPr="00FF0BAA">
        <w:t>Construction GHG emissions are generated by vehicle engine exhaust from construction equipment, on-road hauling trucks, vendor trips, and worker co</w:t>
      </w:r>
      <w:r>
        <w:t>mmuting trips. Construction GHG </w:t>
      </w:r>
      <w:r w:rsidRPr="00FF0BAA">
        <w:t xml:space="preserve">emissions were calculated by using CalEEMod. The </w:t>
      </w:r>
      <w:r>
        <w:t xml:space="preserve">model and </w:t>
      </w:r>
      <w:r w:rsidRPr="00FF0BAA">
        <w:t xml:space="preserve">construction assumptions are described in Section 4.3, Air Quality, and are </w:t>
      </w:r>
      <w:r w:rsidR="006979DA">
        <w:t xml:space="preserve">included </w:t>
      </w:r>
      <w:r w:rsidRPr="00FF0BAA">
        <w:t xml:space="preserve">in Appendix </w:t>
      </w:r>
      <w:r>
        <w:t>A</w:t>
      </w:r>
      <w:r w:rsidRPr="00FF0BAA">
        <w:t>. The results are output in MTCO</w:t>
      </w:r>
      <w:r w:rsidRPr="00FF0BAA">
        <w:rPr>
          <w:vertAlign w:val="subscript"/>
        </w:rPr>
        <w:t>2</w:t>
      </w:r>
      <w:r w:rsidRPr="00FF0BAA">
        <w:t xml:space="preserve">e for each year of construction. The estimated construction GHG emissions for the Project are shown in </w:t>
      </w:r>
      <w:r w:rsidRPr="00233E66">
        <w:t>Table 4</w:t>
      </w:r>
      <w:r w:rsidR="00FF5D9C">
        <w:t>.8-2</w:t>
      </w:r>
      <w:r w:rsidRPr="00233E66">
        <w:t>.</w:t>
      </w:r>
      <w:r w:rsidRPr="00FF0BAA">
        <w:t xml:space="preserve"> </w:t>
      </w:r>
    </w:p>
    <w:p w14:paraId="5AD99BB9" w14:textId="2F57EA53" w:rsidR="00121861" w:rsidRPr="009B54C7" w:rsidRDefault="00121861" w:rsidP="00BE6C2D">
      <w:pPr>
        <w:pStyle w:val="BodyText"/>
      </w:pPr>
      <w:r>
        <w:t>GHG emissions generated</w:t>
      </w:r>
      <w:r w:rsidRPr="00D80B2A">
        <w:t xml:space="preserve"> from construction activities </w:t>
      </w:r>
      <w:r>
        <w:t>are finite and</w:t>
      </w:r>
      <w:r w:rsidR="00D94D88">
        <w:t xml:space="preserve"> occur</w:t>
      </w:r>
      <w:r>
        <w:t xml:space="preserve"> for a </w:t>
      </w:r>
      <w:r w:rsidRPr="00D80B2A">
        <w:t>relatively short-term period of time</w:t>
      </w:r>
      <w:r>
        <w:t xml:space="preserve">. Unlike the numerous </w:t>
      </w:r>
      <w:r w:rsidR="00094EAB">
        <w:t>opportunities</w:t>
      </w:r>
      <w:r>
        <w:t xml:space="preserve"> available to reduce a project’s long-term GHG emissions through design features, operational restrictions, use of green-building materials, </w:t>
      </w:r>
      <w:r w:rsidR="00094EAB">
        <w:t>or other methods</w:t>
      </w:r>
      <w:r>
        <w:t xml:space="preserve">, </w:t>
      </w:r>
      <w:r w:rsidR="00B860D6">
        <w:t>GHG-</w:t>
      </w:r>
      <w:r w:rsidRPr="00D80B2A">
        <w:t xml:space="preserve">reduction measures for construction equipment are relatively limited. Therefore, SCAQMD staff </w:t>
      </w:r>
      <w:r>
        <w:t>recommend</w:t>
      </w:r>
      <w:r w:rsidR="00132BE6">
        <w:t>s</w:t>
      </w:r>
      <w:r w:rsidRPr="00D80B2A">
        <w:t xml:space="preserve"> that construction emissions be amortized over a</w:t>
      </w:r>
      <w:r>
        <w:t> </w:t>
      </w:r>
      <w:r w:rsidRPr="00D80B2A">
        <w:t>30</w:t>
      </w:r>
      <w:r>
        <w:noBreakHyphen/>
      </w:r>
      <w:r w:rsidRPr="00D80B2A">
        <w:t>year project lifetime</w:t>
      </w:r>
      <w:r w:rsidR="00B860D6">
        <w:t xml:space="preserve"> so that GHG-</w:t>
      </w:r>
      <w:r w:rsidRPr="00D80B2A">
        <w:t>reduction measures will address construction GHG emissions as part of the opera</w:t>
      </w:r>
      <w:r w:rsidR="00B860D6">
        <w:t>tional GHG-</w:t>
      </w:r>
      <w:r>
        <w:t xml:space="preserve">reduction </w:t>
      </w:r>
      <w:r w:rsidRPr="00441C16">
        <w:t>strategies</w:t>
      </w:r>
      <w:r>
        <w:t xml:space="preserve"> </w:t>
      </w:r>
      <w:r w:rsidRPr="009B54C7">
        <w:t>(SCAQMD 2008)</w:t>
      </w:r>
      <w:r w:rsidRPr="00441C16">
        <w:t xml:space="preserve">. As shown in </w:t>
      </w:r>
      <w:r w:rsidRPr="00233E66">
        <w:t xml:space="preserve">Table </w:t>
      </w:r>
      <w:r w:rsidR="001B28F6" w:rsidRPr="00233E66">
        <w:t>4</w:t>
      </w:r>
      <w:r w:rsidR="001B28F6">
        <w:t>.8-2</w:t>
      </w:r>
      <w:r w:rsidRPr="00233E66">
        <w:t>,</w:t>
      </w:r>
      <w:r w:rsidRPr="00441C16">
        <w:t xml:space="preserve"> Estimated GHG Emissions From Construction, the 30-year amortized</w:t>
      </w:r>
      <w:r w:rsidRPr="009B54C7">
        <w:t xml:space="preserve"> construction emissions </w:t>
      </w:r>
      <w:r w:rsidR="004A386C">
        <w:t xml:space="preserve">of the Project </w:t>
      </w:r>
      <w:r w:rsidRPr="009B54C7">
        <w:t xml:space="preserve">would </w:t>
      </w:r>
      <w:r w:rsidRPr="005520AE">
        <w:t xml:space="preserve">be </w:t>
      </w:r>
      <w:r>
        <w:t>22</w:t>
      </w:r>
      <w:r w:rsidRPr="005520AE">
        <w:t xml:space="preserve"> MTCO</w:t>
      </w:r>
      <w:r w:rsidRPr="005520AE">
        <w:rPr>
          <w:vertAlign w:val="subscript"/>
        </w:rPr>
        <w:t>2</w:t>
      </w:r>
      <w:r w:rsidRPr="005520AE">
        <w:t xml:space="preserve">e/yr. </w:t>
      </w:r>
    </w:p>
    <w:p w14:paraId="6937E32B" w14:textId="551C53D1" w:rsidR="00121861" w:rsidRPr="006C1E18" w:rsidRDefault="00233E66" w:rsidP="00233E66">
      <w:pPr>
        <w:pStyle w:val="Caption"/>
      </w:pPr>
      <w:bookmarkStart w:id="190" w:name="_Toc388283250"/>
      <w:r>
        <w:t xml:space="preserve">Table </w:t>
      </w:r>
      <w:r w:rsidR="0033695D">
        <w:fldChar w:fldCharType="begin"/>
      </w:r>
      <w:r w:rsidR="0033695D">
        <w:instrText xml:space="preserve"> STYLEREF 2 \s </w:instrText>
      </w:r>
      <w:r w:rsidR="0033695D">
        <w:fldChar w:fldCharType="separate"/>
      </w:r>
      <w:r w:rsidR="00E912A2">
        <w:rPr>
          <w:noProof/>
        </w:rPr>
        <w:t>4.8</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2</w:t>
      </w:r>
      <w:r w:rsidR="0033695D">
        <w:rPr>
          <w:noProof/>
        </w:rPr>
        <w:fldChar w:fldCharType="end"/>
      </w:r>
      <w:r>
        <w:br/>
      </w:r>
      <w:r w:rsidR="00121861" w:rsidRPr="006C1E18">
        <w:t>Estimated Annual GHG Emissions From Construction</w:t>
      </w:r>
      <w:bookmarkEnd w:id="190"/>
      <w:r w:rsidR="00121861" w:rsidRPr="006C1E18">
        <w:br/>
      </w:r>
      <w:bookmarkEnd w:id="189"/>
    </w:p>
    <w:tbl>
      <w:tblPr>
        <w:tblW w:w="6480"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14" w:type="dxa"/>
          <w:left w:w="86" w:type="dxa"/>
          <w:bottom w:w="29" w:type="dxa"/>
          <w:right w:w="86" w:type="dxa"/>
        </w:tblCellMar>
        <w:tblLook w:val="0000" w:firstRow="0" w:lastRow="0" w:firstColumn="0" w:lastColumn="0" w:noHBand="0" w:noVBand="0"/>
      </w:tblPr>
      <w:tblGrid>
        <w:gridCol w:w="3150"/>
        <w:gridCol w:w="3330"/>
      </w:tblGrid>
      <w:tr w:rsidR="00121861" w:rsidRPr="00E84113" w14:paraId="4DD34D07" w14:textId="77777777" w:rsidTr="0042539C">
        <w:trPr>
          <w:cantSplit/>
          <w:tblHeader/>
          <w:jc w:val="center"/>
        </w:trPr>
        <w:tc>
          <w:tcPr>
            <w:tcW w:w="3150" w:type="dxa"/>
            <w:tcBorders>
              <w:top w:val="double" w:sz="6" w:space="0" w:color="auto"/>
              <w:bottom w:val="single" w:sz="4" w:space="0" w:color="auto"/>
            </w:tcBorders>
            <w:shd w:val="clear" w:color="auto" w:fill="D9D9D9" w:themeFill="background1" w:themeFillShade="D9"/>
            <w:vAlign w:val="bottom"/>
          </w:tcPr>
          <w:p w14:paraId="2012D618" w14:textId="77777777" w:rsidR="00121861" w:rsidRPr="00E84113" w:rsidRDefault="00121861" w:rsidP="00121861">
            <w:pPr>
              <w:jc w:val="center"/>
              <w:rPr>
                <w:b/>
                <w:bCs/>
                <w:sz w:val="18"/>
                <w:szCs w:val="18"/>
              </w:rPr>
            </w:pPr>
            <w:r w:rsidRPr="00E84113">
              <w:rPr>
                <w:b/>
                <w:sz w:val="18"/>
                <w:szCs w:val="18"/>
              </w:rPr>
              <w:t>Year</w:t>
            </w:r>
          </w:p>
        </w:tc>
        <w:tc>
          <w:tcPr>
            <w:tcW w:w="3330" w:type="dxa"/>
            <w:tcBorders>
              <w:top w:val="double" w:sz="6" w:space="0" w:color="auto"/>
              <w:bottom w:val="single" w:sz="4" w:space="0" w:color="auto"/>
            </w:tcBorders>
            <w:shd w:val="clear" w:color="auto" w:fill="D9D9D9" w:themeFill="background1" w:themeFillShade="D9"/>
            <w:vAlign w:val="bottom"/>
          </w:tcPr>
          <w:p w14:paraId="0DAC18A9" w14:textId="77777777" w:rsidR="00121861" w:rsidRPr="00E84113" w:rsidRDefault="00121861" w:rsidP="00121861">
            <w:pPr>
              <w:jc w:val="center"/>
              <w:rPr>
                <w:b/>
                <w:sz w:val="18"/>
                <w:szCs w:val="18"/>
              </w:rPr>
            </w:pPr>
            <w:r w:rsidRPr="00E84113">
              <w:rPr>
                <w:b/>
                <w:sz w:val="18"/>
                <w:szCs w:val="18"/>
              </w:rPr>
              <w:t>Emissions</w:t>
            </w:r>
          </w:p>
          <w:p w14:paraId="1E3AB8E1" w14:textId="77777777" w:rsidR="00121861" w:rsidRPr="00E84113" w:rsidRDefault="00121861" w:rsidP="00121861">
            <w:pPr>
              <w:jc w:val="center"/>
              <w:rPr>
                <w:b/>
                <w:bCs/>
                <w:sz w:val="18"/>
                <w:szCs w:val="18"/>
              </w:rPr>
            </w:pPr>
            <w:r>
              <w:rPr>
                <w:b/>
                <w:sz w:val="18"/>
                <w:szCs w:val="18"/>
              </w:rPr>
              <w:t>(</w:t>
            </w:r>
            <w:r w:rsidRPr="00E84113">
              <w:rPr>
                <w:b/>
                <w:sz w:val="18"/>
                <w:szCs w:val="18"/>
              </w:rPr>
              <w:t>MTCO</w:t>
            </w:r>
            <w:r w:rsidRPr="00E84113">
              <w:rPr>
                <w:b/>
                <w:sz w:val="18"/>
                <w:szCs w:val="18"/>
                <w:vertAlign w:val="subscript"/>
              </w:rPr>
              <w:t>2</w:t>
            </w:r>
            <w:r w:rsidRPr="00E84113">
              <w:rPr>
                <w:b/>
                <w:sz w:val="18"/>
                <w:szCs w:val="18"/>
              </w:rPr>
              <w:t>e</w:t>
            </w:r>
            <w:r>
              <w:rPr>
                <w:b/>
                <w:sz w:val="18"/>
                <w:szCs w:val="18"/>
              </w:rPr>
              <w:t>)</w:t>
            </w:r>
          </w:p>
        </w:tc>
      </w:tr>
      <w:tr w:rsidR="00121861" w:rsidRPr="00E84113" w14:paraId="12328E3D" w14:textId="77777777" w:rsidTr="00121861">
        <w:trPr>
          <w:cantSplit/>
          <w:jc w:val="center"/>
        </w:trPr>
        <w:tc>
          <w:tcPr>
            <w:tcW w:w="3150" w:type="dxa"/>
            <w:tcBorders>
              <w:top w:val="single" w:sz="4" w:space="0" w:color="auto"/>
            </w:tcBorders>
            <w:vAlign w:val="center"/>
          </w:tcPr>
          <w:p w14:paraId="3E3EF5B6" w14:textId="77777777" w:rsidR="00121861" w:rsidRPr="00E84113" w:rsidRDefault="00121861" w:rsidP="00121861">
            <w:pPr>
              <w:jc w:val="center"/>
              <w:rPr>
                <w:sz w:val="18"/>
                <w:szCs w:val="18"/>
              </w:rPr>
            </w:pPr>
            <w:r w:rsidRPr="00E84113">
              <w:rPr>
                <w:sz w:val="18"/>
                <w:szCs w:val="18"/>
              </w:rPr>
              <w:t>201</w:t>
            </w:r>
            <w:r>
              <w:rPr>
                <w:sz w:val="18"/>
                <w:szCs w:val="18"/>
              </w:rPr>
              <w:t>5</w:t>
            </w:r>
          </w:p>
        </w:tc>
        <w:tc>
          <w:tcPr>
            <w:tcW w:w="3330" w:type="dxa"/>
            <w:tcBorders>
              <w:top w:val="single" w:sz="4" w:space="0" w:color="auto"/>
            </w:tcBorders>
            <w:vAlign w:val="center"/>
          </w:tcPr>
          <w:p w14:paraId="10651DBD" w14:textId="33AFD149" w:rsidR="00121861" w:rsidRPr="00E84113" w:rsidRDefault="00C26E67" w:rsidP="00121861">
            <w:pPr>
              <w:jc w:val="center"/>
              <w:rPr>
                <w:sz w:val="18"/>
                <w:szCs w:val="18"/>
              </w:rPr>
            </w:pPr>
            <w:r>
              <w:rPr>
                <w:sz w:val="18"/>
                <w:szCs w:val="18"/>
              </w:rPr>
              <w:t>587</w:t>
            </w:r>
          </w:p>
        </w:tc>
      </w:tr>
      <w:tr w:rsidR="00121861" w:rsidRPr="00E84113" w14:paraId="27429CDA" w14:textId="77777777" w:rsidTr="00121861">
        <w:trPr>
          <w:cantSplit/>
          <w:jc w:val="center"/>
        </w:trPr>
        <w:tc>
          <w:tcPr>
            <w:tcW w:w="3150" w:type="dxa"/>
            <w:tcBorders>
              <w:top w:val="single" w:sz="4" w:space="0" w:color="auto"/>
            </w:tcBorders>
            <w:vAlign w:val="center"/>
          </w:tcPr>
          <w:p w14:paraId="388784F0" w14:textId="77777777" w:rsidR="00121861" w:rsidRPr="00E84113" w:rsidRDefault="00121861" w:rsidP="00121861">
            <w:pPr>
              <w:jc w:val="center"/>
              <w:rPr>
                <w:sz w:val="18"/>
                <w:szCs w:val="18"/>
              </w:rPr>
            </w:pPr>
            <w:r w:rsidRPr="00E84113">
              <w:rPr>
                <w:sz w:val="18"/>
                <w:szCs w:val="18"/>
              </w:rPr>
              <w:t>201</w:t>
            </w:r>
            <w:r>
              <w:rPr>
                <w:sz w:val="18"/>
                <w:szCs w:val="18"/>
              </w:rPr>
              <w:t>6</w:t>
            </w:r>
          </w:p>
        </w:tc>
        <w:tc>
          <w:tcPr>
            <w:tcW w:w="3330" w:type="dxa"/>
            <w:tcBorders>
              <w:top w:val="single" w:sz="4" w:space="0" w:color="auto"/>
            </w:tcBorders>
            <w:vAlign w:val="center"/>
          </w:tcPr>
          <w:p w14:paraId="4203CFAB" w14:textId="77777777" w:rsidR="00121861" w:rsidRPr="00E84113" w:rsidRDefault="00121861" w:rsidP="00121861">
            <w:pPr>
              <w:jc w:val="center"/>
              <w:rPr>
                <w:sz w:val="18"/>
                <w:szCs w:val="18"/>
              </w:rPr>
            </w:pPr>
            <w:r>
              <w:rPr>
                <w:sz w:val="18"/>
                <w:szCs w:val="18"/>
              </w:rPr>
              <w:t>85</w:t>
            </w:r>
          </w:p>
        </w:tc>
      </w:tr>
      <w:tr w:rsidR="00121861" w:rsidRPr="00E84113" w14:paraId="034570D0" w14:textId="77777777" w:rsidTr="00121861">
        <w:trPr>
          <w:cantSplit/>
          <w:jc w:val="center"/>
        </w:trPr>
        <w:tc>
          <w:tcPr>
            <w:tcW w:w="3150" w:type="dxa"/>
            <w:vAlign w:val="center"/>
          </w:tcPr>
          <w:p w14:paraId="418826D8" w14:textId="77777777" w:rsidR="00121861" w:rsidRPr="00E84113" w:rsidRDefault="00121861" w:rsidP="00121861">
            <w:pPr>
              <w:jc w:val="right"/>
              <w:rPr>
                <w:b/>
                <w:sz w:val="18"/>
                <w:szCs w:val="18"/>
              </w:rPr>
            </w:pPr>
            <w:r w:rsidRPr="00E84113">
              <w:rPr>
                <w:b/>
                <w:sz w:val="18"/>
                <w:szCs w:val="18"/>
              </w:rPr>
              <w:t>Total</w:t>
            </w:r>
          </w:p>
        </w:tc>
        <w:tc>
          <w:tcPr>
            <w:tcW w:w="3330" w:type="dxa"/>
            <w:vAlign w:val="center"/>
          </w:tcPr>
          <w:p w14:paraId="1F470988" w14:textId="739E0C04" w:rsidR="00121861" w:rsidRPr="00E84113" w:rsidRDefault="00C26E67" w:rsidP="00121861">
            <w:pPr>
              <w:jc w:val="center"/>
              <w:rPr>
                <w:b/>
                <w:sz w:val="18"/>
                <w:szCs w:val="18"/>
              </w:rPr>
            </w:pPr>
            <w:r>
              <w:rPr>
                <w:b/>
                <w:sz w:val="18"/>
                <w:szCs w:val="18"/>
              </w:rPr>
              <w:t>672</w:t>
            </w:r>
          </w:p>
        </w:tc>
      </w:tr>
      <w:tr w:rsidR="00121861" w:rsidRPr="00E84113" w14:paraId="333E8211" w14:textId="77777777" w:rsidTr="00121861">
        <w:trPr>
          <w:cantSplit/>
          <w:jc w:val="center"/>
        </w:trPr>
        <w:tc>
          <w:tcPr>
            <w:tcW w:w="3150" w:type="dxa"/>
            <w:vAlign w:val="center"/>
          </w:tcPr>
          <w:p w14:paraId="1A059D34" w14:textId="77777777" w:rsidR="00121861" w:rsidRPr="00E84113" w:rsidRDefault="00121861" w:rsidP="004A386C">
            <w:pPr>
              <w:jc w:val="left"/>
              <w:rPr>
                <w:b/>
                <w:sz w:val="18"/>
                <w:szCs w:val="18"/>
                <w:vertAlign w:val="superscript"/>
              </w:rPr>
            </w:pPr>
            <w:r w:rsidRPr="00E84113">
              <w:rPr>
                <w:b/>
                <w:sz w:val="18"/>
                <w:szCs w:val="18"/>
              </w:rPr>
              <w:t>Annual Emissions</w:t>
            </w:r>
            <w:r>
              <w:rPr>
                <w:b/>
                <w:sz w:val="18"/>
                <w:szCs w:val="18"/>
                <w:vertAlign w:val="superscript"/>
              </w:rPr>
              <w:t>*</w:t>
            </w:r>
          </w:p>
        </w:tc>
        <w:tc>
          <w:tcPr>
            <w:tcW w:w="3330" w:type="dxa"/>
            <w:vAlign w:val="center"/>
          </w:tcPr>
          <w:p w14:paraId="646C8BDD" w14:textId="77777777" w:rsidR="00121861" w:rsidRPr="00E84113" w:rsidRDefault="00121861" w:rsidP="00121861">
            <w:pPr>
              <w:jc w:val="center"/>
              <w:rPr>
                <w:b/>
                <w:sz w:val="18"/>
                <w:szCs w:val="18"/>
              </w:rPr>
            </w:pPr>
            <w:r>
              <w:rPr>
                <w:b/>
                <w:sz w:val="18"/>
                <w:szCs w:val="18"/>
              </w:rPr>
              <w:t>22</w:t>
            </w:r>
          </w:p>
        </w:tc>
      </w:tr>
      <w:tr w:rsidR="00121861" w:rsidRPr="00E84113" w14:paraId="345C4CD5" w14:textId="77777777" w:rsidTr="00121861">
        <w:trPr>
          <w:cantSplit/>
          <w:jc w:val="center"/>
        </w:trPr>
        <w:tc>
          <w:tcPr>
            <w:tcW w:w="6480" w:type="dxa"/>
            <w:gridSpan w:val="2"/>
            <w:vAlign w:val="center"/>
          </w:tcPr>
          <w:p w14:paraId="0010856B" w14:textId="77777777" w:rsidR="008A17EB" w:rsidRDefault="00121861" w:rsidP="008A17EB">
            <w:pPr>
              <w:spacing w:after="120"/>
              <w:jc w:val="left"/>
              <w:rPr>
                <w:sz w:val="16"/>
                <w:szCs w:val="16"/>
              </w:rPr>
            </w:pPr>
            <w:r w:rsidRPr="00E84113">
              <w:rPr>
                <w:sz w:val="16"/>
                <w:szCs w:val="16"/>
              </w:rPr>
              <w:t>MTCO</w:t>
            </w:r>
            <w:r w:rsidRPr="00E84113">
              <w:rPr>
                <w:sz w:val="16"/>
                <w:szCs w:val="16"/>
                <w:vertAlign w:val="subscript"/>
              </w:rPr>
              <w:t>2</w:t>
            </w:r>
            <w:r w:rsidRPr="00E84113">
              <w:rPr>
                <w:sz w:val="16"/>
                <w:szCs w:val="16"/>
              </w:rPr>
              <w:t>e: metric tons of carbon dioxide equivalent</w:t>
            </w:r>
          </w:p>
          <w:p w14:paraId="14DB190A" w14:textId="77777777" w:rsidR="00121861" w:rsidRPr="006C1E18" w:rsidRDefault="00121861" w:rsidP="00612484">
            <w:pPr>
              <w:ind w:left="274" w:hanging="274"/>
              <w:jc w:val="left"/>
              <w:rPr>
                <w:sz w:val="16"/>
                <w:szCs w:val="16"/>
              </w:rPr>
            </w:pPr>
            <w:r>
              <w:rPr>
                <w:sz w:val="16"/>
                <w:szCs w:val="16"/>
                <w:vertAlign w:val="superscript"/>
              </w:rPr>
              <w:t>*</w:t>
            </w:r>
            <w:r w:rsidRPr="00E84113">
              <w:rPr>
                <w:sz w:val="16"/>
                <w:szCs w:val="16"/>
              </w:rPr>
              <w:t xml:space="preserve"> </w:t>
            </w:r>
            <w:r w:rsidRPr="00E84113">
              <w:rPr>
                <w:sz w:val="16"/>
                <w:szCs w:val="16"/>
              </w:rPr>
              <w:tab/>
              <w:t>Combined total amortized over 30 years</w:t>
            </w:r>
            <w:r w:rsidR="00B860D6">
              <w:rPr>
                <w:sz w:val="16"/>
                <w:szCs w:val="16"/>
              </w:rPr>
              <w:t>.</w:t>
            </w:r>
          </w:p>
        </w:tc>
      </w:tr>
    </w:tbl>
    <w:p w14:paraId="53FC515A" w14:textId="77777777" w:rsidR="008A17EB" w:rsidRDefault="00121861" w:rsidP="00FB55FE">
      <w:pPr>
        <w:pStyle w:val="Heading6"/>
        <w:spacing w:before="240"/>
      </w:pPr>
      <w:r w:rsidRPr="0078085A">
        <w:t>Operations</w:t>
      </w:r>
    </w:p>
    <w:p w14:paraId="11C9C662" w14:textId="63827146" w:rsidR="00121861" w:rsidRDefault="00121861" w:rsidP="00121861">
      <w:pPr>
        <w:pStyle w:val="BodyText"/>
      </w:pPr>
      <w:r w:rsidRPr="006C2E13">
        <w:rPr>
          <w:rFonts w:cs="Arial"/>
        </w:rPr>
        <w:t xml:space="preserve">Operational GHG emissions for the proposed </w:t>
      </w:r>
      <w:r w:rsidR="009C1BA4">
        <w:rPr>
          <w:rFonts w:cs="Arial"/>
        </w:rPr>
        <w:t>P</w:t>
      </w:r>
      <w:r w:rsidRPr="006C2E13">
        <w:rPr>
          <w:rFonts w:cs="Arial"/>
        </w:rPr>
        <w:t xml:space="preserve">roject are estimated by including purchased electricity; the energy associated with solid waste disposal; and mobile source emissions. CalEEMod incorporates local energy emission factors and mitigation measures based on the California Air Pollution Control Officers Association’s (CAPCOA’s) publication </w:t>
      </w:r>
      <w:r w:rsidRPr="006C2E13">
        <w:rPr>
          <w:rFonts w:cs="Arial"/>
          <w:i/>
        </w:rPr>
        <w:t>Quantifying Greenhouse Gas Mitigation Measures</w:t>
      </w:r>
      <w:r w:rsidRPr="006C2E13">
        <w:rPr>
          <w:rFonts w:cs="Arial"/>
        </w:rPr>
        <w:t xml:space="preserve"> (CAPCOA 2010) and the </w:t>
      </w:r>
      <w:r w:rsidRPr="006C2E13">
        <w:rPr>
          <w:rFonts w:cs="Arial"/>
          <w:i/>
        </w:rPr>
        <w:t>California Climate Action Registry General Reporting Protocol</w:t>
      </w:r>
      <w:r w:rsidRPr="006C2E13">
        <w:rPr>
          <w:rFonts w:cs="Arial"/>
        </w:rPr>
        <w:t xml:space="preserve"> (CCAR 2009).</w:t>
      </w:r>
      <w:r w:rsidR="00233E66">
        <w:rPr>
          <w:rFonts w:cs="Arial"/>
        </w:rPr>
        <w:t xml:space="preserve"> </w:t>
      </w:r>
      <w:r>
        <w:t xml:space="preserve">Estimated annual </w:t>
      </w:r>
      <w:r w:rsidRPr="00C80E81">
        <w:t>CO</w:t>
      </w:r>
      <w:r w:rsidRPr="00456BB6">
        <w:rPr>
          <w:vertAlign w:val="subscript"/>
        </w:rPr>
        <w:t>2</w:t>
      </w:r>
      <w:r>
        <w:t xml:space="preserve">e emissions are presented in </w:t>
      </w:r>
      <w:r w:rsidRPr="00233E66">
        <w:t>Table 4</w:t>
      </w:r>
      <w:r w:rsidR="001B28F6">
        <w:t>.8-3</w:t>
      </w:r>
      <w:r w:rsidRPr="00233E66">
        <w:t>.</w:t>
      </w:r>
      <w:r>
        <w:t xml:space="preserve"> </w:t>
      </w:r>
    </w:p>
    <w:p w14:paraId="04CC6B88" w14:textId="5C5960E2" w:rsidR="00121861" w:rsidRDefault="00233E66" w:rsidP="00233E66">
      <w:pPr>
        <w:pStyle w:val="Caption"/>
      </w:pPr>
      <w:bookmarkStart w:id="191" w:name="_Toc388283251"/>
      <w:r>
        <w:t xml:space="preserve">Table </w:t>
      </w:r>
      <w:r w:rsidR="0033695D">
        <w:fldChar w:fldCharType="begin"/>
      </w:r>
      <w:r w:rsidR="0033695D">
        <w:instrText xml:space="preserve"> STYLEREF 2 \s </w:instrText>
      </w:r>
      <w:r w:rsidR="0033695D">
        <w:fldChar w:fldCharType="separate"/>
      </w:r>
      <w:r w:rsidR="00E912A2">
        <w:rPr>
          <w:noProof/>
        </w:rPr>
        <w:t>4.8</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3</w:t>
      </w:r>
      <w:r w:rsidR="0033695D">
        <w:rPr>
          <w:noProof/>
        </w:rPr>
        <w:fldChar w:fldCharType="end"/>
      </w:r>
      <w:r>
        <w:br/>
      </w:r>
      <w:r w:rsidR="00121861" w:rsidRPr="00BB40A2">
        <w:t xml:space="preserve">Estimated </w:t>
      </w:r>
      <w:r w:rsidR="00F57DA5" w:rsidRPr="00F57DA5">
        <w:t>Annual</w:t>
      </w:r>
      <w:r w:rsidR="00121861">
        <w:t xml:space="preserve"> </w:t>
      </w:r>
      <w:r w:rsidR="00F57DA5">
        <w:t>GHG</w:t>
      </w:r>
      <w:r w:rsidR="00121861">
        <w:t xml:space="preserve"> Emissions</w:t>
      </w:r>
      <w:bookmarkEnd w:id="191"/>
    </w:p>
    <w:p w14:paraId="3145F049" w14:textId="77777777" w:rsidR="00121861" w:rsidRPr="00641B06" w:rsidRDefault="00121861" w:rsidP="00121861">
      <w:pPr>
        <w:keepNext/>
        <w:tabs>
          <w:tab w:val="left" w:pos="-1080"/>
        </w:tabs>
        <w:rPr>
          <w:szCs w:val="22"/>
        </w:rPr>
      </w:pPr>
    </w:p>
    <w:tbl>
      <w:tblPr>
        <w:tblW w:w="6480"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14" w:type="dxa"/>
          <w:left w:w="86" w:type="dxa"/>
          <w:bottom w:w="29" w:type="dxa"/>
          <w:right w:w="86" w:type="dxa"/>
        </w:tblCellMar>
        <w:tblLook w:val="0000" w:firstRow="0" w:lastRow="0" w:firstColumn="0" w:lastColumn="0" w:noHBand="0" w:noVBand="0"/>
      </w:tblPr>
      <w:tblGrid>
        <w:gridCol w:w="3150"/>
        <w:gridCol w:w="3330"/>
      </w:tblGrid>
      <w:tr w:rsidR="00121861" w:rsidRPr="00E84113" w14:paraId="5EA7F67E" w14:textId="77777777" w:rsidTr="00121861">
        <w:trPr>
          <w:cantSplit/>
          <w:jc w:val="center"/>
        </w:trPr>
        <w:tc>
          <w:tcPr>
            <w:tcW w:w="3150" w:type="dxa"/>
            <w:tcBorders>
              <w:top w:val="double" w:sz="6" w:space="0" w:color="auto"/>
              <w:bottom w:val="single" w:sz="4" w:space="0" w:color="auto"/>
            </w:tcBorders>
            <w:shd w:val="clear" w:color="auto" w:fill="D9D9D9" w:themeFill="background1" w:themeFillShade="D9"/>
            <w:vAlign w:val="bottom"/>
          </w:tcPr>
          <w:p w14:paraId="631FFCFB" w14:textId="77777777" w:rsidR="00121861" w:rsidRPr="00E84113" w:rsidRDefault="00121861" w:rsidP="00121861">
            <w:pPr>
              <w:jc w:val="center"/>
              <w:rPr>
                <w:b/>
                <w:bCs/>
                <w:sz w:val="18"/>
                <w:szCs w:val="18"/>
              </w:rPr>
            </w:pPr>
            <w:r w:rsidRPr="00E84113">
              <w:rPr>
                <w:b/>
                <w:sz w:val="18"/>
                <w:szCs w:val="18"/>
              </w:rPr>
              <w:t>Year</w:t>
            </w:r>
          </w:p>
        </w:tc>
        <w:tc>
          <w:tcPr>
            <w:tcW w:w="3330" w:type="dxa"/>
            <w:tcBorders>
              <w:top w:val="double" w:sz="6" w:space="0" w:color="auto"/>
              <w:bottom w:val="single" w:sz="4" w:space="0" w:color="auto"/>
            </w:tcBorders>
            <w:shd w:val="clear" w:color="auto" w:fill="D9D9D9" w:themeFill="background1" w:themeFillShade="D9"/>
            <w:vAlign w:val="bottom"/>
          </w:tcPr>
          <w:p w14:paraId="5D390891" w14:textId="77777777" w:rsidR="00121861" w:rsidRPr="00E84113" w:rsidRDefault="00121861" w:rsidP="00121861">
            <w:pPr>
              <w:jc w:val="center"/>
              <w:rPr>
                <w:b/>
                <w:sz w:val="18"/>
                <w:szCs w:val="18"/>
              </w:rPr>
            </w:pPr>
            <w:r w:rsidRPr="00E84113">
              <w:rPr>
                <w:b/>
                <w:sz w:val="18"/>
                <w:szCs w:val="18"/>
              </w:rPr>
              <w:t>Emissions</w:t>
            </w:r>
          </w:p>
          <w:p w14:paraId="700A8547" w14:textId="77777777" w:rsidR="00121861" w:rsidRPr="00E84113" w:rsidRDefault="00121861" w:rsidP="00121861">
            <w:pPr>
              <w:jc w:val="center"/>
              <w:rPr>
                <w:b/>
                <w:bCs/>
                <w:sz w:val="18"/>
                <w:szCs w:val="18"/>
              </w:rPr>
            </w:pPr>
            <w:r w:rsidRPr="00E84113">
              <w:rPr>
                <w:b/>
                <w:sz w:val="18"/>
                <w:szCs w:val="18"/>
              </w:rPr>
              <w:t>MTCO</w:t>
            </w:r>
            <w:r w:rsidRPr="00E84113">
              <w:rPr>
                <w:b/>
                <w:sz w:val="18"/>
                <w:szCs w:val="18"/>
                <w:vertAlign w:val="subscript"/>
              </w:rPr>
              <w:t>2</w:t>
            </w:r>
            <w:r w:rsidRPr="00E84113">
              <w:rPr>
                <w:b/>
                <w:sz w:val="18"/>
                <w:szCs w:val="18"/>
              </w:rPr>
              <w:t>e</w:t>
            </w:r>
          </w:p>
        </w:tc>
      </w:tr>
      <w:tr w:rsidR="00121861" w:rsidRPr="00E84113" w14:paraId="7945EAAC" w14:textId="77777777" w:rsidTr="00121861">
        <w:trPr>
          <w:cantSplit/>
          <w:jc w:val="center"/>
        </w:trPr>
        <w:tc>
          <w:tcPr>
            <w:tcW w:w="3150" w:type="dxa"/>
            <w:tcBorders>
              <w:top w:val="single" w:sz="4" w:space="0" w:color="auto"/>
            </w:tcBorders>
            <w:vAlign w:val="center"/>
          </w:tcPr>
          <w:p w14:paraId="6CA829CB" w14:textId="77777777" w:rsidR="00121861" w:rsidRDefault="00121861" w:rsidP="00121861">
            <w:pPr>
              <w:jc w:val="left"/>
              <w:rPr>
                <w:sz w:val="18"/>
                <w:szCs w:val="18"/>
              </w:rPr>
            </w:pPr>
            <w:r>
              <w:rPr>
                <w:sz w:val="18"/>
                <w:szCs w:val="18"/>
              </w:rPr>
              <w:t>Operational Emissions</w:t>
            </w:r>
          </w:p>
        </w:tc>
        <w:tc>
          <w:tcPr>
            <w:tcW w:w="3330" w:type="dxa"/>
            <w:tcBorders>
              <w:top w:val="single" w:sz="4" w:space="0" w:color="auto"/>
            </w:tcBorders>
            <w:vAlign w:val="center"/>
          </w:tcPr>
          <w:p w14:paraId="0A5851C7" w14:textId="77777777" w:rsidR="00121861" w:rsidRDefault="00121861" w:rsidP="00121861">
            <w:pPr>
              <w:jc w:val="center"/>
              <w:rPr>
                <w:sz w:val="18"/>
                <w:szCs w:val="18"/>
              </w:rPr>
            </w:pPr>
          </w:p>
        </w:tc>
      </w:tr>
      <w:tr w:rsidR="00121861" w:rsidRPr="00E84113" w14:paraId="4A67CB4A" w14:textId="77777777" w:rsidTr="00121861">
        <w:trPr>
          <w:cantSplit/>
          <w:jc w:val="center"/>
        </w:trPr>
        <w:tc>
          <w:tcPr>
            <w:tcW w:w="3150" w:type="dxa"/>
            <w:tcBorders>
              <w:top w:val="single" w:sz="4" w:space="0" w:color="auto"/>
            </w:tcBorders>
            <w:vAlign w:val="center"/>
          </w:tcPr>
          <w:p w14:paraId="0A48CF36" w14:textId="77777777" w:rsidR="00121861" w:rsidRPr="00E84113" w:rsidRDefault="00121861" w:rsidP="00121861">
            <w:pPr>
              <w:ind w:left="184"/>
              <w:jc w:val="left"/>
              <w:rPr>
                <w:sz w:val="18"/>
                <w:szCs w:val="18"/>
              </w:rPr>
            </w:pPr>
            <w:r>
              <w:rPr>
                <w:sz w:val="18"/>
                <w:szCs w:val="18"/>
              </w:rPr>
              <w:t>Area</w:t>
            </w:r>
          </w:p>
        </w:tc>
        <w:tc>
          <w:tcPr>
            <w:tcW w:w="3330" w:type="dxa"/>
            <w:tcBorders>
              <w:top w:val="single" w:sz="4" w:space="0" w:color="auto"/>
            </w:tcBorders>
            <w:vAlign w:val="center"/>
          </w:tcPr>
          <w:p w14:paraId="2641EE82" w14:textId="77777777" w:rsidR="00121861" w:rsidRDefault="00121861" w:rsidP="00121861">
            <w:pPr>
              <w:jc w:val="center"/>
              <w:rPr>
                <w:sz w:val="18"/>
                <w:szCs w:val="18"/>
              </w:rPr>
            </w:pPr>
            <w:r>
              <w:rPr>
                <w:sz w:val="18"/>
                <w:szCs w:val="18"/>
              </w:rPr>
              <w:t>&lt;0.5</w:t>
            </w:r>
          </w:p>
        </w:tc>
      </w:tr>
      <w:tr w:rsidR="00121861" w:rsidRPr="00E84113" w14:paraId="15C16B8B" w14:textId="77777777" w:rsidTr="00121861">
        <w:trPr>
          <w:cantSplit/>
          <w:jc w:val="center"/>
        </w:trPr>
        <w:tc>
          <w:tcPr>
            <w:tcW w:w="3150" w:type="dxa"/>
            <w:tcBorders>
              <w:top w:val="single" w:sz="4" w:space="0" w:color="auto"/>
            </w:tcBorders>
            <w:vAlign w:val="center"/>
          </w:tcPr>
          <w:p w14:paraId="0AEEBC77" w14:textId="77777777" w:rsidR="00121861" w:rsidRPr="00E84113" w:rsidRDefault="00121861" w:rsidP="00121861">
            <w:pPr>
              <w:ind w:left="184"/>
              <w:jc w:val="left"/>
              <w:rPr>
                <w:sz w:val="18"/>
                <w:szCs w:val="18"/>
              </w:rPr>
            </w:pPr>
            <w:r>
              <w:rPr>
                <w:sz w:val="18"/>
                <w:szCs w:val="18"/>
              </w:rPr>
              <w:t>Energy</w:t>
            </w:r>
          </w:p>
        </w:tc>
        <w:tc>
          <w:tcPr>
            <w:tcW w:w="3330" w:type="dxa"/>
            <w:tcBorders>
              <w:top w:val="single" w:sz="4" w:space="0" w:color="auto"/>
            </w:tcBorders>
            <w:vAlign w:val="center"/>
          </w:tcPr>
          <w:p w14:paraId="03C0C7E6" w14:textId="77777777" w:rsidR="00121861" w:rsidRDefault="00121861" w:rsidP="00121861">
            <w:pPr>
              <w:jc w:val="center"/>
              <w:rPr>
                <w:sz w:val="18"/>
                <w:szCs w:val="18"/>
              </w:rPr>
            </w:pPr>
            <w:r>
              <w:rPr>
                <w:sz w:val="18"/>
                <w:szCs w:val="18"/>
              </w:rPr>
              <w:t>&lt;0.5</w:t>
            </w:r>
          </w:p>
        </w:tc>
      </w:tr>
      <w:tr w:rsidR="00121861" w:rsidRPr="00E84113" w14:paraId="4206ED5F" w14:textId="77777777" w:rsidTr="00121861">
        <w:trPr>
          <w:cantSplit/>
          <w:jc w:val="center"/>
        </w:trPr>
        <w:tc>
          <w:tcPr>
            <w:tcW w:w="3150" w:type="dxa"/>
            <w:tcBorders>
              <w:top w:val="single" w:sz="4" w:space="0" w:color="auto"/>
            </w:tcBorders>
            <w:vAlign w:val="center"/>
          </w:tcPr>
          <w:p w14:paraId="384774AF" w14:textId="77777777" w:rsidR="00121861" w:rsidRPr="00E84113" w:rsidRDefault="00121861" w:rsidP="00121861">
            <w:pPr>
              <w:ind w:left="184"/>
              <w:jc w:val="left"/>
              <w:rPr>
                <w:sz w:val="18"/>
                <w:szCs w:val="18"/>
              </w:rPr>
            </w:pPr>
            <w:r>
              <w:rPr>
                <w:sz w:val="18"/>
                <w:szCs w:val="18"/>
              </w:rPr>
              <w:t>Mobile</w:t>
            </w:r>
          </w:p>
        </w:tc>
        <w:tc>
          <w:tcPr>
            <w:tcW w:w="3330" w:type="dxa"/>
            <w:tcBorders>
              <w:top w:val="single" w:sz="4" w:space="0" w:color="auto"/>
            </w:tcBorders>
            <w:vAlign w:val="center"/>
          </w:tcPr>
          <w:p w14:paraId="28543877" w14:textId="77777777" w:rsidR="00121861" w:rsidRDefault="00121861" w:rsidP="00121861">
            <w:pPr>
              <w:jc w:val="center"/>
              <w:rPr>
                <w:sz w:val="18"/>
                <w:szCs w:val="18"/>
              </w:rPr>
            </w:pPr>
            <w:r>
              <w:rPr>
                <w:sz w:val="18"/>
                <w:szCs w:val="18"/>
              </w:rPr>
              <w:t>100</w:t>
            </w:r>
          </w:p>
        </w:tc>
      </w:tr>
      <w:tr w:rsidR="00121861" w:rsidRPr="00E84113" w14:paraId="5E6CF967" w14:textId="77777777" w:rsidTr="00121861">
        <w:trPr>
          <w:cantSplit/>
          <w:jc w:val="center"/>
        </w:trPr>
        <w:tc>
          <w:tcPr>
            <w:tcW w:w="3150" w:type="dxa"/>
            <w:tcBorders>
              <w:top w:val="single" w:sz="4" w:space="0" w:color="auto"/>
            </w:tcBorders>
            <w:vAlign w:val="center"/>
          </w:tcPr>
          <w:p w14:paraId="1ECD1B92" w14:textId="77777777" w:rsidR="00121861" w:rsidRPr="00E84113" w:rsidRDefault="00121861" w:rsidP="00121861">
            <w:pPr>
              <w:ind w:left="184"/>
              <w:jc w:val="left"/>
              <w:rPr>
                <w:sz w:val="18"/>
                <w:szCs w:val="18"/>
              </w:rPr>
            </w:pPr>
            <w:r>
              <w:rPr>
                <w:sz w:val="18"/>
                <w:szCs w:val="18"/>
              </w:rPr>
              <w:t>Waste</w:t>
            </w:r>
          </w:p>
        </w:tc>
        <w:tc>
          <w:tcPr>
            <w:tcW w:w="3330" w:type="dxa"/>
            <w:tcBorders>
              <w:top w:val="single" w:sz="4" w:space="0" w:color="auto"/>
            </w:tcBorders>
            <w:vAlign w:val="center"/>
          </w:tcPr>
          <w:p w14:paraId="3DA78382" w14:textId="77777777" w:rsidR="00121861" w:rsidRPr="00E84113" w:rsidRDefault="00121861" w:rsidP="00121861">
            <w:pPr>
              <w:jc w:val="center"/>
              <w:rPr>
                <w:sz w:val="18"/>
                <w:szCs w:val="18"/>
              </w:rPr>
            </w:pPr>
            <w:r>
              <w:rPr>
                <w:sz w:val="18"/>
                <w:szCs w:val="18"/>
              </w:rPr>
              <w:t>1</w:t>
            </w:r>
          </w:p>
        </w:tc>
      </w:tr>
      <w:tr w:rsidR="00121861" w:rsidRPr="00E84113" w14:paraId="6FCDE406" w14:textId="77777777" w:rsidTr="00121861">
        <w:trPr>
          <w:cantSplit/>
          <w:jc w:val="center"/>
        </w:trPr>
        <w:tc>
          <w:tcPr>
            <w:tcW w:w="3150" w:type="dxa"/>
            <w:tcBorders>
              <w:top w:val="single" w:sz="4" w:space="0" w:color="auto"/>
            </w:tcBorders>
            <w:vAlign w:val="center"/>
          </w:tcPr>
          <w:p w14:paraId="15A8C2D5" w14:textId="77777777" w:rsidR="00121861" w:rsidRPr="00E84113" w:rsidRDefault="00121861" w:rsidP="00121861">
            <w:pPr>
              <w:ind w:left="184"/>
              <w:jc w:val="left"/>
              <w:rPr>
                <w:sz w:val="18"/>
                <w:szCs w:val="18"/>
              </w:rPr>
            </w:pPr>
            <w:r>
              <w:rPr>
                <w:sz w:val="18"/>
                <w:szCs w:val="18"/>
              </w:rPr>
              <w:t>Water</w:t>
            </w:r>
          </w:p>
        </w:tc>
        <w:tc>
          <w:tcPr>
            <w:tcW w:w="3330" w:type="dxa"/>
            <w:tcBorders>
              <w:top w:val="single" w:sz="4" w:space="0" w:color="auto"/>
            </w:tcBorders>
            <w:vAlign w:val="center"/>
          </w:tcPr>
          <w:p w14:paraId="064713C3" w14:textId="77777777" w:rsidR="00121861" w:rsidRPr="00E84113" w:rsidRDefault="00121861" w:rsidP="00121861">
            <w:pPr>
              <w:jc w:val="center"/>
              <w:rPr>
                <w:sz w:val="18"/>
                <w:szCs w:val="18"/>
              </w:rPr>
            </w:pPr>
            <w:r>
              <w:rPr>
                <w:sz w:val="18"/>
                <w:szCs w:val="18"/>
              </w:rPr>
              <w:t>3</w:t>
            </w:r>
          </w:p>
        </w:tc>
      </w:tr>
      <w:tr w:rsidR="00121861" w:rsidRPr="00E84113" w14:paraId="29896145" w14:textId="77777777" w:rsidTr="00121861">
        <w:trPr>
          <w:cantSplit/>
          <w:jc w:val="center"/>
        </w:trPr>
        <w:tc>
          <w:tcPr>
            <w:tcW w:w="3150" w:type="dxa"/>
            <w:vAlign w:val="center"/>
          </w:tcPr>
          <w:p w14:paraId="48B19F42" w14:textId="77777777" w:rsidR="00121861" w:rsidRPr="00F61DBC" w:rsidRDefault="00121861" w:rsidP="00121861">
            <w:pPr>
              <w:ind w:left="184"/>
              <w:jc w:val="left"/>
              <w:rPr>
                <w:b/>
                <w:sz w:val="18"/>
                <w:szCs w:val="18"/>
              </w:rPr>
            </w:pPr>
            <w:r w:rsidRPr="00F61DBC">
              <w:rPr>
                <w:b/>
                <w:sz w:val="18"/>
                <w:szCs w:val="18"/>
              </w:rPr>
              <w:t>Total</w:t>
            </w:r>
          </w:p>
        </w:tc>
        <w:tc>
          <w:tcPr>
            <w:tcW w:w="3330" w:type="dxa"/>
            <w:vAlign w:val="center"/>
          </w:tcPr>
          <w:p w14:paraId="6137822A" w14:textId="77777777" w:rsidR="00121861" w:rsidRPr="00E84113" w:rsidRDefault="00121861" w:rsidP="00121861">
            <w:pPr>
              <w:jc w:val="center"/>
              <w:rPr>
                <w:b/>
                <w:sz w:val="18"/>
                <w:szCs w:val="18"/>
              </w:rPr>
            </w:pPr>
            <w:r>
              <w:rPr>
                <w:b/>
                <w:sz w:val="18"/>
                <w:szCs w:val="18"/>
              </w:rPr>
              <w:t>104</w:t>
            </w:r>
          </w:p>
        </w:tc>
      </w:tr>
      <w:tr w:rsidR="00121861" w:rsidRPr="00E84113" w14:paraId="6567B4F7" w14:textId="77777777" w:rsidTr="00121861">
        <w:trPr>
          <w:cantSplit/>
          <w:jc w:val="center"/>
        </w:trPr>
        <w:tc>
          <w:tcPr>
            <w:tcW w:w="3150" w:type="dxa"/>
            <w:vAlign w:val="center"/>
          </w:tcPr>
          <w:p w14:paraId="16657002" w14:textId="77777777" w:rsidR="00121861" w:rsidRDefault="00121861" w:rsidP="00F57DA5">
            <w:pPr>
              <w:jc w:val="left"/>
              <w:rPr>
                <w:sz w:val="18"/>
                <w:szCs w:val="18"/>
              </w:rPr>
            </w:pPr>
            <w:r>
              <w:rPr>
                <w:sz w:val="18"/>
                <w:szCs w:val="18"/>
              </w:rPr>
              <w:t>Amortized Construction Emissions (</w:t>
            </w:r>
            <w:r w:rsidRPr="003775BB">
              <w:rPr>
                <w:sz w:val="18"/>
                <w:szCs w:val="18"/>
              </w:rPr>
              <w:t>Table 4</w:t>
            </w:r>
            <w:r w:rsidR="003775BB" w:rsidRPr="003775BB">
              <w:rPr>
                <w:sz w:val="18"/>
                <w:szCs w:val="18"/>
              </w:rPr>
              <w:t>-13</w:t>
            </w:r>
            <w:r w:rsidRPr="003775BB">
              <w:rPr>
                <w:sz w:val="18"/>
                <w:szCs w:val="18"/>
              </w:rPr>
              <w:t>)</w:t>
            </w:r>
          </w:p>
        </w:tc>
        <w:tc>
          <w:tcPr>
            <w:tcW w:w="3330" w:type="dxa"/>
            <w:vAlign w:val="center"/>
          </w:tcPr>
          <w:p w14:paraId="4C86AB55" w14:textId="77777777" w:rsidR="00121861" w:rsidRDefault="00121861" w:rsidP="00121861">
            <w:pPr>
              <w:jc w:val="center"/>
              <w:rPr>
                <w:b/>
                <w:sz w:val="18"/>
                <w:szCs w:val="18"/>
              </w:rPr>
            </w:pPr>
            <w:r>
              <w:rPr>
                <w:b/>
                <w:sz w:val="18"/>
                <w:szCs w:val="18"/>
              </w:rPr>
              <w:t>22</w:t>
            </w:r>
          </w:p>
        </w:tc>
      </w:tr>
      <w:tr w:rsidR="00121861" w:rsidRPr="00E84113" w14:paraId="1CD8662B" w14:textId="77777777" w:rsidTr="00121861">
        <w:trPr>
          <w:cantSplit/>
          <w:jc w:val="center"/>
        </w:trPr>
        <w:tc>
          <w:tcPr>
            <w:tcW w:w="3150" w:type="dxa"/>
            <w:vAlign w:val="center"/>
          </w:tcPr>
          <w:p w14:paraId="569666CF" w14:textId="77777777" w:rsidR="00121861" w:rsidRPr="00E84113" w:rsidRDefault="00121861" w:rsidP="00121861">
            <w:pPr>
              <w:jc w:val="right"/>
              <w:rPr>
                <w:b/>
                <w:sz w:val="18"/>
                <w:szCs w:val="18"/>
                <w:vertAlign w:val="superscript"/>
              </w:rPr>
            </w:pPr>
            <w:r w:rsidRPr="00E84113">
              <w:rPr>
                <w:b/>
                <w:sz w:val="18"/>
                <w:szCs w:val="18"/>
              </w:rPr>
              <w:t>Annual Emissions</w:t>
            </w:r>
          </w:p>
        </w:tc>
        <w:tc>
          <w:tcPr>
            <w:tcW w:w="3330" w:type="dxa"/>
            <w:vAlign w:val="center"/>
          </w:tcPr>
          <w:p w14:paraId="62F2EF6F" w14:textId="77777777" w:rsidR="00121861" w:rsidRPr="00E84113" w:rsidRDefault="00121861" w:rsidP="00121861">
            <w:pPr>
              <w:jc w:val="center"/>
              <w:rPr>
                <w:b/>
                <w:sz w:val="18"/>
                <w:szCs w:val="18"/>
              </w:rPr>
            </w:pPr>
            <w:r>
              <w:rPr>
                <w:b/>
                <w:sz w:val="18"/>
                <w:szCs w:val="18"/>
              </w:rPr>
              <w:t>126</w:t>
            </w:r>
          </w:p>
        </w:tc>
      </w:tr>
      <w:tr w:rsidR="00121861" w:rsidRPr="00E84113" w14:paraId="1061C5AC" w14:textId="77777777" w:rsidTr="00121861">
        <w:trPr>
          <w:cantSplit/>
          <w:jc w:val="center"/>
        </w:trPr>
        <w:tc>
          <w:tcPr>
            <w:tcW w:w="6480" w:type="dxa"/>
            <w:gridSpan w:val="2"/>
            <w:vAlign w:val="center"/>
          </w:tcPr>
          <w:p w14:paraId="34D4483A" w14:textId="77777777" w:rsidR="00121861" w:rsidRDefault="00121861" w:rsidP="00E4294F">
            <w:pPr>
              <w:spacing w:after="120"/>
              <w:jc w:val="left"/>
              <w:rPr>
                <w:sz w:val="16"/>
                <w:szCs w:val="16"/>
              </w:rPr>
            </w:pPr>
            <w:r w:rsidRPr="00E84113">
              <w:rPr>
                <w:sz w:val="16"/>
                <w:szCs w:val="16"/>
              </w:rPr>
              <w:t>MTCO</w:t>
            </w:r>
            <w:r w:rsidRPr="00E84113">
              <w:rPr>
                <w:sz w:val="16"/>
                <w:szCs w:val="16"/>
                <w:vertAlign w:val="subscript"/>
              </w:rPr>
              <w:t>2</w:t>
            </w:r>
            <w:r w:rsidRPr="00E84113">
              <w:rPr>
                <w:sz w:val="16"/>
                <w:szCs w:val="16"/>
              </w:rPr>
              <w:t>e: metric tons of carbon dioxide equivalent</w:t>
            </w:r>
          </w:p>
          <w:p w14:paraId="4EE3B349" w14:textId="77777777" w:rsidR="00614D04" w:rsidRPr="00121861" w:rsidRDefault="00614D04" w:rsidP="009854D8">
            <w:pPr>
              <w:jc w:val="left"/>
              <w:rPr>
                <w:sz w:val="16"/>
                <w:szCs w:val="16"/>
              </w:rPr>
            </w:pPr>
            <w:r>
              <w:rPr>
                <w:sz w:val="16"/>
                <w:szCs w:val="16"/>
              </w:rPr>
              <w:t>Note: totals may not add due to rounding.</w:t>
            </w:r>
          </w:p>
        </w:tc>
      </w:tr>
    </w:tbl>
    <w:p w14:paraId="11E91C46" w14:textId="77777777" w:rsidR="00121861" w:rsidRPr="00D86755" w:rsidRDefault="00121861" w:rsidP="00233E66">
      <w:pPr>
        <w:pStyle w:val="BodyText"/>
        <w:spacing w:after="0"/>
      </w:pPr>
    </w:p>
    <w:p w14:paraId="36EE532A" w14:textId="2C1C198D" w:rsidR="00121861" w:rsidRPr="0078085A" w:rsidRDefault="00121861" w:rsidP="00BE6C2D">
      <w:pPr>
        <w:pStyle w:val="BodyText"/>
        <w:rPr>
          <w:rFonts w:cs="Arial"/>
          <w:szCs w:val="22"/>
          <w:highlight w:val="cyan"/>
        </w:rPr>
      </w:pPr>
      <w:r>
        <w:t xml:space="preserve">As shown </w:t>
      </w:r>
      <w:r w:rsidRPr="00233E66">
        <w:t xml:space="preserve">in Table </w:t>
      </w:r>
      <w:r w:rsidR="00E4294F">
        <w:t>4.8-3</w:t>
      </w:r>
      <w:r w:rsidRPr="00233E66">
        <w:t>, the</w:t>
      </w:r>
      <w:r w:rsidRPr="00554BD0">
        <w:t xml:space="preserve"> estimated </w:t>
      </w:r>
      <w:r>
        <w:t xml:space="preserve">increase in </w:t>
      </w:r>
      <w:r w:rsidRPr="00554BD0">
        <w:t xml:space="preserve">annual GHG emissions, including amortized construction emissions, would be </w:t>
      </w:r>
      <w:r>
        <w:t>126</w:t>
      </w:r>
      <w:r w:rsidRPr="00554BD0">
        <w:t> MTCO</w:t>
      </w:r>
      <w:r w:rsidRPr="00554BD0">
        <w:rPr>
          <w:vertAlign w:val="subscript"/>
        </w:rPr>
        <w:t>2</w:t>
      </w:r>
      <w:r w:rsidRPr="00554BD0">
        <w:t>e/yr. This value may be compared with and is less than the proposed SCAQMD Tier 3 screening threshold of 3,000 MTCO</w:t>
      </w:r>
      <w:r w:rsidRPr="00554BD0">
        <w:rPr>
          <w:vertAlign w:val="subscript"/>
        </w:rPr>
        <w:t>2</w:t>
      </w:r>
      <w:r w:rsidRPr="00554BD0">
        <w:t>e/yr for all land use types. It is very unlikely that any individual development project would have GHG emissions of a magnitude to directly impact global climate change; therefore, any impact would be considered on a cumulati</w:t>
      </w:r>
      <w:r w:rsidR="006601B2">
        <w:t>ve basis. Because the proposed P</w:t>
      </w:r>
      <w:r w:rsidRPr="00554BD0">
        <w:t xml:space="preserve">roject’s GHG emissions would be less than </w:t>
      </w:r>
      <w:r w:rsidR="00233E66">
        <w:br/>
      </w:r>
      <w:r w:rsidRPr="00554BD0">
        <w:t>3,000 MTCO</w:t>
      </w:r>
      <w:r w:rsidRPr="00554BD0">
        <w:rPr>
          <w:vertAlign w:val="subscript"/>
        </w:rPr>
        <w:t>2</w:t>
      </w:r>
      <w:r w:rsidRPr="00554BD0">
        <w:t>e/yr, the emissions would not be cumulatively considerable. Th</w:t>
      </w:r>
      <w:r w:rsidR="004A386C">
        <w:t>is</w:t>
      </w:r>
      <w:r w:rsidRPr="00554BD0">
        <w:t xml:space="preserve"> impact would be less than significant; no mitigation is required</w:t>
      </w:r>
      <w:r w:rsidRPr="00E84113">
        <w:t>.</w:t>
      </w:r>
    </w:p>
    <w:p w14:paraId="6FF952C3" w14:textId="77777777" w:rsidR="00121861" w:rsidRPr="00D277B0" w:rsidRDefault="008A17EB" w:rsidP="00BE6C2D">
      <w:pPr>
        <w:pStyle w:val="BodyText"/>
      </w:pPr>
      <w:r w:rsidRPr="008A17EB">
        <w:rPr>
          <w:rStyle w:val="Heading5Char"/>
        </w:rPr>
        <w:t>Impact Comparison with Arroyo Seco Master EIR</w:t>
      </w:r>
      <w:r w:rsidR="00FB55FE">
        <w:rPr>
          <w:rStyle w:val="Heading5Char"/>
        </w:rPr>
        <w:t>.</w:t>
      </w:r>
      <w:r w:rsidR="00233E66">
        <w:rPr>
          <w:rStyle w:val="Strong"/>
          <w:rFonts w:cs="Arial"/>
          <w:i/>
        </w:rPr>
        <w:t xml:space="preserve"> </w:t>
      </w:r>
      <w:r w:rsidR="00121861">
        <w:t xml:space="preserve">The Master EIR for the Arroyo Seco Master </w:t>
      </w:r>
      <w:r w:rsidR="00121861" w:rsidRPr="00906E11">
        <w:t>Plan</w:t>
      </w:r>
      <w:r w:rsidR="00121861">
        <w:t xml:space="preserve"> did not address GHG emissions.</w:t>
      </w:r>
    </w:p>
    <w:p w14:paraId="4AE9013E" w14:textId="77777777" w:rsidR="00121861" w:rsidRPr="00BA1E55" w:rsidRDefault="00121861" w:rsidP="0042539C">
      <w:pPr>
        <w:pStyle w:val="Heading5"/>
        <w:keepNext w:val="0"/>
        <w:tabs>
          <w:tab w:val="left" w:pos="765"/>
        </w:tabs>
        <w:ind w:left="720" w:hanging="720"/>
        <w:rPr>
          <w:i w:val="0"/>
          <w:szCs w:val="22"/>
        </w:rPr>
      </w:pPr>
      <w:r w:rsidRPr="0037705A">
        <w:rPr>
          <w:i w:val="0"/>
        </w:rPr>
        <w:t>b)</w:t>
      </w:r>
      <w:r w:rsidRPr="0037705A">
        <w:rPr>
          <w:i w:val="0"/>
        </w:rPr>
        <w:tab/>
      </w:r>
      <w:r>
        <w:rPr>
          <w:i w:val="0"/>
        </w:rPr>
        <w:t xml:space="preserve">Would the project </w:t>
      </w:r>
      <w:r w:rsidRPr="00BA1E55">
        <w:rPr>
          <w:rFonts w:cs="Arial"/>
          <w:i w:val="0"/>
          <w:szCs w:val="22"/>
        </w:rPr>
        <w:t>conflict with an applicable plan, policy or regulation adopted for the purpose of reducing the emissions of greenhouse gases</w:t>
      </w:r>
      <w:r w:rsidRPr="00BA1E55">
        <w:rPr>
          <w:i w:val="0"/>
          <w:szCs w:val="22"/>
        </w:rPr>
        <w:t>?</w:t>
      </w:r>
    </w:p>
    <w:p w14:paraId="67E191D8" w14:textId="77777777" w:rsidR="00622BDC" w:rsidRDefault="00121861" w:rsidP="0042539C">
      <w:pPr>
        <w:spacing w:after="240"/>
      </w:pPr>
      <w:r w:rsidRPr="008A3450">
        <w:rPr>
          <w:b/>
        </w:rPr>
        <w:t>No Impact.</w:t>
      </w:r>
      <w:r w:rsidR="00233E66">
        <w:t xml:space="preserve"> </w:t>
      </w:r>
    </w:p>
    <w:p w14:paraId="53A50201" w14:textId="1DF80E7D" w:rsidR="00121861" w:rsidRPr="0078085A" w:rsidRDefault="00622BDC" w:rsidP="00BE6C2D">
      <w:pPr>
        <w:pStyle w:val="BodyText"/>
      </w:pPr>
      <w:r w:rsidRPr="00591293">
        <w:rPr>
          <w:rStyle w:val="Heading5Char"/>
        </w:rPr>
        <w:t>Areas 1, 2 and 3 Impacts</w:t>
      </w:r>
      <w:r w:rsidR="00FB55FE">
        <w:rPr>
          <w:color w:val="000000"/>
        </w:rPr>
        <w:t>.</w:t>
      </w:r>
      <w:r w:rsidR="00233E66">
        <w:rPr>
          <w:color w:val="000000"/>
        </w:rPr>
        <w:t xml:space="preserve"> </w:t>
      </w:r>
      <w:r w:rsidR="00121861" w:rsidRPr="008A3450">
        <w:rPr>
          <w:color w:val="000000"/>
        </w:rPr>
        <w:t>As discussed above,</w:t>
      </w:r>
      <w:r w:rsidR="00121861" w:rsidRPr="008A3450">
        <w:t xml:space="preserve"> the principal State plan and policy adopted for the purpose of</w:t>
      </w:r>
      <w:r w:rsidR="00121861" w:rsidRPr="0078085A">
        <w:t xml:space="preserve"> reducing GHG emissions is AB 32. The quantitative goal of AB 32 is to reduce GHG emissions to 1990 levels by 2020. </w:t>
      </w:r>
      <w:r w:rsidR="001E1F7E">
        <w:t>P</w:t>
      </w:r>
      <w:r w:rsidR="00121861" w:rsidRPr="0078085A">
        <w:t xml:space="preserve">lans and regulations </w:t>
      </w:r>
      <w:r w:rsidR="00244F31">
        <w:t xml:space="preserve">(e.g., </w:t>
      </w:r>
      <w:r w:rsidR="00121861" w:rsidRPr="0078085A">
        <w:t>GHG emissions standards for vehicles and the Low Carbon Fuel Standard</w:t>
      </w:r>
      <w:r w:rsidR="00244F31">
        <w:t>)</w:t>
      </w:r>
      <w:r w:rsidR="00121861" w:rsidRPr="0078085A">
        <w:t xml:space="preserve"> are being implemented at the statewide level, and compliance at the project level is not addressed. The proposed </w:t>
      </w:r>
      <w:r w:rsidR="0042539C">
        <w:t>P</w:t>
      </w:r>
      <w:r w:rsidR="00121861" w:rsidRPr="0078085A">
        <w:t>roject does not conflict with these plans and regulations.</w:t>
      </w:r>
    </w:p>
    <w:p w14:paraId="7C4AC7D6" w14:textId="4E018B41" w:rsidR="00121861" w:rsidRPr="0037705A" w:rsidRDefault="00121861" w:rsidP="00BE6C2D">
      <w:pPr>
        <w:pStyle w:val="BodyText"/>
      </w:pPr>
      <w:r w:rsidRPr="0037705A">
        <w:t xml:space="preserve">As </w:t>
      </w:r>
      <w:r>
        <w:t>previously discussed</w:t>
      </w:r>
      <w:r w:rsidRPr="0037705A">
        <w:t xml:space="preserve">, the increase in GHG emissions would be </w:t>
      </w:r>
      <w:r>
        <w:t>much less than</w:t>
      </w:r>
      <w:r w:rsidRPr="0037705A">
        <w:t xml:space="preserve"> SCAQMD’s recommended significance threshold for </w:t>
      </w:r>
      <w:r>
        <w:t>all land use</w:t>
      </w:r>
      <w:r w:rsidRPr="0037705A">
        <w:t xml:space="preserve"> projects.</w:t>
      </w:r>
      <w:r w:rsidR="006601B2">
        <w:t xml:space="preserve"> The Project would result in a slight increase in electrical use for increased groundwater well pumping to recover the water infiltrated through the spreading basins; however, this would be entirely offset by the corresponding reduced need for Colorado River Aqueduct (CRA) and State Water Project (SWP) water, which requires electricity for conveyance and boosting. </w:t>
      </w:r>
      <w:r w:rsidRPr="0037705A">
        <w:t>Implementation of the proposed Project would not conflict with an applicable plan, policy</w:t>
      </w:r>
      <w:r>
        <w:t>, or regulation adopted for the </w:t>
      </w:r>
      <w:r w:rsidRPr="0037705A">
        <w:t>purpose of reducing GHG emissions. There would be no impact.</w:t>
      </w:r>
    </w:p>
    <w:p w14:paraId="5BE15706" w14:textId="77777777" w:rsidR="00121861" w:rsidRPr="00D277B0" w:rsidRDefault="00121861" w:rsidP="00121861">
      <w:pPr>
        <w:pStyle w:val="BodyText"/>
      </w:pPr>
      <w:r w:rsidRPr="00C95F83">
        <w:rPr>
          <w:rStyle w:val="Strong"/>
          <w:rFonts w:cs="Arial"/>
          <w:i/>
        </w:rPr>
        <w:t>Impact Comparison with Arroyo Seco Master EIR</w:t>
      </w:r>
      <w:r w:rsidR="00FB55FE">
        <w:rPr>
          <w:rStyle w:val="Strong"/>
          <w:rFonts w:cs="Arial"/>
          <w:i/>
        </w:rPr>
        <w:t>.</w:t>
      </w:r>
      <w:r w:rsidR="00233E66">
        <w:rPr>
          <w:rStyle w:val="Strong"/>
          <w:rFonts w:cs="Arial"/>
          <w:i/>
        </w:rPr>
        <w:t xml:space="preserve"> </w:t>
      </w:r>
      <w:r>
        <w:t xml:space="preserve">The Master EIR for the Arroyo Seco Master </w:t>
      </w:r>
      <w:r w:rsidRPr="00906E11">
        <w:t>Plan</w:t>
      </w:r>
      <w:r>
        <w:t xml:space="preserve"> did not address GHG emissions.</w:t>
      </w:r>
    </w:p>
    <w:p w14:paraId="6ED46BCD" w14:textId="77777777" w:rsidR="0001630A" w:rsidRPr="0037705A" w:rsidRDefault="0001630A" w:rsidP="00CD01AD">
      <w:pPr>
        <w:pStyle w:val="Heading3"/>
      </w:pPr>
      <w:r w:rsidRPr="0037705A">
        <w:t>Mitigation Measures</w:t>
      </w:r>
    </w:p>
    <w:p w14:paraId="66388384" w14:textId="77777777" w:rsidR="0071633B" w:rsidRDefault="0001630A" w:rsidP="00E11B96">
      <w:pPr>
        <w:pStyle w:val="BodyText"/>
      </w:pPr>
      <w:r w:rsidRPr="0037705A">
        <w:t xml:space="preserve">There would be no significant </w:t>
      </w:r>
      <w:r w:rsidR="008F778B">
        <w:t xml:space="preserve">adverse </w:t>
      </w:r>
      <w:r w:rsidRPr="0037705A">
        <w:t>impacts related to GHG emissions; therefore, no mitigation measures are required.</w:t>
      </w:r>
    </w:p>
    <w:p w14:paraId="6ACD82B9" w14:textId="77777777" w:rsidR="00BE6C2D" w:rsidRDefault="00BE6C2D">
      <w:pPr>
        <w:jc w:val="left"/>
      </w:pPr>
      <w:r>
        <w:br w:type="page"/>
      </w:r>
    </w:p>
    <w:tbl>
      <w:tblPr>
        <w:tblW w:w="9647" w:type="dxa"/>
        <w:jc w:val="center"/>
        <w:tblLayout w:type="fixed"/>
        <w:tblCellMar>
          <w:left w:w="120" w:type="dxa"/>
          <w:right w:w="120" w:type="dxa"/>
        </w:tblCellMar>
        <w:tblLook w:val="0000" w:firstRow="0" w:lastRow="0" w:firstColumn="0" w:lastColumn="0" w:noHBand="0" w:noVBand="0"/>
      </w:tblPr>
      <w:tblGrid>
        <w:gridCol w:w="5112"/>
        <w:gridCol w:w="1194"/>
        <w:gridCol w:w="1248"/>
        <w:gridCol w:w="1222"/>
        <w:gridCol w:w="871"/>
      </w:tblGrid>
      <w:tr w:rsidR="0001630A" w14:paraId="030E5C11" w14:textId="77777777">
        <w:trPr>
          <w:cantSplit/>
          <w:tblHeader/>
          <w:jc w:val="center"/>
        </w:trPr>
        <w:tc>
          <w:tcPr>
            <w:tcW w:w="5112" w:type="dxa"/>
            <w:tcBorders>
              <w:top w:val="double" w:sz="6" w:space="0" w:color="000000"/>
              <w:left w:val="double" w:sz="6" w:space="0" w:color="000000"/>
              <w:bottom w:val="single" w:sz="6" w:space="0" w:color="000000"/>
              <w:right w:val="nil"/>
            </w:tcBorders>
            <w:vAlign w:val="center"/>
          </w:tcPr>
          <w:p w14:paraId="6D451014" w14:textId="77777777" w:rsidR="0001630A" w:rsidRPr="003D71F1" w:rsidRDefault="00B049D1" w:rsidP="00B049D1">
            <w:pPr>
              <w:pStyle w:val="Heading2"/>
              <w:spacing w:after="0"/>
              <w:rPr>
                <w:rFonts w:cs="Arial"/>
              </w:rPr>
            </w:pPr>
            <w:bookmarkStart w:id="192" w:name="_Ref61080042"/>
            <w:bookmarkStart w:id="193" w:name="_Toc114043241"/>
            <w:bookmarkStart w:id="194" w:name="_Toc127844842"/>
            <w:bookmarkStart w:id="195" w:name="_Toc399505158"/>
            <w:r w:rsidRPr="000C32A1">
              <w:rPr>
                <w:rFonts w:cs="Arial"/>
              </w:rPr>
              <w:t>Hazards/</w:t>
            </w:r>
            <w:r w:rsidR="0001630A" w:rsidRPr="000C32A1">
              <w:rPr>
                <w:rFonts w:cs="Arial"/>
              </w:rPr>
              <w:t>Hazardous Materials</w:t>
            </w:r>
            <w:bookmarkEnd w:id="192"/>
            <w:bookmarkEnd w:id="193"/>
            <w:bookmarkEnd w:id="194"/>
            <w:bookmarkEnd w:id="195"/>
          </w:p>
        </w:tc>
        <w:tc>
          <w:tcPr>
            <w:tcW w:w="1194" w:type="dxa"/>
            <w:tcBorders>
              <w:top w:val="double" w:sz="6" w:space="0" w:color="000000"/>
              <w:left w:val="nil"/>
              <w:bottom w:val="single" w:sz="6" w:space="0" w:color="000000"/>
              <w:right w:val="nil"/>
            </w:tcBorders>
            <w:vAlign w:val="bottom"/>
          </w:tcPr>
          <w:p w14:paraId="0D86CD13"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48" w:type="dxa"/>
            <w:tcBorders>
              <w:top w:val="double" w:sz="6" w:space="0" w:color="000000"/>
              <w:left w:val="nil"/>
              <w:bottom w:val="single" w:sz="6" w:space="0" w:color="000000"/>
              <w:right w:val="nil"/>
            </w:tcBorders>
            <w:vAlign w:val="bottom"/>
          </w:tcPr>
          <w:p w14:paraId="0776047C"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222" w:type="dxa"/>
            <w:tcBorders>
              <w:top w:val="double" w:sz="6" w:space="0" w:color="000000"/>
              <w:left w:val="nil"/>
              <w:bottom w:val="single" w:sz="6" w:space="0" w:color="000000"/>
              <w:right w:val="nil"/>
            </w:tcBorders>
            <w:vAlign w:val="bottom"/>
          </w:tcPr>
          <w:p w14:paraId="5596AD76"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871" w:type="dxa"/>
            <w:tcBorders>
              <w:top w:val="double" w:sz="6" w:space="0" w:color="000000"/>
              <w:left w:val="nil"/>
              <w:bottom w:val="single" w:sz="6" w:space="0" w:color="000000"/>
              <w:right w:val="double" w:sz="6" w:space="0" w:color="000000"/>
            </w:tcBorders>
            <w:vAlign w:val="bottom"/>
          </w:tcPr>
          <w:p w14:paraId="10896C59"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55B508EE" w14:textId="77777777">
        <w:trPr>
          <w:cantSplit/>
          <w:trHeight w:val="302"/>
          <w:tblHeader/>
          <w:jc w:val="center"/>
        </w:trPr>
        <w:tc>
          <w:tcPr>
            <w:tcW w:w="9647" w:type="dxa"/>
            <w:gridSpan w:val="5"/>
            <w:tcBorders>
              <w:top w:val="nil"/>
              <w:left w:val="double" w:sz="6" w:space="0" w:color="000000"/>
              <w:bottom w:val="nil"/>
              <w:right w:val="double" w:sz="6" w:space="0" w:color="000000"/>
            </w:tcBorders>
            <w:shd w:val="clear" w:color="auto" w:fill="F2F2F2" w:themeFill="background1" w:themeFillShade="F2"/>
          </w:tcPr>
          <w:p w14:paraId="58EEA176" w14:textId="77777777" w:rsidR="0001630A" w:rsidRDefault="0001630A" w:rsidP="0001630A">
            <w:pPr>
              <w:keepNext/>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F561F7" w14:paraId="514E09B6" w14:textId="77777777">
        <w:trPr>
          <w:cantSplit/>
          <w:jc w:val="center"/>
        </w:trPr>
        <w:tc>
          <w:tcPr>
            <w:tcW w:w="5112" w:type="dxa"/>
            <w:tcBorders>
              <w:top w:val="single" w:sz="6" w:space="0" w:color="000000"/>
              <w:left w:val="double" w:sz="6" w:space="0" w:color="000000"/>
              <w:bottom w:val="nil"/>
              <w:right w:val="nil"/>
            </w:tcBorders>
          </w:tcPr>
          <w:p w14:paraId="1D2473DF"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a)</w:t>
            </w:r>
            <w:r>
              <w:rPr>
                <w:rFonts w:cs="Arial"/>
                <w:sz w:val="18"/>
                <w:szCs w:val="18"/>
              </w:rPr>
              <w:tab/>
              <w:t>Create a significant hazard to the public or the environment through the routine transport, use, or disposal of hazardous materials?</w:t>
            </w:r>
          </w:p>
        </w:tc>
        <w:tc>
          <w:tcPr>
            <w:tcW w:w="1194" w:type="dxa"/>
            <w:tcBorders>
              <w:top w:val="single" w:sz="6" w:space="0" w:color="000000"/>
              <w:left w:val="nil"/>
              <w:bottom w:val="nil"/>
              <w:right w:val="nil"/>
            </w:tcBorders>
            <w:vAlign w:val="center"/>
          </w:tcPr>
          <w:p w14:paraId="1A7DEA96"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single" w:sz="6" w:space="0" w:color="000000"/>
              <w:left w:val="nil"/>
              <w:bottom w:val="nil"/>
              <w:right w:val="nil"/>
            </w:tcBorders>
            <w:vAlign w:val="center"/>
          </w:tcPr>
          <w:p w14:paraId="6B9D3549" w14:textId="77777777" w:rsidR="00F561F7" w:rsidRDefault="00371F17" w:rsidP="00212EA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single" w:sz="6" w:space="0" w:color="000000"/>
              <w:left w:val="nil"/>
              <w:bottom w:val="nil"/>
              <w:right w:val="nil"/>
            </w:tcBorders>
            <w:vAlign w:val="center"/>
          </w:tcPr>
          <w:p w14:paraId="09122596" w14:textId="77777777" w:rsidR="00F561F7" w:rsidRDefault="00371F17" w:rsidP="00F561F7">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single" w:sz="6" w:space="0" w:color="000000"/>
              <w:left w:val="nil"/>
              <w:bottom w:val="nil"/>
              <w:right w:val="double" w:sz="6" w:space="0" w:color="000000"/>
            </w:tcBorders>
            <w:vAlign w:val="center"/>
          </w:tcPr>
          <w:p w14:paraId="1838ACE8" w14:textId="77777777" w:rsidR="00F561F7" w:rsidRDefault="00371F17" w:rsidP="00F561F7">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0D076386" w14:textId="77777777">
        <w:trPr>
          <w:cantSplit/>
          <w:jc w:val="center"/>
        </w:trPr>
        <w:tc>
          <w:tcPr>
            <w:tcW w:w="5112" w:type="dxa"/>
            <w:tcBorders>
              <w:top w:val="nil"/>
              <w:left w:val="double" w:sz="6" w:space="0" w:color="000000"/>
              <w:right w:val="nil"/>
            </w:tcBorders>
          </w:tcPr>
          <w:p w14:paraId="39D76542"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b)</w:t>
            </w:r>
            <w:r>
              <w:rPr>
                <w:rFonts w:cs="Arial"/>
                <w:sz w:val="18"/>
                <w:szCs w:val="18"/>
              </w:rPr>
              <w:tab/>
              <w:t>Create a significant hazard to the public or the environment through reasonably foreseeable upset and accident conditions involving the release of hazardous materials into the environment?</w:t>
            </w:r>
          </w:p>
        </w:tc>
        <w:tc>
          <w:tcPr>
            <w:tcW w:w="1194" w:type="dxa"/>
            <w:tcBorders>
              <w:top w:val="nil"/>
              <w:left w:val="nil"/>
              <w:right w:val="nil"/>
            </w:tcBorders>
            <w:vAlign w:val="center"/>
          </w:tcPr>
          <w:p w14:paraId="17545C29"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1A6059CD"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7D61DD31"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right w:val="double" w:sz="6" w:space="0" w:color="000000"/>
            </w:tcBorders>
            <w:vAlign w:val="center"/>
          </w:tcPr>
          <w:p w14:paraId="2E6FAB32"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23FC9F64" w14:textId="77777777">
        <w:trPr>
          <w:cantSplit/>
          <w:jc w:val="center"/>
        </w:trPr>
        <w:tc>
          <w:tcPr>
            <w:tcW w:w="5112" w:type="dxa"/>
            <w:tcBorders>
              <w:top w:val="nil"/>
              <w:left w:val="double" w:sz="6" w:space="0" w:color="000000"/>
              <w:right w:val="nil"/>
            </w:tcBorders>
          </w:tcPr>
          <w:p w14:paraId="6F81D4A8"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c)</w:t>
            </w:r>
            <w:r>
              <w:rPr>
                <w:rFonts w:cs="Arial"/>
                <w:sz w:val="18"/>
                <w:szCs w:val="18"/>
              </w:rPr>
              <w:tab/>
              <w:t>Emit hazardous emissions or handle hazardous or acutely hazardous materials, substances, or waste within one-quarter-mile of an existing or proposed school?</w:t>
            </w:r>
          </w:p>
        </w:tc>
        <w:tc>
          <w:tcPr>
            <w:tcW w:w="1194" w:type="dxa"/>
            <w:tcBorders>
              <w:top w:val="nil"/>
              <w:left w:val="nil"/>
              <w:right w:val="nil"/>
            </w:tcBorders>
            <w:vAlign w:val="center"/>
          </w:tcPr>
          <w:p w14:paraId="62C82E16"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349CE1FA"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01960173" w14:textId="77777777" w:rsidR="00F561F7" w:rsidRDefault="00371F17" w:rsidP="00E46AC3">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right w:val="double" w:sz="6" w:space="0" w:color="000000"/>
            </w:tcBorders>
            <w:vAlign w:val="center"/>
          </w:tcPr>
          <w:p w14:paraId="72C25325" w14:textId="77777777" w:rsidR="00F561F7" w:rsidRDefault="00371F17" w:rsidP="00E46AC3">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38582C04" w14:textId="77777777">
        <w:trPr>
          <w:cantSplit/>
          <w:jc w:val="center"/>
        </w:trPr>
        <w:tc>
          <w:tcPr>
            <w:tcW w:w="5112" w:type="dxa"/>
            <w:tcBorders>
              <w:left w:val="double" w:sz="6" w:space="0" w:color="000000"/>
              <w:bottom w:val="nil"/>
              <w:right w:val="nil"/>
            </w:tcBorders>
          </w:tcPr>
          <w:p w14:paraId="2D7B8264"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d)</w:t>
            </w:r>
            <w:r>
              <w:rPr>
                <w:rFonts w:cs="Arial"/>
                <w:sz w:val="18"/>
                <w:szCs w:val="18"/>
              </w:rPr>
              <w:tab/>
              <w:t>Be located on a site which is included on a list of hazardous materials sites compiled pursuant to Government Code Section 65962.5 and, as a result, would it create a significant hazard to the public or the environment?</w:t>
            </w:r>
          </w:p>
        </w:tc>
        <w:tc>
          <w:tcPr>
            <w:tcW w:w="1194" w:type="dxa"/>
            <w:tcBorders>
              <w:left w:val="nil"/>
              <w:bottom w:val="nil"/>
              <w:right w:val="nil"/>
            </w:tcBorders>
            <w:vAlign w:val="center"/>
          </w:tcPr>
          <w:p w14:paraId="7645FF9B"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bottom w:val="nil"/>
              <w:right w:val="nil"/>
            </w:tcBorders>
            <w:vAlign w:val="center"/>
          </w:tcPr>
          <w:p w14:paraId="766BCFDF" w14:textId="77777777" w:rsidR="00F561F7" w:rsidRDefault="00371F17" w:rsidP="007A2AD4">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bottom w:val="nil"/>
              <w:right w:val="nil"/>
            </w:tcBorders>
            <w:vAlign w:val="center"/>
          </w:tcPr>
          <w:p w14:paraId="211293E0" w14:textId="77777777" w:rsidR="00F561F7" w:rsidRDefault="00371F17" w:rsidP="007A2AD4">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left w:val="nil"/>
              <w:bottom w:val="nil"/>
              <w:right w:val="double" w:sz="6" w:space="0" w:color="000000"/>
            </w:tcBorders>
            <w:vAlign w:val="center"/>
          </w:tcPr>
          <w:p w14:paraId="60BFC793" w14:textId="77777777" w:rsidR="00F561F7" w:rsidRDefault="00371F17" w:rsidP="007A2AD4">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435979E9" w14:textId="77777777">
        <w:trPr>
          <w:cantSplit/>
          <w:jc w:val="center"/>
        </w:trPr>
        <w:tc>
          <w:tcPr>
            <w:tcW w:w="5112" w:type="dxa"/>
            <w:tcBorders>
              <w:top w:val="nil"/>
              <w:left w:val="double" w:sz="6" w:space="0" w:color="000000"/>
              <w:bottom w:val="nil"/>
              <w:right w:val="nil"/>
            </w:tcBorders>
          </w:tcPr>
          <w:p w14:paraId="299D7896"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e)</w:t>
            </w:r>
            <w:r>
              <w:rPr>
                <w:rFonts w:cs="Arial"/>
                <w:sz w:val="18"/>
                <w:szCs w:val="18"/>
              </w:rPr>
              <w:tab/>
              <w:t>For a project located within an airport land use plan or, where such a plan has not been adopted, within two miles of a public airport or public use airport, would the project result in a safety hazard for people residing or working in the project area?</w:t>
            </w:r>
          </w:p>
        </w:tc>
        <w:tc>
          <w:tcPr>
            <w:tcW w:w="1194" w:type="dxa"/>
            <w:tcBorders>
              <w:top w:val="nil"/>
              <w:left w:val="nil"/>
              <w:bottom w:val="nil"/>
              <w:right w:val="nil"/>
            </w:tcBorders>
            <w:vAlign w:val="center"/>
          </w:tcPr>
          <w:p w14:paraId="1927D1E2"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nil"/>
              <w:right w:val="nil"/>
            </w:tcBorders>
            <w:vAlign w:val="center"/>
          </w:tcPr>
          <w:p w14:paraId="27AB9834"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nil"/>
              <w:right w:val="nil"/>
            </w:tcBorders>
            <w:vAlign w:val="center"/>
          </w:tcPr>
          <w:p w14:paraId="7CFAD934"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bottom w:val="nil"/>
              <w:right w:val="double" w:sz="6" w:space="0" w:color="000000"/>
            </w:tcBorders>
            <w:vAlign w:val="center"/>
          </w:tcPr>
          <w:p w14:paraId="3E6BA9AF"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1616EDB0" w14:textId="77777777">
        <w:trPr>
          <w:cantSplit/>
          <w:jc w:val="center"/>
        </w:trPr>
        <w:tc>
          <w:tcPr>
            <w:tcW w:w="5112" w:type="dxa"/>
            <w:tcBorders>
              <w:top w:val="nil"/>
              <w:left w:val="double" w:sz="6" w:space="0" w:color="000000"/>
              <w:bottom w:val="nil"/>
              <w:right w:val="nil"/>
            </w:tcBorders>
          </w:tcPr>
          <w:p w14:paraId="5AA6C998"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f)</w:t>
            </w:r>
            <w:r>
              <w:rPr>
                <w:rFonts w:cs="Arial"/>
                <w:sz w:val="18"/>
                <w:szCs w:val="18"/>
              </w:rPr>
              <w:tab/>
              <w:t>For a project within the vicinity of a private airstrip, would the project result in a safety hazard for people residing or working in the project area?</w:t>
            </w:r>
          </w:p>
        </w:tc>
        <w:tc>
          <w:tcPr>
            <w:tcW w:w="1194" w:type="dxa"/>
            <w:tcBorders>
              <w:top w:val="nil"/>
              <w:left w:val="nil"/>
              <w:bottom w:val="nil"/>
              <w:right w:val="nil"/>
            </w:tcBorders>
            <w:vAlign w:val="center"/>
          </w:tcPr>
          <w:p w14:paraId="4B909FEA"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nil"/>
              <w:right w:val="nil"/>
            </w:tcBorders>
            <w:vAlign w:val="center"/>
          </w:tcPr>
          <w:p w14:paraId="0653A9BB"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nil"/>
              <w:right w:val="nil"/>
            </w:tcBorders>
            <w:vAlign w:val="center"/>
          </w:tcPr>
          <w:p w14:paraId="52A3169E"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bottom w:val="nil"/>
              <w:right w:val="double" w:sz="6" w:space="0" w:color="000000"/>
            </w:tcBorders>
            <w:vAlign w:val="center"/>
          </w:tcPr>
          <w:p w14:paraId="55A78144"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6C0D217C" w14:textId="77777777">
        <w:trPr>
          <w:cantSplit/>
          <w:jc w:val="center"/>
        </w:trPr>
        <w:tc>
          <w:tcPr>
            <w:tcW w:w="5112" w:type="dxa"/>
            <w:tcBorders>
              <w:top w:val="nil"/>
              <w:left w:val="double" w:sz="6" w:space="0" w:color="000000"/>
              <w:right w:val="nil"/>
            </w:tcBorders>
          </w:tcPr>
          <w:p w14:paraId="08A94691" w14:textId="77777777" w:rsidR="00F561F7" w:rsidRDefault="00F561F7" w:rsidP="00E11B96">
            <w:pPr>
              <w:tabs>
                <w:tab w:val="left" w:pos="360"/>
                <w:tab w:val="left" w:pos="686"/>
              </w:tabs>
              <w:spacing w:before="120" w:after="120"/>
              <w:ind w:left="360" w:hanging="360"/>
              <w:rPr>
                <w:sz w:val="18"/>
                <w:szCs w:val="18"/>
              </w:rPr>
            </w:pPr>
            <w:r>
              <w:rPr>
                <w:rFonts w:cs="Arial"/>
                <w:sz w:val="18"/>
                <w:szCs w:val="18"/>
              </w:rPr>
              <w:t>g)</w:t>
            </w:r>
            <w:r>
              <w:rPr>
                <w:rFonts w:cs="Arial"/>
                <w:sz w:val="18"/>
                <w:szCs w:val="18"/>
              </w:rPr>
              <w:tab/>
              <w:t>Impair implementation of or physically interfere with an adopted emergency response plan or emergency evacuation plan?</w:t>
            </w:r>
          </w:p>
        </w:tc>
        <w:tc>
          <w:tcPr>
            <w:tcW w:w="1194" w:type="dxa"/>
            <w:tcBorders>
              <w:top w:val="nil"/>
              <w:left w:val="nil"/>
              <w:right w:val="nil"/>
            </w:tcBorders>
            <w:vAlign w:val="center"/>
          </w:tcPr>
          <w:p w14:paraId="6104E30B"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138709F2"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3E954070"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right w:val="double" w:sz="6" w:space="0" w:color="000000"/>
            </w:tcBorders>
            <w:vAlign w:val="center"/>
          </w:tcPr>
          <w:p w14:paraId="7ED5D303" w14:textId="77777777" w:rsidR="00F561F7" w:rsidRDefault="00371F17" w:rsidP="00E11B96">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F561F7" w14:paraId="423DB2AD" w14:textId="77777777">
        <w:trPr>
          <w:cantSplit/>
          <w:jc w:val="center"/>
        </w:trPr>
        <w:tc>
          <w:tcPr>
            <w:tcW w:w="5112" w:type="dxa"/>
            <w:tcBorders>
              <w:top w:val="nil"/>
              <w:left w:val="double" w:sz="6" w:space="0" w:color="000000"/>
              <w:bottom w:val="double" w:sz="6" w:space="0" w:color="000000"/>
              <w:right w:val="nil"/>
            </w:tcBorders>
          </w:tcPr>
          <w:p w14:paraId="4ECA7494" w14:textId="77777777" w:rsidR="00F561F7" w:rsidRDefault="00F561F7" w:rsidP="00E11B96">
            <w:pPr>
              <w:tabs>
                <w:tab w:val="left" w:pos="360"/>
                <w:tab w:val="left" w:pos="686"/>
              </w:tabs>
              <w:spacing w:before="120"/>
              <w:ind w:left="360" w:hanging="360"/>
              <w:rPr>
                <w:sz w:val="18"/>
                <w:szCs w:val="18"/>
              </w:rPr>
            </w:pPr>
            <w:r>
              <w:rPr>
                <w:rFonts w:cs="Arial"/>
                <w:sz w:val="18"/>
                <w:szCs w:val="18"/>
              </w:rPr>
              <w:t>h)</w:t>
            </w:r>
            <w:r>
              <w:rPr>
                <w:rFonts w:cs="Arial"/>
                <w:sz w:val="18"/>
                <w:szCs w:val="18"/>
              </w:rPr>
              <w:tab/>
              <w:t>Expose people or structures to a significant risk of loss, injury, or death involving wildland fires, including where wildlands are adjacent to urbanized areas or where residences are intermixed with wildlands?</w:t>
            </w:r>
          </w:p>
        </w:tc>
        <w:tc>
          <w:tcPr>
            <w:tcW w:w="1194" w:type="dxa"/>
            <w:tcBorders>
              <w:top w:val="nil"/>
              <w:left w:val="nil"/>
              <w:bottom w:val="double" w:sz="6" w:space="0" w:color="000000"/>
              <w:right w:val="nil"/>
            </w:tcBorders>
            <w:vAlign w:val="center"/>
          </w:tcPr>
          <w:p w14:paraId="47E72636" w14:textId="77777777" w:rsidR="00F561F7"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ed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double" w:sz="6" w:space="0" w:color="000000"/>
              <w:right w:val="nil"/>
            </w:tcBorders>
            <w:vAlign w:val="center"/>
          </w:tcPr>
          <w:p w14:paraId="09B1B44C" w14:textId="41283EC2" w:rsidR="00F561F7" w:rsidRDefault="00766061" w:rsidP="00224396">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double" w:sz="6" w:space="0" w:color="000000"/>
              <w:right w:val="nil"/>
            </w:tcBorders>
            <w:vAlign w:val="center"/>
          </w:tcPr>
          <w:p w14:paraId="015E7073" w14:textId="3FFC6FEB" w:rsidR="00F561F7" w:rsidRDefault="00766061" w:rsidP="00224396">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871" w:type="dxa"/>
            <w:tcBorders>
              <w:top w:val="nil"/>
              <w:left w:val="nil"/>
              <w:bottom w:val="double" w:sz="6" w:space="0" w:color="000000"/>
              <w:right w:val="double" w:sz="6" w:space="0" w:color="000000"/>
            </w:tcBorders>
            <w:vAlign w:val="center"/>
          </w:tcPr>
          <w:p w14:paraId="1F0C9F08" w14:textId="77777777" w:rsidR="00F561F7" w:rsidRDefault="00371F17" w:rsidP="00E11B96">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F561F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53FC61BD" w14:textId="77777777" w:rsidR="0001630A" w:rsidRPr="00A95929" w:rsidRDefault="0001630A" w:rsidP="00CD01AD">
      <w:pPr>
        <w:pStyle w:val="Heading3"/>
      </w:pPr>
      <w:r w:rsidRPr="00A95929">
        <w:t>Existing Conditions</w:t>
      </w:r>
    </w:p>
    <w:p w14:paraId="143E6B60" w14:textId="77777777" w:rsidR="0031540F" w:rsidRDefault="0031540F" w:rsidP="0001630A">
      <w:pPr>
        <w:pStyle w:val="BodyText"/>
        <w:rPr>
          <w:rFonts w:cs="Arial"/>
          <w:szCs w:val="22"/>
        </w:rPr>
      </w:pPr>
      <w:r w:rsidRPr="004A5C43">
        <w:rPr>
          <w:rFonts w:cs="Arial"/>
          <w:szCs w:val="22"/>
        </w:rPr>
        <w:t>The</w:t>
      </w:r>
      <w:r>
        <w:rPr>
          <w:rFonts w:cs="Arial"/>
          <w:szCs w:val="22"/>
        </w:rPr>
        <w:t xml:space="preserve"> Project site includes Area 1 where the Headworks structure and sedimentation basins are located; Area 2 where the diversion and weir structures, intake structure, access road</w:t>
      </w:r>
      <w:r w:rsidR="00C31C18">
        <w:rPr>
          <w:rFonts w:cs="Arial"/>
          <w:szCs w:val="22"/>
        </w:rPr>
        <w:t>,</w:t>
      </w:r>
      <w:r>
        <w:rPr>
          <w:rFonts w:cs="Arial"/>
          <w:szCs w:val="22"/>
        </w:rPr>
        <w:t xml:space="preserve"> and Bridge No. 3 ar</w:t>
      </w:r>
      <w:r w:rsidR="009B4C48">
        <w:rPr>
          <w:rFonts w:cs="Arial"/>
          <w:szCs w:val="22"/>
        </w:rPr>
        <w:t xml:space="preserve">e located; and Area 3 where the </w:t>
      </w:r>
      <w:r>
        <w:rPr>
          <w:rFonts w:cs="Arial"/>
          <w:szCs w:val="22"/>
        </w:rPr>
        <w:t xml:space="preserve">JPL East </w:t>
      </w:r>
      <w:r w:rsidR="009B4C48">
        <w:rPr>
          <w:rFonts w:cs="Arial"/>
          <w:szCs w:val="22"/>
        </w:rPr>
        <w:t xml:space="preserve">Parking Lot </w:t>
      </w:r>
      <w:r>
        <w:rPr>
          <w:rFonts w:cs="Arial"/>
          <w:szCs w:val="22"/>
        </w:rPr>
        <w:t xml:space="preserve">and </w:t>
      </w:r>
      <w:r w:rsidR="00511D6A">
        <w:rPr>
          <w:rFonts w:cs="Arial"/>
          <w:szCs w:val="22"/>
        </w:rPr>
        <w:t>spreading</w:t>
      </w:r>
      <w:r>
        <w:rPr>
          <w:rFonts w:cs="Arial"/>
          <w:szCs w:val="22"/>
        </w:rPr>
        <w:t xml:space="preserve"> basins are located.</w:t>
      </w:r>
      <w:r w:rsidR="00315CC0">
        <w:rPr>
          <w:rFonts w:cs="Arial"/>
          <w:szCs w:val="22"/>
        </w:rPr>
        <w:t xml:space="preserve"> </w:t>
      </w:r>
      <w:r>
        <w:rPr>
          <w:rFonts w:cs="Arial"/>
          <w:szCs w:val="22"/>
        </w:rPr>
        <w:t>No hazardous material use, storage, or generation occurs in these three areas.</w:t>
      </w:r>
      <w:r w:rsidR="00315CC0">
        <w:rPr>
          <w:rFonts w:cs="Arial"/>
          <w:szCs w:val="22"/>
        </w:rPr>
        <w:t xml:space="preserve"> </w:t>
      </w:r>
    </w:p>
    <w:p w14:paraId="39AA01F0" w14:textId="7999299F" w:rsidR="00E704AB" w:rsidRDefault="0031540F" w:rsidP="0031540F">
      <w:pPr>
        <w:pStyle w:val="BodyText"/>
      </w:pPr>
      <w:r w:rsidRPr="00567ED4">
        <w:t>The California Department of Toxic Substance Control (</w:t>
      </w:r>
      <w:r w:rsidR="003A2D66">
        <w:t>DT</w:t>
      </w:r>
      <w:r w:rsidR="00511D6A" w:rsidRPr="00567ED4">
        <w:t>SC</w:t>
      </w:r>
      <w:r w:rsidRPr="00567ED4">
        <w:t>) maintains the Enviro</w:t>
      </w:r>
      <w:r>
        <w:t>S</w:t>
      </w:r>
      <w:r w:rsidRPr="00567ED4">
        <w:t>tor Database, which compiles hazardous material sites and generators that have been identified for clean up or that are permitted to handle hazardous materials by various regulatory agencies.</w:t>
      </w:r>
      <w:r>
        <w:t xml:space="preserve"> H</w:t>
      </w:r>
      <w:r w:rsidRPr="009260B7">
        <w:t xml:space="preserve">azardous material sites or generators </w:t>
      </w:r>
      <w:r>
        <w:t xml:space="preserve">in and </w:t>
      </w:r>
      <w:r w:rsidRPr="009260B7">
        <w:t xml:space="preserve">near </w:t>
      </w:r>
      <w:r>
        <w:t>the HWP</w:t>
      </w:r>
      <w:r w:rsidRPr="009260B7">
        <w:t>, as listed in the EnviroStor Database</w:t>
      </w:r>
      <w:r>
        <w:t>, include the JP</w:t>
      </w:r>
      <w:r w:rsidR="00E704AB">
        <w:t>L, Flintridge Riding Club, and O</w:t>
      </w:r>
      <w:r>
        <w:t>ak Grove Ranger Station</w:t>
      </w:r>
      <w:r w:rsidR="00C31C18">
        <w:t xml:space="preserve"> (DTSC 2007)</w:t>
      </w:r>
      <w:r>
        <w:t>.</w:t>
      </w:r>
      <w:r w:rsidR="00315CC0">
        <w:t xml:space="preserve"> </w:t>
      </w:r>
      <w:r w:rsidRPr="009260B7">
        <w:t>The</w:t>
      </w:r>
      <w:r>
        <w:t>se</w:t>
      </w:r>
      <w:r w:rsidRPr="009260B7">
        <w:t xml:space="preserve"> </w:t>
      </w:r>
      <w:r>
        <w:t>f</w:t>
      </w:r>
      <w:r w:rsidRPr="009260B7">
        <w:t>acilit</w:t>
      </w:r>
      <w:r>
        <w:t xml:space="preserve">ies are located on the west side of the Arroyo Seco </w:t>
      </w:r>
      <w:r w:rsidR="00E704AB">
        <w:t xml:space="preserve">and would not </w:t>
      </w:r>
      <w:r w:rsidR="001E1F7E">
        <w:t xml:space="preserve">be </w:t>
      </w:r>
      <w:r w:rsidR="00E704AB">
        <w:t>affect</w:t>
      </w:r>
      <w:r w:rsidR="001E1F7E">
        <w:t>ed by</w:t>
      </w:r>
      <w:r w:rsidR="00E704AB">
        <w:t xml:space="preserve"> the Project.</w:t>
      </w:r>
    </w:p>
    <w:p w14:paraId="4A1939A4" w14:textId="77777777" w:rsidR="00E704AB" w:rsidRDefault="0031540F" w:rsidP="0031540F">
      <w:pPr>
        <w:pStyle w:val="BodyText"/>
        <w:rPr>
          <w:rFonts w:cs="Arial"/>
          <w:szCs w:val="22"/>
        </w:rPr>
      </w:pPr>
      <w:r w:rsidRPr="00567ED4">
        <w:rPr>
          <w:rFonts w:cs="Arial"/>
          <w:szCs w:val="22"/>
        </w:rPr>
        <w:t xml:space="preserve">The </w:t>
      </w:r>
      <w:r>
        <w:rPr>
          <w:rFonts w:cs="Arial"/>
          <w:szCs w:val="22"/>
        </w:rPr>
        <w:t>USEPA</w:t>
      </w:r>
      <w:r w:rsidRPr="00567ED4">
        <w:rPr>
          <w:rFonts w:cs="Arial"/>
          <w:szCs w:val="22"/>
        </w:rPr>
        <w:t xml:space="preserve"> maintains the Envirofacts Database, which compiles lists of facilities subject to permitting for their potential environmental hazards to air, water, waste, land, toxics, radiation, facility, </w:t>
      </w:r>
      <w:r>
        <w:rPr>
          <w:rFonts w:cs="Arial"/>
          <w:szCs w:val="22"/>
        </w:rPr>
        <w:t xml:space="preserve">regulatory </w:t>
      </w:r>
      <w:r w:rsidRPr="00567ED4">
        <w:rPr>
          <w:rFonts w:cs="Arial"/>
          <w:szCs w:val="22"/>
        </w:rPr>
        <w:t>compliance</w:t>
      </w:r>
      <w:r>
        <w:rPr>
          <w:rFonts w:cs="Arial"/>
          <w:szCs w:val="22"/>
        </w:rPr>
        <w:t>,</w:t>
      </w:r>
      <w:r w:rsidRPr="00567ED4">
        <w:rPr>
          <w:rFonts w:cs="Arial"/>
          <w:szCs w:val="22"/>
        </w:rPr>
        <w:t xml:space="preserve"> and other.</w:t>
      </w:r>
      <w:r>
        <w:rPr>
          <w:rFonts w:cs="Arial"/>
          <w:szCs w:val="22"/>
        </w:rPr>
        <w:t xml:space="preserve"> </w:t>
      </w:r>
      <w:r w:rsidR="00E704AB">
        <w:rPr>
          <w:rFonts w:cs="Arial"/>
          <w:szCs w:val="22"/>
        </w:rPr>
        <w:t>F</w:t>
      </w:r>
      <w:r>
        <w:rPr>
          <w:rFonts w:cs="Arial"/>
          <w:szCs w:val="22"/>
        </w:rPr>
        <w:t xml:space="preserve">acilities </w:t>
      </w:r>
      <w:r w:rsidR="00FB5206">
        <w:rPr>
          <w:rFonts w:cs="Arial"/>
          <w:szCs w:val="22"/>
        </w:rPr>
        <w:t xml:space="preserve">on the </w:t>
      </w:r>
      <w:r w:rsidR="00FB5206" w:rsidRPr="00567ED4">
        <w:rPr>
          <w:rFonts w:cs="Arial"/>
          <w:szCs w:val="22"/>
        </w:rPr>
        <w:t>Envirofacts Database</w:t>
      </w:r>
      <w:r w:rsidR="00FB5206">
        <w:rPr>
          <w:rFonts w:cs="Arial"/>
          <w:szCs w:val="22"/>
        </w:rPr>
        <w:t xml:space="preserve"> </w:t>
      </w:r>
      <w:r>
        <w:rPr>
          <w:rFonts w:cs="Arial"/>
          <w:szCs w:val="22"/>
        </w:rPr>
        <w:t xml:space="preserve">that </w:t>
      </w:r>
      <w:r w:rsidR="00FB5206">
        <w:rPr>
          <w:rFonts w:cs="Arial"/>
          <w:szCs w:val="22"/>
        </w:rPr>
        <w:t>are located</w:t>
      </w:r>
      <w:r w:rsidRPr="00567ED4">
        <w:rPr>
          <w:rFonts w:cs="Arial"/>
          <w:szCs w:val="22"/>
        </w:rPr>
        <w:t xml:space="preserve"> </w:t>
      </w:r>
      <w:r w:rsidR="00E704AB">
        <w:rPr>
          <w:rFonts w:cs="Arial"/>
          <w:szCs w:val="22"/>
        </w:rPr>
        <w:t xml:space="preserve">in </w:t>
      </w:r>
      <w:r w:rsidRPr="00567ED4">
        <w:rPr>
          <w:rFonts w:cs="Arial"/>
          <w:szCs w:val="22"/>
        </w:rPr>
        <w:t xml:space="preserve">or </w:t>
      </w:r>
      <w:r w:rsidR="00C47A9F">
        <w:rPr>
          <w:rFonts w:cs="Arial"/>
          <w:szCs w:val="22"/>
        </w:rPr>
        <w:t xml:space="preserve">near </w:t>
      </w:r>
      <w:r w:rsidR="00E704AB">
        <w:rPr>
          <w:rFonts w:cs="Arial"/>
          <w:szCs w:val="22"/>
        </w:rPr>
        <w:t>the HWP</w:t>
      </w:r>
      <w:r w:rsidRPr="00567ED4">
        <w:rPr>
          <w:rFonts w:cs="Arial"/>
          <w:szCs w:val="22"/>
        </w:rPr>
        <w:t xml:space="preserve">, </w:t>
      </w:r>
      <w:r w:rsidR="00E704AB">
        <w:rPr>
          <w:rFonts w:cs="Arial"/>
          <w:szCs w:val="22"/>
        </w:rPr>
        <w:t xml:space="preserve">include JPL, LA </w:t>
      </w:r>
      <w:r w:rsidR="00511D6A">
        <w:rPr>
          <w:rFonts w:cs="Arial"/>
          <w:szCs w:val="22"/>
        </w:rPr>
        <w:t>Steelcraft</w:t>
      </w:r>
      <w:r w:rsidR="00E704AB">
        <w:rPr>
          <w:rFonts w:cs="Arial"/>
          <w:szCs w:val="22"/>
        </w:rPr>
        <w:t xml:space="preserve"> Products, Pacific Bell, Audubon Elementary School, Rite Cleaners, and several industrial and commercial uses south of Area 3</w:t>
      </w:r>
      <w:r w:rsidR="00FB5206">
        <w:rPr>
          <w:rFonts w:cs="Arial"/>
          <w:szCs w:val="22"/>
        </w:rPr>
        <w:t xml:space="preserve"> </w:t>
      </w:r>
      <w:r w:rsidR="00233E66">
        <w:rPr>
          <w:rFonts w:cs="Arial"/>
          <w:szCs w:val="22"/>
        </w:rPr>
        <w:br/>
      </w:r>
      <w:r w:rsidR="00FB5206">
        <w:rPr>
          <w:rFonts w:cs="Arial"/>
          <w:szCs w:val="22"/>
        </w:rPr>
        <w:t>(USEPA 2013b)</w:t>
      </w:r>
      <w:r w:rsidR="00E704AB">
        <w:rPr>
          <w:rFonts w:cs="Arial"/>
          <w:szCs w:val="22"/>
        </w:rPr>
        <w:t>.</w:t>
      </w:r>
    </w:p>
    <w:p w14:paraId="44C5202B" w14:textId="671FFA67" w:rsidR="008516BB" w:rsidRPr="002370EE" w:rsidRDefault="00C11F4B" w:rsidP="00BE6C2D">
      <w:pPr>
        <w:pStyle w:val="BodyText"/>
      </w:pPr>
      <w:r w:rsidRPr="00E64D10">
        <w:t xml:space="preserve">The </w:t>
      </w:r>
      <w:r w:rsidR="00E704AB">
        <w:t xml:space="preserve">facility with the highest potential to </w:t>
      </w:r>
      <w:r w:rsidR="004B6F8F">
        <w:t>affect</w:t>
      </w:r>
      <w:r w:rsidR="00E704AB">
        <w:t xml:space="preserve"> the Project site is </w:t>
      </w:r>
      <w:r w:rsidRPr="00E64D10">
        <w:t>JPL</w:t>
      </w:r>
      <w:r w:rsidR="00E704AB">
        <w:t>, a</w:t>
      </w:r>
      <w:r w:rsidRPr="00E64D10">
        <w:t xml:space="preserve"> </w:t>
      </w:r>
      <w:r w:rsidR="00B8323C" w:rsidRPr="00E64D10">
        <w:t>181.2-acre federally funded research and development center operated by the California Institute of Technology (Caltech) under a contract with NASA.</w:t>
      </w:r>
      <w:r w:rsidR="00611E35">
        <w:t xml:space="preserve"> </w:t>
      </w:r>
      <w:r w:rsidR="00B8323C" w:rsidRPr="00E64D10">
        <w:t>JPL is involved in planning, advocacy, and execution of unmanned exploratory scientific flight through the solar system.</w:t>
      </w:r>
      <w:r w:rsidR="00611E35">
        <w:t xml:space="preserve"> </w:t>
      </w:r>
      <w:r w:rsidR="00B8323C" w:rsidRPr="00E64D10">
        <w:t>The campus has 138 buildings and ancillary structures</w:t>
      </w:r>
      <w:r w:rsidR="00C44265">
        <w:t xml:space="preserve">, </w:t>
      </w:r>
      <w:r w:rsidR="00511D6A">
        <w:t>including</w:t>
      </w:r>
      <w:r w:rsidR="00C44265">
        <w:t xml:space="preserve"> 19 underground storage tanks,</w:t>
      </w:r>
      <w:r w:rsidR="00B8323C" w:rsidRPr="00E64D10">
        <w:t xml:space="preserve"> immediately west of the Arroyo Seco in the City of La </w:t>
      </w:r>
      <w:r w:rsidR="00F32794">
        <w:t>Cañada</w:t>
      </w:r>
      <w:r w:rsidR="00B8323C" w:rsidRPr="00E64D10">
        <w:t xml:space="preserve"> Flintridge</w:t>
      </w:r>
      <w:r w:rsidR="00E64D10" w:rsidRPr="00E64D10">
        <w:t>. JPL generates laboratory chemical wastes that are brought to the Hazardous Waste A</w:t>
      </w:r>
      <w:r w:rsidR="00E704AB">
        <w:t>cc</w:t>
      </w:r>
      <w:r w:rsidR="00E64D10" w:rsidRPr="00E64D10">
        <w:t>umulation Facil</w:t>
      </w:r>
      <w:r w:rsidR="00E704AB">
        <w:t>i</w:t>
      </w:r>
      <w:r w:rsidR="00E64D10" w:rsidRPr="00E64D10">
        <w:t>ty</w:t>
      </w:r>
      <w:r w:rsidR="00E704AB">
        <w:t xml:space="preserve"> (Building 305)</w:t>
      </w:r>
      <w:r w:rsidR="00E64D10" w:rsidRPr="00E64D10">
        <w:t xml:space="preserve"> for off-site disposal.</w:t>
      </w:r>
      <w:r w:rsidR="00611E35">
        <w:t xml:space="preserve"> </w:t>
      </w:r>
      <w:r w:rsidR="00E64D10" w:rsidRPr="00E64D10">
        <w:t xml:space="preserve">Over 1,000 kilograms </w:t>
      </w:r>
      <w:r w:rsidR="00250ED9">
        <w:t>(</w:t>
      </w:r>
      <w:r w:rsidR="00E64D10" w:rsidRPr="00E64D10">
        <w:t>kg</w:t>
      </w:r>
      <w:r w:rsidR="00250ED9">
        <w:t>,</w:t>
      </w:r>
      <w:r w:rsidR="00E64D10" w:rsidRPr="00E64D10">
        <w:t xml:space="preserve"> </w:t>
      </w:r>
      <w:r w:rsidR="00250ED9">
        <w:t xml:space="preserve">i.e., </w:t>
      </w:r>
      <w:r w:rsidR="00E64D10" w:rsidRPr="00E64D10">
        <w:t>2,204 pounds) of hazardous wastes are generated at JPL per year and th</w:t>
      </w:r>
      <w:r w:rsidR="00E704AB">
        <w:t>i</w:t>
      </w:r>
      <w:r w:rsidR="00E64D10" w:rsidRPr="00E64D10">
        <w:t>s</w:t>
      </w:r>
      <w:r w:rsidR="00E704AB">
        <w:t xml:space="preserve"> </w:t>
      </w:r>
      <w:r w:rsidR="00E64D10" w:rsidRPr="002370EE">
        <w:t>facility is considered a large quantity generator</w:t>
      </w:r>
      <w:r w:rsidR="002370EE" w:rsidRPr="002370EE">
        <w:t>.</w:t>
      </w:r>
      <w:r w:rsidR="00315CC0">
        <w:t xml:space="preserve"> </w:t>
      </w:r>
      <w:r w:rsidR="002370EE" w:rsidRPr="002370EE">
        <w:t xml:space="preserve">Hazards material and waste handling at JPL is </w:t>
      </w:r>
      <w:r w:rsidR="00E30647">
        <w:t xml:space="preserve">currently </w:t>
      </w:r>
      <w:r w:rsidR="002370EE" w:rsidRPr="002370EE">
        <w:t xml:space="preserve">made in accordance with </w:t>
      </w:r>
      <w:r w:rsidR="002370EE">
        <w:t xml:space="preserve">its Pollution Prevention Plan and </w:t>
      </w:r>
      <w:r w:rsidR="002370EE" w:rsidRPr="002370EE">
        <w:t xml:space="preserve">applicable </w:t>
      </w:r>
      <w:r w:rsidR="00250ED9">
        <w:t>S</w:t>
      </w:r>
      <w:r w:rsidR="002370EE" w:rsidRPr="002370EE">
        <w:t xml:space="preserve">tate and </w:t>
      </w:r>
      <w:r w:rsidR="00250ED9">
        <w:t>f</w:t>
      </w:r>
      <w:r w:rsidR="002370EE" w:rsidRPr="002370EE">
        <w:t>ederal hazardous waste regulations</w:t>
      </w:r>
      <w:r w:rsidR="00B8323C" w:rsidRPr="002370EE">
        <w:t xml:space="preserve"> (</w:t>
      </w:r>
      <w:r w:rsidR="00250ED9">
        <w:t>JPL</w:t>
      </w:r>
      <w:r w:rsidR="00250ED9" w:rsidRPr="002370EE">
        <w:t xml:space="preserve"> </w:t>
      </w:r>
      <w:r w:rsidR="00B8323C" w:rsidRPr="002370EE">
        <w:t>2012).</w:t>
      </w:r>
      <w:r w:rsidR="00611E35" w:rsidRPr="002370EE">
        <w:t xml:space="preserve"> </w:t>
      </w:r>
    </w:p>
    <w:p w14:paraId="63AB0450" w14:textId="53561700" w:rsidR="00211250" w:rsidRPr="00DA456A" w:rsidRDefault="00C44265" w:rsidP="00BE6C2D">
      <w:pPr>
        <w:pStyle w:val="BodyText"/>
      </w:pPr>
      <w:r w:rsidRPr="00E06A73">
        <w:t>P</w:t>
      </w:r>
      <w:r w:rsidR="00E64D10" w:rsidRPr="00E06A73">
        <w:t xml:space="preserve">ast waste handling activities </w:t>
      </w:r>
      <w:r w:rsidRPr="00E06A73">
        <w:t xml:space="preserve">at JPL </w:t>
      </w:r>
      <w:r w:rsidR="00E64D10" w:rsidRPr="00E06A73">
        <w:t xml:space="preserve">involved </w:t>
      </w:r>
      <w:r w:rsidR="00454DD3" w:rsidRPr="00E06A73">
        <w:t xml:space="preserve">the disposal of waste solvents, solid rocket fuel propellants, cooling tower chemicals, sulfuric acid, freon, mercury, and chemical laboratory wastes into </w:t>
      </w:r>
      <w:r w:rsidR="00E64D10" w:rsidRPr="00E06A73">
        <w:t>on-site seepage pits, settling chambers</w:t>
      </w:r>
      <w:r w:rsidR="00454DD3" w:rsidRPr="00E06A73">
        <w:t>,</w:t>
      </w:r>
      <w:r w:rsidR="00E64D10" w:rsidRPr="00E06A73">
        <w:t xml:space="preserve"> and dumps</w:t>
      </w:r>
      <w:r w:rsidR="00E456F1">
        <w:t>.</w:t>
      </w:r>
      <w:r w:rsidR="00233E66">
        <w:t xml:space="preserve"> </w:t>
      </w:r>
      <w:r w:rsidR="00E456F1">
        <w:t>These waste-</w:t>
      </w:r>
      <w:r w:rsidR="00C47A9F">
        <w:t>handling activities</w:t>
      </w:r>
      <w:r w:rsidR="00E64D10" w:rsidRPr="00E06A73">
        <w:t xml:space="preserve"> have led to soil and groundwater contamination</w:t>
      </w:r>
      <w:r w:rsidR="00C47A9F">
        <w:t xml:space="preserve">, such </w:t>
      </w:r>
      <w:r w:rsidR="00880B0E">
        <w:t>that</w:t>
      </w:r>
      <w:r w:rsidR="00C47A9F">
        <w:t xml:space="preserve"> v</w:t>
      </w:r>
      <w:r w:rsidR="00454DD3" w:rsidRPr="00E06A73">
        <w:t xml:space="preserve">olatile organic compounds </w:t>
      </w:r>
      <w:r w:rsidR="00701E9A">
        <w:t xml:space="preserve">(VOCs) </w:t>
      </w:r>
      <w:r w:rsidR="00454DD3" w:rsidRPr="00E06A73">
        <w:t>and perchlorate</w:t>
      </w:r>
      <w:r w:rsidR="006A147D">
        <w:t>, which</w:t>
      </w:r>
      <w:r w:rsidR="00454DD3" w:rsidRPr="00E06A73">
        <w:t xml:space="preserve"> have been detected in local wells east and southeast of the JPL campus.</w:t>
      </w:r>
      <w:r w:rsidR="00611E35" w:rsidRPr="00E06A73">
        <w:t xml:space="preserve"> </w:t>
      </w:r>
      <w:r w:rsidR="006C3E32" w:rsidRPr="00E06A73">
        <w:t xml:space="preserve">The groundwater </w:t>
      </w:r>
      <w:r w:rsidR="003E42A1" w:rsidRPr="00E06A73">
        <w:t xml:space="preserve">contamination is </w:t>
      </w:r>
      <w:r w:rsidR="006C3E32" w:rsidRPr="00E06A73">
        <w:t xml:space="preserve">located beneath a portion of the JPL campus and </w:t>
      </w:r>
      <w:r w:rsidR="003E42A1" w:rsidRPr="00E06A73">
        <w:t xml:space="preserve">has travelled </w:t>
      </w:r>
      <w:r w:rsidR="006C3E32" w:rsidRPr="00E06A73">
        <w:t>east and southeast of the campus.</w:t>
      </w:r>
      <w:r w:rsidR="00315CC0">
        <w:t xml:space="preserve"> </w:t>
      </w:r>
      <w:r w:rsidR="003E42A1" w:rsidRPr="00E06A73">
        <w:t xml:space="preserve">This contamination has affected four </w:t>
      </w:r>
      <w:r w:rsidR="00E06A73" w:rsidRPr="00E06A73">
        <w:t xml:space="preserve">water </w:t>
      </w:r>
      <w:r w:rsidR="003E42A1" w:rsidRPr="00E06A73">
        <w:t xml:space="preserve">wells </w:t>
      </w:r>
      <w:r w:rsidR="00E06A73" w:rsidRPr="00E06A73">
        <w:t>of</w:t>
      </w:r>
      <w:r w:rsidR="003E42A1" w:rsidRPr="00E06A73">
        <w:t xml:space="preserve"> the </w:t>
      </w:r>
      <w:r w:rsidR="00E06A73" w:rsidRPr="00E06A73">
        <w:t>PWP</w:t>
      </w:r>
      <w:r w:rsidR="003E42A1" w:rsidRPr="00E06A73">
        <w:t xml:space="preserve"> </w:t>
      </w:r>
      <w:r w:rsidR="001E1F7E">
        <w:t xml:space="preserve">in the Monk Hill Subbasin </w:t>
      </w:r>
      <w:r w:rsidR="003E42A1" w:rsidRPr="00E06A73">
        <w:t xml:space="preserve">and two water wells </w:t>
      </w:r>
      <w:r w:rsidR="00E06A73" w:rsidRPr="00E06A73">
        <w:t xml:space="preserve">of the </w:t>
      </w:r>
      <w:r w:rsidR="001E1F7E">
        <w:t>Lincoln Avenue Water Company (</w:t>
      </w:r>
      <w:r w:rsidR="00E06A73" w:rsidRPr="00E06A73">
        <w:t>LAWC</w:t>
      </w:r>
      <w:r w:rsidR="001E1F7E">
        <w:t>)</w:t>
      </w:r>
      <w:r w:rsidRPr="00E06A73">
        <w:t xml:space="preserve"> </w:t>
      </w:r>
      <w:r w:rsidR="00454DD3" w:rsidRPr="00E06A73">
        <w:t>(USEPA 2013</w:t>
      </w:r>
      <w:r w:rsidR="00A40920" w:rsidRPr="00E06A73">
        <w:t>a</w:t>
      </w:r>
      <w:r w:rsidR="00454DD3" w:rsidRPr="00E06A73">
        <w:t>).</w:t>
      </w:r>
      <w:r w:rsidR="00611E35" w:rsidRPr="00E06A73">
        <w:t xml:space="preserve"> </w:t>
      </w:r>
      <w:r w:rsidR="00211250">
        <w:t>The nearest groundwater monitoring wells to Area 3 of the Project site include MW-3 (deep mult</w:t>
      </w:r>
      <w:r w:rsidR="005A07AD">
        <w:t>i</w:t>
      </w:r>
      <w:r w:rsidR="00211250">
        <w:t>-port monitoring well) and MW-9 (shallow monitoring well). The depths to groundwater contamination at MW-3 are over 200 feet below the ground surface (NASA 2013a).</w:t>
      </w:r>
    </w:p>
    <w:p w14:paraId="379A292B" w14:textId="77777777" w:rsidR="00B8323C" w:rsidRDefault="00916561" w:rsidP="00BE6C2D">
      <w:pPr>
        <w:pStyle w:val="BodyText"/>
      </w:pPr>
      <w:r w:rsidRPr="00DA456A">
        <w:t xml:space="preserve">A number of studies </w:t>
      </w:r>
      <w:r w:rsidR="00AB2C20" w:rsidRPr="00DA456A">
        <w:t xml:space="preserve">and investigations under a Work Plan </w:t>
      </w:r>
      <w:r w:rsidRPr="00DA456A">
        <w:t>have been complet</w:t>
      </w:r>
      <w:r w:rsidR="00AB2C20" w:rsidRPr="00DA456A">
        <w:t>e</w:t>
      </w:r>
      <w:r w:rsidRPr="00DA456A">
        <w:t xml:space="preserve">d and a Removal Action </w:t>
      </w:r>
      <w:r w:rsidR="00C47A9F">
        <w:t xml:space="preserve">Plan </w:t>
      </w:r>
      <w:r w:rsidR="00AB2C20" w:rsidRPr="00DA456A">
        <w:t>is</w:t>
      </w:r>
      <w:r w:rsidRPr="00DA456A">
        <w:t xml:space="preserve"> be</w:t>
      </w:r>
      <w:r w:rsidR="00A57A0E" w:rsidRPr="00DA456A">
        <w:t>ing</w:t>
      </w:r>
      <w:r w:rsidRPr="00DA456A">
        <w:t xml:space="preserve"> implemented that include</w:t>
      </w:r>
      <w:r w:rsidR="00AB2C20" w:rsidRPr="00DA456A">
        <w:t>s</w:t>
      </w:r>
      <w:r w:rsidRPr="00DA456A">
        <w:t xml:space="preserve"> </w:t>
      </w:r>
      <w:r w:rsidR="00DA456A">
        <w:t xml:space="preserve">three </w:t>
      </w:r>
      <w:r w:rsidRPr="00DA456A">
        <w:t>water treatment facilities to remove perchlorate and VOC</w:t>
      </w:r>
      <w:r w:rsidR="00701E9A">
        <w:t>s</w:t>
      </w:r>
      <w:r w:rsidRPr="00DA456A">
        <w:t xml:space="preserve"> from </w:t>
      </w:r>
      <w:r w:rsidR="00C47A9F">
        <w:t xml:space="preserve">the </w:t>
      </w:r>
      <w:r w:rsidRPr="00DA456A">
        <w:t>groundwater</w:t>
      </w:r>
      <w:r w:rsidR="00AB2C20" w:rsidRPr="00DA456A">
        <w:t>.</w:t>
      </w:r>
      <w:r w:rsidR="00315CC0">
        <w:t xml:space="preserve"> </w:t>
      </w:r>
      <w:r w:rsidR="00CD337C" w:rsidRPr="00DA456A">
        <w:t xml:space="preserve">The Monk Hill Treatment System </w:t>
      </w:r>
      <w:r w:rsidR="00DA456A" w:rsidRPr="00DA456A">
        <w:t>(located south</w:t>
      </w:r>
      <w:r w:rsidR="006C3E32">
        <w:t>east</w:t>
      </w:r>
      <w:r w:rsidR="00DA456A" w:rsidRPr="00DA456A">
        <w:t xml:space="preserve"> of Area 3) </w:t>
      </w:r>
      <w:r w:rsidR="00CD337C" w:rsidRPr="00DA456A">
        <w:t>removes VOC</w:t>
      </w:r>
      <w:r w:rsidR="007C4A6D">
        <w:t>s</w:t>
      </w:r>
      <w:r w:rsidR="00CD337C" w:rsidRPr="00DA456A">
        <w:t xml:space="preserve"> and perchlorate from four City wells </w:t>
      </w:r>
      <w:r w:rsidR="00DA456A">
        <w:t>(Arroyo Well, Well 52, Ventura Well</w:t>
      </w:r>
      <w:r w:rsidR="00C47A9F">
        <w:t>,</w:t>
      </w:r>
      <w:r w:rsidR="00DA456A">
        <w:t xml:space="preserve"> and Windsor Well) </w:t>
      </w:r>
      <w:r w:rsidR="00F160DD" w:rsidRPr="00DA456A">
        <w:t>located in and near Area 3</w:t>
      </w:r>
      <w:r w:rsidR="00DA456A" w:rsidRPr="00DA456A">
        <w:t xml:space="preserve"> (</w:t>
      </w:r>
      <w:r w:rsidR="007C4A6D">
        <w:t>JPL</w:t>
      </w:r>
      <w:r w:rsidR="007C4A6D" w:rsidRPr="00DA456A">
        <w:t xml:space="preserve"> </w:t>
      </w:r>
      <w:r w:rsidR="00DA456A" w:rsidRPr="00DA456A">
        <w:t>2011)</w:t>
      </w:r>
      <w:r w:rsidR="00C44265" w:rsidRPr="00DA456A">
        <w:t>.</w:t>
      </w:r>
      <w:r w:rsidR="00611E35" w:rsidRPr="00DA456A">
        <w:t xml:space="preserve"> </w:t>
      </w:r>
    </w:p>
    <w:p w14:paraId="302A199C" w14:textId="77777777" w:rsidR="0001630A" w:rsidRDefault="00456F93" w:rsidP="00BE6C2D">
      <w:pPr>
        <w:pStyle w:val="BodyText"/>
      </w:pPr>
      <w:r w:rsidRPr="006B6A92">
        <w:t xml:space="preserve">The Arroyo Seco Canyon and adjacent areas are designated as a </w:t>
      </w:r>
      <w:r w:rsidR="0001630A" w:rsidRPr="006B6A92">
        <w:t>Very High Fire Hazard Severity Zone</w:t>
      </w:r>
      <w:r w:rsidRPr="006B6A92">
        <w:t xml:space="preserve"> </w:t>
      </w:r>
      <w:r w:rsidR="0001630A" w:rsidRPr="006B6A92">
        <w:t>by the California Department of Forestry and Fire Protection (C</w:t>
      </w:r>
      <w:r w:rsidR="00FC6395" w:rsidRPr="006B6A92">
        <w:t>al</w:t>
      </w:r>
      <w:r w:rsidR="0001630A" w:rsidRPr="006B6A92">
        <w:t>F</w:t>
      </w:r>
      <w:r w:rsidR="00FC6395" w:rsidRPr="006B6A92">
        <w:t>ire</w:t>
      </w:r>
      <w:r w:rsidR="0001630A" w:rsidRPr="006B6A92">
        <w:t xml:space="preserve"> 20</w:t>
      </w:r>
      <w:r w:rsidRPr="006B6A92">
        <w:t>11</w:t>
      </w:r>
      <w:r w:rsidR="0001630A" w:rsidRPr="006B6A92">
        <w:t>).</w:t>
      </w:r>
      <w:r w:rsidR="0001630A">
        <w:t xml:space="preserve"> </w:t>
      </w:r>
      <w:r w:rsidR="00BA0B85">
        <w:t>In August 2009, the Station Fire burned nearly 252 square miles in the ANF.</w:t>
      </w:r>
      <w:r w:rsidR="00611E35">
        <w:t xml:space="preserve"> </w:t>
      </w:r>
      <w:r w:rsidR="00BA0B85">
        <w:t>This included a fire station, administration buildings, lookout tower, campgrounds, picnic areas, water systems, communication sites, roads</w:t>
      </w:r>
      <w:r w:rsidR="00681F58">
        <w:t>,</w:t>
      </w:r>
      <w:r w:rsidR="00BA0B85">
        <w:t xml:space="preserve"> and trails.</w:t>
      </w:r>
      <w:r w:rsidR="00611E35">
        <w:t xml:space="preserve"> </w:t>
      </w:r>
      <w:r w:rsidR="006B6A92">
        <w:t>Subsequent to the fire, t</w:t>
      </w:r>
      <w:r w:rsidR="00681F58">
        <w:t>he USFS has implement</w:t>
      </w:r>
      <w:r w:rsidR="00C51910">
        <w:t xml:space="preserve">ed </w:t>
      </w:r>
      <w:r w:rsidR="00681F58">
        <w:t xml:space="preserve">a restoration strategy that includes tree planting, invasive </w:t>
      </w:r>
      <w:r w:rsidR="00554F38">
        <w:t>species</w:t>
      </w:r>
      <w:r w:rsidR="00681F58">
        <w:t xml:space="preserve"> removal, trail repair, and recreation sites clean up</w:t>
      </w:r>
      <w:r w:rsidR="00C47A9F">
        <w:t xml:space="preserve"> (USFS 2011)</w:t>
      </w:r>
      <w:r w:rsidR="00681F58">
        <w:t>.</w:t>
      </w:r>
      <w:r w:rsidR="00611E35">
        <w:t xml:space="preserve"> </w:t>
      </w:r>
    </w:p>
    <w:p w14:paraId="5A2537FB" w14:textId="77777777" w:rsidR="0001630A" w:rsidRPr="00567ED4" w:rsidRDefault="0001630A" w:rsidP="00BE6C2D">
      <w:pPr>
        <w:pStyle w:val="BodyText"/>
        <w:rPr>
          <w:b/>
        </w:rPr>
      </w:pPr>
      <w:r w:rsidRPr="00567ED4">
        <w:t xml:space="preserve">Several </w:t>
      </w:r>
      <w:r w:rsidR="00111B0B">
        <w:t>Southern California Edison (</w:t>
      </w:r>
      <w:r w:rsidRPr="00111B0B">
        <w:t>SCE</w:t>
      </w:r>
      <w:r w:rsidR="00111B0B">
        <w:t>)</w:t>
      </w:r>
      <w:r w:rsidRPr="00567ED4">
        <w:t xml:space="preserve"> </w:t>
      </w:r>
      <w:r w:rsidR="000977FC">
        <w:t xml:space="preserve">and PWP power </w:t>
      </w:r>
      <w:r w:rsidRPr="00567ED4">
        <w:t xml:space="preserve">lines run through the </w:t>
      </w:r>
      <w:r w:rsidR="000977FC">
        <w:t>HWP</w:t>
      </w:r>
      <w:r w:rsidRPr="00567ED4">
        <w:t>.</w:t>
      </w:r>
      <w:r>
        <w:t xml:space="preserve"> </w:t>
      </w:r>
      <w:r w:rsidR="000977FC">
        <w:t>However, t</w:t>
      </w:r>
      <w:r w:rsidRPr="00567ED4">
        <w:t xml:space="preserve">here are no gas transmission pipelines or hazardous liquid pipelines running </w:t>
      </w:r>
      <w:r w:rsidR="000977FC">
        <w:t>in or near the HWP</w:t>
      </w:r>
      <w:r w:rsidRPr="00567ED4">
        <w:t>, as mapped by the National Pipeline Mapping System</w:t>
      </w:r>
      <w:r>
        <w:t xml:space="preserve"> (PHMSA 201</w:t>
      </w:r>
      <w:r w:rsidR="000977FC">
        <w:t>2</w:t>
      </w:r>
      <w:r>
        <w:t>)</w:t>
      </w:r>
      <w:r w:rsidRPr="00567ED4">
        <w:t>.</w:t>
      </w:r>
    </w:p>
    <w:p w14:paraId="60E18EDE" w14:textId="77777777" w:rsidR="0001630A" w:rsidRDefault="0001630A" w:rsidP="00CD01AD">
      <w:pPr>
        <w:pStyle w:val="Heading3"/>
      </w:pPr>
      <w:r w:rsidRPr="00DF5216">
        <w:t>Impact Analysis</w:t>
      </w:r>
    </w:p>
    <w:p w14:paraId="4832D010" w14:textId="77777777" w:rsidR="0001630A" w:rsidRDefault="0001630A" w:rsidP="0001630A">
      <w:pPr>
        <w:pStyle w:val="Heading4"/>
      </w:pPr>
      <w:r>
        <w:t>Regulatory Requirements</w:t>
      </w:r>
    </w:p>
    <w:p w14:paraId="6064C17D" w14:textId="2726F88F" w:rsidR="0001630A" w:rsidRDefault="0001630A" w:rsidP="0001630A">
      <w:pPr>
        <w:autoSpaceDE w:val="0"/>
        <w:autoSpaceDN w:val="0"/>
        <w:adjustRightInd w:val="0"/>
        <w:spacing w:after="240"/>
        <w:ind w:left="1440" w:hanging="1440"/>
      </w:pPr>
      <w:r>
        <w:rPr>
          <w:b/>
        </w:rPr>
        <w:t>RR HAZ-1</w:t>
      </w:r>
      <w:r>
        <w:rPr>
          <w:b/>
        </w:rPr>
        <w:tab/>
      </w:r>
      <w:r w:rsidR="007A1F4F">
        <w:rPr>
          <w:rFonts w:cs="Arial"/>
          <w:szCs w:val="22"/>
        </w:rPr>
        <w:t>Construction activities</w:t>
      </w:r>
      <w:r w:rsidRPr="00A73455">
        <w:t xml:space="preserve"> </w:t>
      </w:r>
      <w:r w:rsidR="001E1F7E">
        <w:t>are required to</w:t>
      </w:r>
      <w:r w:rsidRPr="00A73455">
        <w:rPr>
          <w:rFonts w:cs="Arial"/>
          <w:szCs w:val="22"/>
        </w:rPr>
        <w:t xml:space="preserve"> comply with existing </w:t>
      </w:r>
      <w:r>
        <w:rPr>
          <w:rFonts w:cs="Arial"/>
          <w:szCs w:val="22"/>
        </w:rPr>
        <w:t xml:space="preserve">federal, State, and local </w:t>
      </w:r>
      <w:r w:rsidRPr="00A73455">
        <w:rPr>
          <w:rFonts w:cs="Arial"/>
          <w:szCs w:val="22"/>
        </w:rPr>
        <w:t>regulations regarding hazardous material use, storage, disposal</w:t>
      </w:r>
      <w:r>
        <w:rPr>
          <w:rFonts w:cs="Arial"/>
          <w:szCs w:val="22"/>
        </w:rPr>
        <w:t>,</w:t>
      </w:r>
      <w:r w:rsidRPr="00A73455">
        <w:rPr>
          <w:rFonts w:cs="Arial"/>
          <w:szCs w:val="22"/>
        </w:rPr>
        <w:t xml:space="preserve"> and transport </w:t>
      </w:r>
      <w:r>
        <w:rPr>
          <w:rFonts w:cs="Arial"/>
          <w:szCs w:val="22"/>
        </w:rPr>
        <w:t>to prevent</w:t>
      </w:r>
      <w:r w:rsidRPr="00A73455">
        <w:rPr>
          <w:rFonts w:cs="Arial"/>
          <w:szCs w:val="22"/>
        </w:rPr>
        <w:t xml:space="preserve"> </w:t>
      </w:r>
      <w:r>
        <w:rPr>
          <w:rFonts w:cs="Arial"/>
          <w:szCs w:val="22"/>
        </w:rPr>
        <w:t>risks</w:t>
      </w:r>
      <w:r w:rsidRPr="00A73455">
        <w:rPr>
          <w:rFonts w:cs="Arial"/>
          <w:szCs w:val="22"/>
        </w:rPr>
        <w:t xml:space="preserve"> to public health and safety. </w:t>
      </w:r>
      <w:r w:rsidR="007A1F4F">
        <w:t>Construction</w:t>
      </w:r>
      <w:r w:rsidRPr="003B7F98">
        <w:rPr>
          <w:rFonts w:cs="Arial"/>
          <w:color w:val="000000"/>
          <w:szCs w:val="22"/>
        </w:rPr>
        <w:t xml:space="preserve"> waste</w:t>
      </w:r>
      <w:r w:rsidR="007A1F4F">
        <w:rPr>
          <w:rFonts w:cs="Arial"/>
          <w:color w:val="000000"/>
          <w:szCs w:val="22"/>
        </w:rPr>
        <w:t>s</w:t>
      </w:r>
      <w:r w:rsidRPr="003B7F98">
        <w:rPr>
          <w:rFonts w:cs="Arial"/>
          <w:color w:val="000000"/>
          <w:szCs w:val="22"/>
        </w:rPr>
        <w:t xml:space="preserve"> that meet hazardous waste criteria </w:t>
      </w:r>
      <w:r w:rsidR="001E1F7E">
        <w:rPr>
          <w:rFonts w:cs="Arial"/>
          <w:color w:val="000000"/>
          <w:szCs w:val="22"/>
        </w:rPr>
        <w:t>must</w:t>
      </w:r>
      <w:r w:rsidR="001E1F7E" w:rsidRPr="003B7F98">
        <w:rPr>
          <w:rFonts w:cs="Arial"/>
          <w:color w:val="000000"/>
          <w:szCs w:val="22"/>
        </w:rPr>
        <w:t xml:space="preserve"> </w:t>
      </w:r>
      <w:r>
        <w:rPr>
          <w:rFonts w:cs="Arial"/>
          <w:color w:val="000000"/>
          <w:szCs w:val="22"/>
        </w:rPr>
        <w:t xml:space="preserve">be </w:t>
      </w:r>
      <w:r w:rsidRPr="003B7F98">
        <w:rPr>
          <w:rFonts w:cs="Arial"/>
          <w:color w:val="000000"/>
          <w:szCs w:val="22"/>
        </w:rPr>
        <w:t>store</w:t>
      </w:r>
      <w:r>
        <w:rPr>
          <w:rFonts w:cs="Arial"/>
          <w:color w:val="000000"/>
          <w:szCs w:val="22"/>
        </w:rPr>
        <w:t>d</w:t>
      </w:r>
      <w:r w:rsidRPr="003B7F98">
        <w:rPr>
          <w:rFonts w:cs="Arial"/>
          <w:color w:val="000000"/>
          <w:szCs w:val="22"/>
        </w:rPr>
        <w:t>, manifest</w:t>
      </w:r>
      <w:r>
        <w:rPr>
          <w:rFonts w:cs="Arial"/>
          <w:color w:val="000000"/>
          <w:szCs w:val="22"/>
        </w:rPr>
        <w:t>ed</w:t>
      </w:r>
      <w:r w:rsidRPr="003B7F98">
        <w:rPr>
          <w:rFonts w:cs="Arial"/>
          <w:color w:val="000000"/>
          <w:szCs w:val="22"/>
        </w:rPr>
        <w:t>, transport</w:t>
      </w:r>
      <w:r>
        <w:rPr>
          <w:rFonts w:cs="Arial"/>
          <w:color w:val="000000"/>
          <w:szCs w:val="22"/>
        </w:rPr>
        <w:t>ed</w:t>
      </w:r>
      <w:r w:rsidRPr="003B7F98">
        <w:rPr>
          <w:rFonts w:cs="Arial"/>
          <w:color w:val="000000"/>
          <w:szCs w:val="22"/>
        </w:rPr>
        <w:t>, and dispose</w:t>
      </w:r>
      <w:r>
        <w:rPr>
          <w:rFonts w:cs="Arial"/>
          <w:color w:val="000000"/>
          <w:szCs w:val="22"/>
        </w:rPr>
        <w:t>d</w:t>
      </w:r>
      <w:r w:rsidRPr="003B7F98">
        <w:rPr>
          <w:rFonts w:cs="Arial"/>
          <w:color w:val="000000"/>
          <w:szCs w:val="22"/>
        </w:rPr>
        <w:t xml:space="preserve"> of in accordance with </w:t>
      </w:r>
      <w:r>
        <w:rPr>
          <w:rFonts w:cs="Arial"/>
          <w:color w:val="000000"/>
          <w:szCs w:val="22"/>
        </w:rPr>
        <w:t xml:space="preserve">the </w:t>
      </w:r>
      <w:r w:rsidRPr="00E35D88">
        <w:rPr>
          <w:rFonts w:cs="Arial"/>
          <w:i/>
          <w:color w:val="000000"/>
          <w:szCs w:val="22"/>
        </w:rPr>
        <w:t>California Code of Regulations</w:t>
      </w:r>
      <w:r w:rsidRPr="003B7F98">
        <w:rPr>
          <w:rFonts w:cs="Arial"/>
          <w:color w:val="000000"/>
          <w:szCs w:val="22"/>
        </w:rPr>
        <w:t xml:space="preserve"> </w:t>
      </w:r>
      <w:r>
        <w:rPr>
          <w:rFonts w:cs="Arial"/>
          <w:color w:val="000000"/>
          <w:szCs w:val="22"/>
        </w:rPr>
        <w:t>(</w:t>
      </w:r>
      <w:r w:rsidRPr="003B7F98">
        <w:rPr>
          <w:rFonts w:cs="Arial"/>
          <w:color w:val="000000"/>
          <w:szCs w:val="22"/>
        </w:rPr>
        <w:t>Title 22</w:t>
      </w:r>
      <w:r>
        <w:rPr>
          <w:rFonts w:cs="Arial"/>
          <w:color w:val="000000"/>
          <w:szCs w:val="22"/>
        </w:rPr>
        <w:t>)</w:t>
      </w:r>
      <w:r w:rsidRPr="003B7F98">
        <w:rPr>
          <w:rFonts w:cs="Arial"/>
          <w:color w:val="000000"/>
          <w:szCs w:val="22"/>
        </w:rPr>
        <w:t xml:space="preserve"> and to the satisfaction of the </w:t>
      </w:r>
      <w:r w:rsidR="007A1F4F">
        <w:rPr>
          <w:rFonts w:cs="Arial"/>
          <w:color w:val="000000"/>
          <w:szCs w:val="22"/>
        </w:rPr>
        <w:t xml:space="preserve">Los Angeles County Fire </w:t>
      </w:r>
      <w:r w:rsidR="00554F38">
        <w:rPr>
          <w:rFonts w:cs="Arial"/>
          <w:color w:val="000000"/>
          <w:szCs w:val="22"/>
        </w:rPr>
        <w:t>Department</w:t>
      </w:r>
      <w:r w:rsidR="007A1F4F">
        <w:rPr>
          <w:rFonts w:cs="Arial"/>
          <w:color w:val="000000"/>
          <w:szCs w:val="22"/>
        </w:rPr>
        <w:t xml:space="preserve">, which serves as the </w:t>
      </w:r>
      <w:r>
        <w:rPr>
          <w:rFonts w:cs="Arial"/>
          <w:color w:val="000000"/>
          <w:szCs w:val="22"/>
        </w:rPr>
        <w:t>local Certified Unified Program Agency (</w:t>
      </w:r>
      <w:r w:rsidR="00554F38">
        <w:rPr>
          <w:rFonts w:cs="Arial"/>
          <w:color w:val="000000"/>
          <w:szCs w:val="22"/>
        </w:rPr>
        <w:t>CUPA</w:t>
      </w:r>
      <w:r>
        <w:rPr>
          <w:rFonts w:cs="Arial"/>
          <w:color w:val="000000"/>
          <w:szCs w:val="22"/>
        </w:rPr>
        <w:t>)</w:t>
      </w:r>
      <w:r w:rsidRPr="003B7F98">
        <w:rPr>
          <w:rFonts w:cs="Arial"/>
          <w:color w:val="000000"/>
          <w:szCs w:val="22"/>
        </w:rPr>
        <w:t>.</w:t>
      </w:r>
    </w:p>
    <w:p w14:paraId="38E6B4A9" w14:textId="3AD28038" w:rsidR="005D6933" w:rsidRDefault="005D6933" w:rsidP="00205B22">
      <w:pPr>
        <w:autoSpaceDE w:val="0"/>
        <w:autoSpaceDN w:val="0"/>
        <w:adjustRightInd w:val="0"/>
        <w:spacing w:after="240"/>
        <w:ind w:left="1440" w:hanging="1440"/>
        <w:rPr>
          <w:rFonts w:cs="Arial"/>
          <w:szCs w:val="22"/>
        </w:rPr>
      </w:pPr>
      <w:r w:rsidRPr="005D6933">
        <w:rPr>
          <w:b/>
          <w:szCs w:val="22"/>
        </w:rPr>
        <w:t>RR HAZ-</w:t>
      </w:r>
      <w:r w:rsidR="00D272E8">
        <w:rPr>
          <w:rFonts w:cs="Arial"/>
          <w:b/>
          <w:bCs/>
          <w:szCs w:val="22"/>
        </w:rPr>
        <w:t>2</w:t>
      </w:r>
      <w:r w:rsidRPr="005D6933">
        <w:rPr>
          <w:rFonts w:cs="Arial"/>
          <w:bCs/>
          <w:szCs w:val="22"/>
        </w:rPr>
        <w:tab/>
      </w:r>
      <w:r w:rsidR="00AD1FEF" w:rsidRPr="00784895">
        <w:rPr>
          <w:rFonts w:cs="Arial"/>
          <w:bCs/>
          <w:szCs w:val="22"/>
        </w:rPr>
        <w:t xml:space="preserve">The City </w:t>
      </w:r>
      <w:r w:rsidR="00AD1FEF">
        <w:rPr>
          <w:rFonts w:cs="Arial"/>
          <w:bCs/>
          <w:szCs w:val="22"/>
        </w:rPr>
        <w:t>shall</w:t>
      </w:r>
      <w:r w:rsidR="00AD1FEF" w:rsidRPr="00784895">
        <w:rPr>
          <w:rFonts w:cs="Arial"/>
          <w:bCs/>
          <w:szCs w:val="22"/>
        </w:rPr>
        <w:t xml:space="preserve"> </w:t>
      </w:r>
      <w:r w:rsidR="00AD1FEF">
        <w:rPr>
          <w:rFonts w:cs="Arial"/>
          <w:bCs/>
          <w:szCs w:val="22"/>
        </w:rPr>
        <w:t xml:space="preserve">continue to </w:t>
      </w:r>
      <w:r w:rsidR="00AD1FEF" w:rsidRPr="00784895">
        <w:rPr>
          <w:rFonts w:cs="Arial"/>
          <w:bCs/>
          <w:szCs w:val="22"/>
        </w:rPr>
        <w:t>implement</w:t>
      </w:r>
      <w:r w:rsidR="00AD1FEF">
        <w:rPr>
          <w:rFonts w:cs="Arial"/>
          <w:bCs/>
          <w:szCs w:val="22"/>
        </w:rPr>
        <w:t xml:space="preserve"> it</w:t>
      </w:r>
      <w:r w:rsidR="00AD1FEF" w:rsidRPr="00784895">
        <w:rPr>
          <w:rFonts w:cs="Arial"/>
          <w:bCs/>
          <w:szCs w:val="22"/>
        </w:rPr>
        <w:t xml:space="preserve">s Emergency Operations </w:t>
      </w:r>
      <w:r w:rsidR="00AD1FEF" w:rsidRPr="00784895">
        <w:rPr>
          <w:rFonts w:cs="Arial"/>
          <w:szCs w:val="22"/>
        </w:rPr>
        <w:t>Plan</w:t>
      </w:r>
      <w:r w:rsidR="00AD1FEF">
        <w:rPr>
          <w:rFonts w:cs="Arial"/>
          <w:szCs w:val="22"/>
        </w:rPr>
        <w:t>, which</w:t>
      </w:r>
      <w:r w:rsidR="00AD1FEF" w:rsidRPr="00784895">
        <w:rPr>
          <w:rFonts w:cs="Arial"/>
          <w:szCs w:val="22"/>
        </w:rPr>
        <w:t xml:space="preserve"> outlines </w:t>
      </w:r>
      <w:r w:rsidR="00AD1FEF">
        <w:rPr>
          <w:rFonts w:cs="Arial"/>
          <w:szCs w:val="22"/>
        </w:rPr>
        <w:t>the City’s</w:t>
      </w:r>
      <w:r w:rsidR="00AD1FEF" w:rsidRPr="00784895">
        <w:rPr>
          <w:rFonts w:cs="Arial"/>
          <w:szCs w:val="22"/>
        </w:rPr>
        <w:t xml:space="preserve"> response</w:t>
      </w:r>
      <w:r w:rsidR="00AD1FEF">
        <w:rPr>
          <w:rFonts w:cs="Arial"/>
          <w:szCs w:val="22"/>
        </w:rPr>
        <w:t>s</w:t>
      </w:r>
      <w:r w:rsidR="00AD1FEF" w:rsidRPr="00784895">
        <w:rPr>
          <w:rFonts w:cs="Arial"/>
          <w:szCs w:val="22"/>
        </w:rPr>
        <w:t xml:space="preserve"> to emergencies associated with natural disasters, technological incidents, and national security emergencies.</w:t>
      </w:r>
    </w:p>
    <w:p w14:paraId="05AD8B8B" w14:textId="77777777" w:rsidR="0001630A" w:rsidRPr="002F26E7" w:rsidRDefault="0001630A" w:rsidP="0001630A">
      <w:pPr>
        <w:pStyle w:val="Heading4"/>
        <w:keepNext w:val="0"/>
      </w:pPr>
      <w:r>
        <w:t>Impact Discussion</w:t>
      </w:r>
    </w:p>
    <w:p w14:paraId="6DCF064C" w14:textId="77777777" w:rsidR="0001630A" w:rsidRDefault="0001630A" w:rsidP="001B7A94">
      <w:pPr>
        <w:pStyle w:val="BodyText"/>
        <w:numPr>
          <w:ilvl w:val="5"/>
          <w:numId w:val="19"/>
        </w:numPr>
        <w:ind w:left="720" w:hanging="720"/>
        <w:rPr>
          <w:rFonts w:cs="Arial"/>
          <w:b/>
          <w:szCs w:val="22"/>
        </w:rPr>
      </w:pPr>
      <w:r>
        <w:rPr>
          <w:b/>
        </w:rPr>
        <w:t xml:space="preserve">Would the project </w:t>
      </w:r>
      <w:r w:rsidRPr="002F26E7">
        <w:rPr>
          <w:rFonts w:cs="Arial"/>
          <w:b/>
          <w:szCs w:val="22"/>
        </w:rPr>
        <w:t>create a significant hazard to the public or the environment through the routine transport, use, or disposal of hazardous materials?</w:t>
      </w:r>
    </w:p>
    <w:p w14:paraId="3A31714B" w14:textId="77777777" w:rsidR="00212EA6" w:rsidRPr="00212EA6" w:rsidRDefault="00F561F7" w:rsidP="001B7A94">
      <w:pPr>
        <w:pStyle w:val="BodyText"/>
        <w:numPr>
          <w:ilvl w:val="0"/>
          <w:numId w:val="19"/>
        </w:numPr>
        <w:rPr>
          <w:rFonts w:cs="Arial"/>
          <w:szCs w:val="22"/>
        </w:rPr>
      </w:pPr>
      <w:r>
        <w:rPr>
          <w:rFonts w:cs="Arial"/>
          <w:b/>
        </w:rPr>
        <w:t xml:space="preserve">Less than Significant </w:t>
      </w:r>
      <w:r w:rsidR="00212EA6" w:rsidRPr="00212EA6">
        <w:rPr>
          <w:rFonts w:cs="Arial"/>
          <w:b/>
        </w:rPr>
        <w:t>Impact.</w:t>
      </w:r>
    </w:p>
    <w:p w14:paraId="15D42271" w14:textId="77777777" w:rsidR="00212EA6" w:rsidRPr="00FB55FE" w:rsidRDefault="008A17EB" w:rsidP="001B7A94">
      <w:pPr>
        <w:pStyle w:val="BodyText"/>
        <w:numPr>
          <w:ilvl w:val="0"/>
          <w:numId w:val="19"/>
        </w:numPr>
        <w:rPr>
          <w:rFonts w:cs="Arial"/>
          <w:szCs w:val="22"/>
        </w:rPr>
      </w:pPr>
      <w:r w:rsidRPr="008A17EB">
        <w:rPr>
          <w:rStyle w:val="Heading5Char"/>
        </w:rPr>
        <w:t>Areas 1, 2 and 3 Impacts</w:t>
      </w:r>
      <w:r w:rsidR="00FB55FE" w:rsidRPr="00FB55FE">
        <w:rPr>
          <w:rFonts w:cs="Arial"/>
        </w:rPr>
        <w:t>.</w:t>
      </w:r>
      <w:r w:rsidR="00233E66">
        <w:rPr>
          <w:rFonts w:cs="Arial"/>
        </w:rPr>
        <w:t xml:space="preserve"> </w:t>
      </w:r>
      <w:r w:rsidR="00212EA6" w:rsidRPr="00FB55FE">
        <w:rPr>
          <w:rFonts w:cs="Arial"/>
          <w:szCs w:val="22"/>
        </w:rPr>
        <w:t>No manufacturing or industrial activit</w:t>
      </w:r>
      <w:r w:rsidR="00575F20" w:rsidRPr="00FB55FE">
        <w:rPr>
          <w:rFonts w:cs="Arial"/>
          <w:szCs w:val="22"/>
        </w:rPr>
        <w:t>ies</w:t>
      </w:r>
      <w:r w:rsidR="00212EA6" w:rsidRPr="00FB55FE">
        <w:rPr>
          <w:rFonts w:cs="Arial"/>
          <w:szCs w:val="22"/>
        </w:rPr>
        <w:t xml:space="preserve"> </w:t>
      </w:r>
      <w:r w:rsidR="00575F20" w:rsidRPr="00FB55FE">
        <w:rPr>
          <w:rFonts w:cs="Arial"/>
          <w:szCs w:val="22"/>
        </w:rPr>
        <w:t xml:space="preserve">are </w:t>
      </w:r>
      <w:r w:rsidR="00212EA6" w:rsidRPr="00FB55FE">
        <w:rPr>
          <w:rFonts w:cs="Arial"/>
          <w:szCs w:val="22"/>
        </w:rPr>
        <w:t xml:space="preserve">proposed by the Project and no aboveground storage tanks, underground storage tanks, natural gas transmission lines, or other hazardous material storage facilities/conduits would be built as part of the Project. No </w:t>
      </w:r>
      <w:r w:rsidR="00BD15DC" w:rsidRPr="00FB55FE">
        <w:rPr>
          <w:rFonts w:cs="Arial"/>
          <w:szCs w:val="22"/>
        </w:rPr>
        <w:t>hazardous</w:t>
      </w:r>
      <w:r w:rsidR="00212EA6" w:rsidRPr="00FB55FE">
        <w:rPr>
          <w:rFonts w:cs="Arial"/>
          <w:szCs w:val="22"/>
        </w:rPr>
        <w:t xml:space="preserve"> materials use, storage, waste generation, or disposal would occur during long-term use and operation of the proposed improvements.</w:t>
      </w:r>
    </w:p>
    <w:p w14:paraId="0639F483" w14:textId="77777777" w:rsidR="005C11C9" w:rsidRPr="005C11C9" w:rsidRDefault="005C11C9" w:rsidP="001B7A94">
      <w:pPr>
        <w:pStyle w:val="BodyText"/>
        <w:numPr>
          <w:ilvl w:val="0"/>
          <w:numId w:val="19"/>
        </w:numPr>
        <w:rPr>
          <w:rFonts w:cs="Arial"/>
          <w:szCs w:val="22"/>
        </w:rPr>
      </w:pPr>
      <w:r w:rsidRPr="005C11C9">
        <w:rPr>
          <w:rFonts w:cs="Arial"/>
        </w:rPr>
        <w:t>Construction activities would utilize hazardous materials</w:t>
      </w:r>
      <w:r>
        <w:rPr>
          <w:rFonts w:cs="Arial"/>
        </w:rPr>
        <w:t xml:space="preserve"> on a short-term basis</w:t>
      </w:r>
      <w:r w:rsidRPr="005C11C9">
        <w:rPr>
          <w:rFonts w:cs="Arial"/>
        </w:rPr>
        <w:t xml:space="preserve">, </w:t>
      </w:r>
      <w:r>
        <w:rPr>
          <w:rFonts w:cs="Arial"/>
        </w:rPr>
        <w:t>and compliance with RR HAZ-1 would prevent the creation of significant hazards to the public or the environment.</w:t>
      </w:r>
      <w:r w:rsidRPr="005C11C9">
        <w:rPr>
          <w:rFonts w:cs="Arial"/>
        </w:rPr>
        <w:t xml:space="preserve"> </w:t>
      </w:r>
      <w:r w:rsidR="00F561F7">
        <w:rPr>
          <w:rFonts w:cs="Arial"/>
        </w:rPr>
        <w:t>I</w:t>
      </w:r>
      <w:r w:rsidR="009A13B4">
        <w:rPr>
          <w:rFonts w:cs="Arial"/>
        </w:rPr>
        <w:t xml:space="preserve">mpacts would </w:t>
      </w:r>
      <w:r w:rsidR="00F561F7">
        <w:rPr>
          <w:rFonts w:cs="Arial"/>
        </w:rPr>
        <w:t xml:space="preserve">be less </w:t>
      </w:r>
      <w:r w:rsidR="00880B0E">
        <w:rPr>
          <w:rFonts w:cs="Arial"/>
        </w:rPr>
        <w:t>than</w:t>
      </w:r>
      <w:r w:rsidR="00F561F7">
        <w:rPr>
          <w:rFonts w:cs="Arial"/>
        </w:rPr>
        <w:t xml:space="preserve"> significant </w:t>
      </w:r>
      <w:r w:rsidR="009A13B4">
        <w:rPr>
          <w:rFonts w:cs="Arial"/>
        </w:rPr>
        <w:t>and no mitigation is required.</w:t>
      </w:r>
    </w:p>
    <w:p w14:paraId="7866068D" w14:textId="77777777" w:rsidR="009525C7" w:rsidRPr="00FB55FE" w:rsidRDefault="008A17EB" w:rsidP="001B7A94">
      <w:pPr>
        <w:pStyle w:val="BodyText"/>
        <w:numPr>
          <w:ilvl w:val="0"/>
          <w:numId w:val="19"/>
        </w:numPr>
        <w:rPr>
          <w:rFonts w:cs="Arial"/>
          <w:szCs w:val="22"/>
        </w:rPr>
      </w:pPr>
      <w:r w:rsidRPr="008A17EB">
        <w:rPr>
          <w:rStyle w:val="Heading5Char"/>
        </w:rPr>
        <w:t>Impact Comparison with Arroyo Seco Master EIR</w:t>
      </w:r>
      <w:r w:rsidR="00FB55FE">
        <w:rPr>
          <w:rStyle w:val="Heading5Char"/>
        </w:rPr>
        <w:t>.</w:t>
      </w:r>
      <w:r w:rsidR="00315CC0" w:rsidRPr="00FB55FE">
        <w:rPr>
          <w:rStyle w:val="Strong"/>
          <w:rFonts w:cs="Arial"/>
          <w:i/>
        </w:rPr>
        <w:t xml:space="preserve"> </w:t>
      </w:r>
      <w:r w:rsidR="009525C7">
        <w:t xml:space="preserve">The Master EIR for the Arroyo Seco Master </w:t>
      </w:r>
      <w:r w:rsidR="009525C7" w:rsidRPr="00906E11">
        <w:t>Plan identified</w:t>
      </w:r>
      <w:r w:rsidR="009525C7" w:rsidRPr="00402671">
        <w:t xml:space="preserve"> </w:t>
      </w:r>
      <w:r w:rsidR="009525C7">
        <w:t>potential hazards associated with the release of hazardous materials (e.g., asbestos-containing materials and lead-based paint) into the environment.</w:t>
      </w:r>
      <w:r w:rsidR="00315CC0">
        <w:t xml:space="preserve"> </w:t>
      </w:r>
      <w:r w:rsidR="009525C7">
        <w:t xml:space="preserve">RR HAZ-1 (similar to </w:t>
      </w:r>
      <w:r w:rsidR="009525C7" w:rsidRPr="004775E3">
        <w:t xml:space="preserve">Measure </w:t>
      </w:r>
      <w:r w:rsidR="009525C7">
        <w:t>Hazards</w:t>
      </w:r>
      <w:r w:rsidR="009525C7" w:rsidRPr="004775E3">
        <w:t>-</w:t>
      </w:r>
      <w:r w:rsidR="009525C7">
        <w:t>1</w:t>
      </w:r>
      <w:r w:rsidR="009525C7" w:rsidRPr="004775E3">
        <w:t xml:space="preserve"> and Measure </w:t>
      </w:r>
      <w:r w:rsidR="009525C7">
        <w:t>Hazards</w:t>
      </w:r>
      <w:r w:rsidR="009525C7" w:rsidRPr="004775E3">
        <w:t>-</w:t>
      </w:r>
      <w:r w:rsidR="009525C7">
        <w:t>2</w:t>
      </w:r>
      <w:r w:rsidR="009525C7" w:rsidRPr="004775E3">
        <w:t xml:space="preserve">) would be implemented </w:t>
      </w:r>
      <w:r w:rsidR="009525C7">
        <w:t xml:space="preserve">for the proper handling and disposal of hazardous materials and wastes </w:t>
      </w:r>
      <w:r w:rsidR="009525C7" w:rsidRPr="004775E3">
        <w:t xml:space="preserve">as part of </w:t>
      </w:r>
      <w:r w:rsidR="009525C7">
        <w:t>construction activities for the Project</w:t>
      </w:r>
      <w:r w:rsidR="009525C7" w:rsidRPr="004775E3">
        <w:t>.</w:t>
      </w:r>
    </w:p>
    <w:p w14:paraId="7D163B91" w14:textId="77777777" w:rsidR="008A17EB" w:rsidRDefault="0001630A" w:rsidP="008A17EB">
      <w:pPr>
        <w:pStyle w:val="BodyText"/>
        <w:keepNext/>
        <w:ind w:left="720" w:hanging="720"/>
        <w:rPr>
          <w:b/>
          <w:szCs w:val="22"/>
        </w:rPr>
      </w:pPr>
      <w:r>
        <w:rPr>
          <w:b/>
        </w:rPr>
        <w:t>b)</w:t>
      </w:r>
      <w:r>
        <w:rPr>
          <w:b/>
        </w:rPr>
        <w:tab/>
        <w:t xml:space="preserve">Would the project </w:t>
      </w:r>
      <w:r w:rsidRPr="002F26E7">
        <w:rPr>
          <w:rFonts w:cs="Arial"/>
          <w:b/>
          <w:szCs w:val="22"/>
        </w:rPr>
        <w:t>create a significant hazard to the public or the environment through reasonably foreseeable upset and accident conditions involving the release of hazardous materials into the environment?</w:t>
      </w:r>
    </w:p>
    <w:p w14:paraId="58F81CB1" w14:textId="77777777" w:rsidR="006C135D" w:rsidRDefault="001C62D7" w:rsidP="009A2DCD">
      <w:pPr>
        <w:pStyle w:val="BodyText"/>
        <w:rPr>
          <w:rFonts w:cs="Arial"/>
        </w:rPr>
      </w:pPr>
      <w:r w:rsidRPr="001C62D7">
        <w:rPr>
          <w:b/>
        </w:rPr>
        <w:t>Less than Significant With Mitigation.</w:t>
      </w:r>
      <w:r w:rsidR="0001630A">
        <w:rPr>
          <w:rFonts w:cs="Arial"/>
        </w:rPr>
        <w:t xml:space="preserve"> </w:t>
      </w:r>
    </w:p>
    <w:p w14:paraId="4171853F" w14:textId="1D1A5108" w:rsidR="002878FA" w:rsidRDefault="008A17EB" w:rsidP="0001630A">
      <w:pPr>
        <w:pStyle w:val="BodyText"/>
        <w:rPr>
          <w:rFonts w:cs="Arial"/>
        </w:rPr>
      </w:pPr>
      <w:r w:rsidRPr="008A17EB">
        <w:rPr>
          <w:rStyle w:val="Heading5Char"/>
        </w:rPr>
        <w:t>Areas 1, 2 and 3 Impacts</w:t>
      </w:r>
      <w:r w:rsidR="00FB55FE">
        <w:rPr>
          <w:rStyle w:val="Heading5Char"/>
        </w:rPr>
        <w:t>.</w:t>
      </w:r>
      <w:r w:rsidR="00315CC0">
        <w:rPr>
          <w:rFonts w:cs="Arial"/>
        </w:rPr>
        <w:t xml:space="preserve"> </w:t>
      </w:r>
      <w:r w:rsidR="002878FA">
        <w:rPr>
          <w:rFonts w:cs="Arial"/>
        </w:rPr>
        <w:t xml:space="preserve">JPL </w:t>
      </w:r>
      <w:r w:rsidR="00F561F7">
        <w:rPr>
          <w:rFonts w:cs="Arial"/>
        </w:rPr>
        <w:t xml:space="preserve">currently </w:t>
      </w:r>
      <w:r w:rsidR="002878FA">
        <w:rPr>
          <w:rFonts w:cs="Arial"/>
        </w:rPr>
        <w:t>utilizes hazardous materials and generates hazardous wastes</w:t>
      </w:r>
      <w:r w:rsidR="00FE2013">
        <w:rPr>
          <w:rFonts w:cs="Arial"/>
        </w:rPr>
        <w:t>,</w:t>
      </w:r>
      <w:r w:rsidR="002878FA">
        <w:rPr>
          <w:rFonts w:cs="Arial"/>
        </w:rPr>
        <w:t xml:space="preserve"> but </w:t>
      </w:r>
      <w:r w:rsidR="00385FA9">
        <w:rPr>
          <w:rFonts w:cs="Arial"/>
        </w:rPr>
        <w:t xml:space="preserve">its </w:t>
      </w:r>
      <w:r w:rsidR="002878FA">
        <w:rPr>
          <w:rFonts w:cs="Arial"/>
        </w:rPr>
        <w:t>compliance with existing regulations would prevent the creation of hazards to adjacent land uses, including Area 3.</w:t>
      </w:r>
      <w:r w:rsidR="00315CC0">
        <w:rPr>
          <w:rFonts w:cs="Arial"/>
        </w:rPr>
        <w:t xml:space="preserve"> </w:t>
      </w:r>
    </w:p>
    <w:p w14:paraId="3B119EA6" w14:textId="77777777" w:rsidR="0001630A" w:rsidRDefault="00212EA6" w:rsidP="0001630A">
      <w:pPr>
        <w:pStyle w:val="BodyText"/>
        <w:rPr>
          <w:rFonts w:cs="Arial"/>
        </w:rPr>
      </w:pPr>
      <w:r>
        <w:rPr>
          <w:rFonts w:cs="Arial"/>
        </w:rPr>
        <w:t xml:space="preserve">No long-term hazardous materials use or generation would occur with the Project, as discussed above. </w:t>
      </w:r>
      <w:r w:rsidR="00FC31E0">
        <w:rPr>
          <w:rFonts w:cs="Arial"/>
        </w:rPr>
        <w:t>During construction, h</w:t>
      </w:r>
      <w:r w:rsidR="0001630A">
        <w:rPr>
          <w:rFonts w:cs="Arial"/>
        </w:rPr>
        <w:t>azardous material</w:t>
      </w:r>
      <w:r w:rsidR="00FC31E0">
        <w:rPr>
          <w:rFonts w:cs="Arial"/>
        </w:rPr>
        <w:t>s that would be in</w:t>
      </w:r>
      <w:r w:rsidR="0001630A">
        <w:rPr>
          <w:rFonts w:cs="Arial"/>
        </w:rPr>
        <w:t xml:space="preserve"> use would include oil and grease, solvents, diesel gasoline, and other chemicals in vehicles, trucks, and heavy equipment. </w:t>
      </w:r>
      <w:r w:rsidR="0001630A" w:rsidRPr="00A61CB5">
        <w:rPr>
          <w:rFonts w:cs="Arial"/>
        </w:rPr>
        <w:t>The</w:t>
      </w:r>
      <w:r w:rsidR="00FC31E0">
        <w:rPr>
          <w:rFonts w:cs="Arial"/>
        </w:rPr>
        <w:t>se</w:t>
      </w:r>
      <w:r w:rsidR="0001630A" w:rsidRPr="00A61CB5">
        <w:rPr>
          <w:rFonts w:cs="Arial"/>
        </w:rPr>
        <w:t xml:space="preserve"> hazardous materials could pose risks to construction workers or lead to soil and water contamination, if not properly stored, used, or disposed. Due to the presence of surface water </w:t>
      </w:r>
      <w:r w:rsidR="00F561F7">
        <w:rPr>
          <w:rFonts w:cs="Arial"/>
        </w:rPr>
        <w:t xml:space="preserve">in </w:t>
      </w:r>
      <w:r w:rsidR="00C400CA">
        <w:rPr>
          <w:rFonts w:cs="Arial"/>
        </w:rPr>
        <w:t xml:space="preserve">construction sites on the </w:t>
      </w:r>
      <w:r w:rsidR="00F561F7">
        <w:rPr>
          <w:rFonts w:cs="Arial"/>
        </w:rPr>
        <w:t>Arroyo Seco</w:t>
      </w:r>
      <w:r w:rsidR="0001630A" w:rsidRPr="00A61CB5">
        <w:rPr>
          <w:rFonts w:cs="Arial"/>
        </w:rPr>
        <w:t xml:space="preserve">, the potential for water contamination and the likelihood that </w:t>
      </w:r>
      <w:r w:rsidR="00DB303D">
        <w:rPr>
          <w:rFonts w:cs="Arial"/>
        </w:rPr>
        <w:t>accidentally</w:t>
      </w:r>
      <w:r w:rsidR="000440D4">
        <w:rPr>
          <w:rFonts w:cs="Arial"/>
        </w:rPr>
        <w:t xml:space="preserve"> </w:t>
      </w:r>
      <w:r w:rsidR="0001630A" w:rsidRPr="00A61CB5">
        <w:rPr>
          <w:rFonts w:cs="Arial"/>
        </w:rPr>
        <w:t xml:space="preserve">contaminated soils would </w:t>
      </w:r>
      <w:r w:rsidR="00385FA9">
        <w:rPr>
          <w:rFonts w:cs="Arial"/>
        </w:rPr>
        <w:t>enter</w:t>
      </w:r>
      <w:r w:rsidR="0001630A" w:rsidRPr="00A61CB5">
        <w:rPr>
          <w:rFonts w:cs="Arial"/>
        </w:rPr>
        <w:t xml:space="preserve"> the </w:t>
      </w:r>
      <w:r w:rsidR="00FC31E0">
        <w:rPr>
          <w:rFonts w:cs="Arial"/>
        </w:rPr>
        <w:t>Arroyo Seco</w:t>
      </w:r>
      <w:r w:rsidR="0001630A" w:rsidRPr="00A61CB5">
        <w:rPr>
          <w:rFonts w:cs="Arial"/>
        </w:rPr>
        <w:t xml:space="preserve"> may create a public health and safety hazard.</w:t>
      </w:r>
      <w:r w:rsidR="00CB6EE0">
        <w:rPr>
          <w:rFonts w:cs="Arial"/>
        </w:rPr>
        <w:t xml:space="preserve"> </w:t>
      </w:r>
      <w:r w:rsidR="00CB6EE0">
        <w:t>This would be considered a significant adverse impact.</w:t>
      </w:r>
    </w:p>
    <w:p w14:paraId="2E001B33" w14:textId="77777777" w:rsidR="0001630A" w:rsidRPr="00A61CB5" w:rsidRDefault="0001630A" w:rsidP="0001630A">
      <w:pPr>
        <w:pStyle w:val="BodyText"/>
        <w:rPr>
          <w:rFonts w:cs="Arial"/>
        </w:rPr>
      </w:pPr>
      <w:r>
        <w:rPr>
          <w:rFonts w:cs="Arial"/>
        </w:rPr>
        <w:t>To prevent environmental hazards, the handling of hazardous materials used in equipment would have to be made in accordance with existing regulations (RR HAZ-1)</w:t>
      </w:r>
      <w:r w:rsidR="00FC31E0">
        <w:rPr>
          <w:rFonts w:cs="Arial"/>
        </w:rPr>
        <w:t xml:space="preserve"> with regard to the </w:t>
      </w:r>
      <w:r>
        <w:rPr>
          <w:rFonts w:cs="Arial"/>
        </w:rPr>
        <w:t xml:space="preserve">transport of hazardous materials; on-site storage and use of hazardous materials; and procedures to implement in the event of a spill. In addition, under </w:t>
      </w:r>
      <w:r w:rsidRPr="003910B8">
        <w:rPr>
          <w:rFonts w:cs="Arial"/>
        </w:rPr>
        <w:t xml:space="preserve">RR </w:t>
      </w:r>
      <w:r>
        <w:rPr>
          <w:rFonts w:cs="Arial"/>
        </w:rPr>
        <w:t>HYD</w:t>
      </w:r>
      <w:r w:rsidRPr="003910B8">
        <w:rPr>
          <w:rFonts w:cs="Arial"/>
        </w:rPr>
        <w:t>-1</w:t>
      </w:r>
      <w:r>
        <w:rPr>
          <w:rFonts w:cs="Arial"/>
        </w:rPr>
        <w:t>, the Project would implement a SWPPP, as discussed in Section 4.9, Hydrology and Water Quality, which would include hazardous waste management BMPs</w:t>
      </w:r>
      <w:r w:rsidRPr="00A61CB5">
        <w:rPr>
          <w:rFonts w:cs="Arial"/>
        </w:rPr>
        <w:t xml:space="preserve"> and a </w:t>
      </w:r>
      <w:r w:rsidR="00717E96" w:rsidRPr="00A61CB5">
        <w:rPr>
          <w:rFonts w:cs="Arial"/>
        </w:rPr>
        <w:t>sampling and analysis pla</w:t>
      </w:r>
      <w:r w:rsidR="00717E96">
        <w:rPr>
          <w:rFonts w:cs="Arial"/>
        </w:rPr>
        <w:t>n</w:t>
      </w:r>
      <w:r w:rsidR="00E15D6C">
        <w:rPr>
          <w:rFonts w:cs="Arial"/>
        </w:rPr>
        <w:t xml:space="preserve">, which </w:t>
      </w:r>
      <w:r w:rsidR="00555298">
        <w:rPr>
          <w:rFonts w:cs="Arial"/>
        </w:rPr>
        <w:t>require</w:t>
      </w:r>
      <w:r w:rsidR="00717E96" w:rsidRPr="00A61CB5">
        <w:rPr>
          <w:rFonts w:cs="Arial"/>
        </w:rPr>
        <w:t xml:space="preserve"> </w:t>
      </w:r>
      <w:r w:rsidR="00FC31E0">
        <w:rPr>
          <w:rFonts w:cs="Arial"/>
        </w:rPr>
        <w:t>the c</w:t>
      </w:r>
      <w:r w:rsidRPr="00A61CB5">
        <w:rPr>
          <w:rFonts w:cs="Arial"/>
        </w:rPr>
        <w:t xml:space="preserve">ontractor to report and mitigate any hazardous material discharges that may contaminate </w:t>
      </w:r>
      <w:r w:rsidR="0037227C">
        <w:rPr>
          <w:rFonts w:cs="Arial"/>
        </w:rPr>
        <w:t>the soil, surface water</w:t>
      </w:r>
      <w:r w:rsidR="00FC31E0">
        <w:rPr>
          <w:rFonts w:cs="Arial"/>
        </w:rPr>
        <w:t>,</w:t>
      </w:r>
      <w:r w:rsidR="0037227C">
        <w:rPr>
          <w:rFonts w:cs="Arial"/>
        </w:rPr>
        <w:t xml:space="preserve"> and</w:t>
      </w:r>
      <w:r w:rsidR="004064D2">
        <w:rPr>
          <w:rFonts w:cs="Arial"/>
        </w:rPr>
        <w:t>/or</w:t>
      </w:r>
      <w:r w:rsidR="0037227C">
        <w:rPr>
          <w:rFonts w:cs="Arial"/>
        </w:rPr>
        <w:t xml:space="preserve"> ground</w:t>
      </w:r>
      <w:r w:rsidRPr="00A61CB5">
        <w:rPr>
          <w:rFonts w:cs="Arial"/>
        </w:rPr>
        <w:t>water.</w:t>
      </w:r>
    </w:p>
    <w:p w14:paraId="552045A6" w14:textId="77777777" w:rsidR="0001630A" w:rsidRDefault="004064D2" w:rsidP="0001630A">
      <w:pPr>
        <w:pStyle w:val="BodyText"/>
        <w:rPr>
          <w:rFonts w:cs="Arial"/>
        </w:rPr>
      </w:pPr>
      <w:r>
        <w:rPr>
          <w:rFonts w:cs="Arial"/>
        </w:rPr>
        <w:t xml:space="preserve">In addition, </w:t>
      </w:r>
      <w:r w:rsidR="0001630A">
        <w:rPr>
          <w:rFonts w:cs="Arial"/>
        </w:rPr>
        <w:t>MM HAZ-1 includes specific measures to avoid impacts associated with hazardous material spills and accidents</w:t>
      </w:r>
      <w:r w:rsidR="00AD1FEF">
        <w:rPr>
          <w:rFonts w:cs="Arial"/>
        </w:rPr>
        <w:t xml:space="preserve"> in and near the Arroyo Seco</w:t>
      </w:r>
      <w:r w:rsidR="0001630A">
        <w:rPr>
          <w:rFonts w:cs="Arial"/>
        </w:rPr>
        <w:t xml:space="preserve">. These include inspecting trucks for </w:t>
      </w:r>
      <w:r w:rsidR="0001630A" w:rsidRPr="00833284">
        <w:rPr>
          <w:rFonts w:cs="Arial"/>
        </w:rPr>
        <w:t>oil, gasoli</w:t>
      </w:r>
      <w:r w:rsidR="0001630A">
        <w:rPr>
          <w:rFonts w:cs="Arial"/>
        </w:rPr>
        <w:t xml:space="preserve">ne, or other vehicle fluid leaks; locating </w:t>
      </w:r>
      <w:r w:rsidR="0001630A" w:rsidRPr="00833284">
        <w:rPr>
          <w:rFonts w:cs="Arial"/>
        </w:rPr>
        <w:t xml:space="preserve">fueling areas </w:t>
      </w:r>
      <w:r w:rsidR="0001630A">
        <w:rPr>
          <w:rFonts w:cs="Arial"/>
        </w:rPr>
        <w:t>and storage of h</w:t>
      </w:r>
      <w:r w:rsidR="0001630A" w:rsidRPr="00833284">
        <w:rPr>
          <w:rFonts w:cs="Arial"/>
        </w:rPr>
        <w:t xml:space="preserve">azardous materials </w:t>
      </w:r>
      <w:r w:rsidR="0001630A">
        <w:rPr>
          <w:rFonts w:cs="Arial"/>
        </w:rPr>
        <w:t xml:space="preserve">away from </w:t>
      </w:r>
      <w:r w:rsidR="0001630A" w:rsidRPr="00833284">
        <w:rPr>
          <w:rFonts w:cs="Arial"/>
        </w:rPr>
        <w:t>water bodies</w:t>
      </w:r>
      <w:r w:rsidR="0001630A">
        <w:rPr>
          <w:rFonts w:cs="Arial"/>
        </w:rPr>
        <w:t xml:space="preserve"> and</w:t>
      </w:r>
      <w:r w:rsidR="0001630A" w:rsidRPr="00833284">
        <w:rPr>
          <w:rFonts w:cs="Arial"/>
        </w:rPr>
        <w:t xml:space="preserve"> drainages</w:t>
      </w:r>
      <w:r w:rsidR="0001630A">
        <w:rPr>
          <w:rFonts w:cs="Arial"/>
        </w:rPr>
        <w:t xml:space="preserve">; creating a plan for </w:t>
      </w:r>
      <w:r w:rsidR="0001630A" w:rsidRPr="00833284">
        <w:rPr>
          <w:rFonts w:cs="Arial"/>
        </w:rPr>
        <w:t>refueling</w:t>
      </w:r>
      <w:r w:rsidR="0001630A">
        <w:rPr>
          <w:rFonts w:cs="Arial"/>
        </w:rPr>
        <w:t xml:space="preserve">; removing </w:t>
      </w:r>
      <w:r w:rsidR="0001630A" w:rsidRPr="00833284">
        <w:rPr>
          <w:rFonts w:cs="Arial"/>
        </w:rPr>
        <w:t>hazardous material spills and contaminated soils</w:t>
      </w:r>
      <w:r w:rsidR="0001630A">
        <w:rPr>
          <w:rFonts w:cs="Arial"/>
        </w:rPr>
        <w:t xml:space="preserve">; controlling and containing </w:t>
      </w:r>
      <w:r w:rsidR="0001630A" w:rsidRPr="00833284">
        <w:rPr>
          <w:rFonts w:cs="Arial"/>
        </w:rPr>
        <w:t>hazardous materials spill</w:t>
      </w:r>
      <w:r w:rsidR="0001630A">
        <w:rPr>
          <w:rFonts w:cs="Arial"/>
        </w:rPr>
        <w:t>s</w:t>
      </w:r>
      <w:r w:rsidR="00B54E8B">
        <w:rPr>
          <w:rFonts w:cs="Arial"/>
        </w:rPr>
        <w:t>;</w:t>
      </w:r>
      <w:r w:rsidR="0001630A" w:rsidRPr="00833284">
        <w:rPr>
          <w:rFonts w:cs="Arial"/>
        </w:rPr>
        <w:t xml:space="preserve"> and </w:t>
      </w:r>
      <w:r w:rsidR="0001630A">
        <w:rPr>
          <w:rFonts w:cs="Arial"/>
        </w:rPr>
        <w:t xml:space="preserve">ensuring </w:t>
      </w:r>
      <w:r w:rsidR="0001630A" w:rsidRPr="00833284">
        <w:rPr>
          <w:rFonts w:cs="Arial"/>
        </w:rPr>
        <w:t>cleanup kits</w:t>
      </w:r>
      <w:r w:rsidR="0001630A">
        <w:rPr>
          <w:rFonts w:cs="Arial"/>
        </w:rPr>
        <w:t xml:space="preserve"> are available</w:t>
      </w:r>
      <w:r w:rsidR="0001630A" w:rsidRPr="00833284">
        <w:rPr>
          <w:rFonts w:cs="Arial"/>
        </w:rPr>
        <w:t>.</w:t>
      </w:r>
      <w:r w:rsidR="0001630A">
        <w:rPr>
          <w:rFonts w:cs="Arial"/>
        </w:rPr>
        <w:t xml:space="preserve"> Implementation of MM HAZ-1 would reduce potential impacts associated with the use and reasonably foreseeable upset of hazardous materials to a less than significant level.</w:t>
      </w:r>
    </w:p>
    <w:p w14:paraId="521CCE24" w14:textId="415CACDA" w:rsidR="006F4930" w:rsidRDefault="006F4930" w:rsidP="0001630A">
      <w:pPr>
        <w:pStyle w:val="BodyText"/>
      </w:pPr>
      <w:r>
        <w:rPr>
          <w:rFonts w:cs="Arial"/>
        </w:rPr>
        <w:t>There is groundwater</w:t>
      </w:r>
      <w:r w:rsidR="00DC1AB7">
        <w:rPr>
          <w:rFonts w:cs="Arial"/>
        </w:rPr>
        <w:t xml:space="preserve"> </w:t>
      </w:r>
      <w:r>
        <w:rPr>
          <w:rFonts w:cs="Arial"/>
        </w:rPr>
        <w:t>contamination beneath Area 3.</w:t>
      </w:r>
      <w:r w:rsidR="00315CC0">
        <w:rPr>
          <w:rFonts w:cs="Arial"/>
        </w:rPr>
        <w:t xml:space="preserve"> </w:t>
      </w:r>
      <w:r w:rsidR="00DC1AB7">
        <w:rPr>
          <w:rFonts w:cs="Arial"/>
        </w:rPr>
        <w:t>Construction activities within Area 3 would involve excavations into native soils to create the spreading basins. However, construction activities are not anticipated to encounter any contaminated groundwater due to the depths of the contamination</w:t>
      </w:r>
      <w:r w:rsidR="00D272E8">
        <w:rPr>
          <w:rFonts w:cs="Arial"/>
        </w:rPr>
        <w:t>, which is over 200 feet below the ground surface</w:t>
      </w:r>
      <w:r w:rsidR="00DC1AB7">
        <w:rPr>
          <w:rFonts w:cs="Arial"/>
        </w:rPr>
        <w:t>. D</w:t>
      </w:r>
      <w:r w:rsidR="00A32F84">
        <w:rPr>
          <w:rFonts w:cs="Arial"/>
        </w:rPr>
        <w:t>ewatering</w:t>
      </w:r>
      <w:r w:rsidR="00DC1AB7">
        <w:rPr>
          <w:rFonts w:cs="Arial"/>
        </w:rPr>
        <w:t xml:space="preserve"> of any groundwater within the construction areas</w:t>
      </w:r>
      <w:r w:rsidR="00A32F84">
        <w:rPr>
          <w:rFonts w:cs="Arial"/>
        </w:rPr>
        <w:t xml:space="preserve"> </w:t>
      </w:r>
      <w:r w:rsidR="00DC1AB7">
        <w:rPr>
          <w:rFonts w:cs="Arial"/>
        </w:rPr>
        <w:t>may be required and would result</w:t>
      </w:r>
      <w:r w:rsidR="009D2B43">
        <w:rPr>
          <w:rFonts w:cs="Arial"/>
        </w:rPr>
        <w:t xml:space="preserve"> in </w:t>
      </w:r>
      <w:r w:rsidR="003E42A1">
        <w:rPr>
          <w:rFonts w:cs="Arial"/>
        </w:rPr>
        <w:t xml:space="preserve">the </w:t>
      </w:r>
      <w:r w:rsidR="00DC1AB7">
        <w:rPr>
          <w:rFonts w:cs="Arial"/>
        </w:rPr>
        <w:t xml:space="preserve">need to </w:t>
      </w:r>
      <w:r w:rsidR="004567BD">
        <w:rPr>
          <w:rFonts w:cs="Arial"/>
        </w:rPr>
        <w:t xml:space="preserve">discharge </w:t>
      </w:r>
      <w:r w:rsidR="00DC1AB7">
        <w:rPr>
          <w:rFonts w:cs="Arial"/>
        </w:rPr>
        <w:t>and dispose of the recovered water</w:t>
      </w:r>
      <w:r w:rsidR="004567BD">
        <w:rPr>
          <w:rFonts w:cs="Arial"/>
        </w:rPr>
        <w:t>.</w:t>
      </w:r>
      <w:r w:rsidR="00315CC0">
        <w:rPr>
          <w:rFonts w:cs="Arial"/>
        </w:rPr>
        <w:t xml:space="preserve"> </w:t>
      </w:r>
      <w:r w:rsidR="00A32F84">
        <w:rPr>
          <w:rFonts w:cs="Arial"/>
        </w:rPr>
        <w:t xml:space="preserve">RR HYD-3 </w:t>
      </w:r>
      <w:r w:rsidR="004567BD">
        <w:rPr>
          <w:rFonts w:cs="Arial"/>
        </w:rPr>
        <w:t xml:space="preserve">requires </w:t>
      </w:r>
      <w:r w:rsidR="00A32F84">
        <w:rPr>
          <w:rFonts w:cs="Arial"/>
        </w:rPr>
        <w:t>compliance with L</w:t>
      </w:r>
      <w:r w:rsidR="009D2B43">
        <w:rPr>
          <w:rFonts w:cs="Arial"/>
        </w:rPr>
        <w:t xml:space="preserve">os </w:t>
      </w:r>
      <w:r w:rsidR="00A32F84">
        <w:rPr>
          <w:rFonts w:cs="Arial"/>
        </w:rPr>
        <w:t>A</w:t>
      </w:r>
      <w:r w:rsidR="009D2B43">
        <w:rPr>
          <w:rFonts w:cs="Arial"/>
        </w:rPr>
        <w:t xml:space="preserve">ngeles </w:t>
      </w:r>
      <w:r w:rsidR="00A32F84">
        <w:rPr>
          <w:rFonts w:cs="Arial"/>
        </w:rPr>
        <w:t>RWQCB Order No. R4-20</w:t>
      </w:r>
      <w:r w:rsidR="00737FFC">
        <w:rPr>
          <w:rFonts w:cs="Arial"/>
        </w:rPr>
        <w:t>13</w:t>
      </w:r>
      <w:r w:rsidR="00A32F84">
        <w:rPr>
          <w:rFonts w:cs="Arial"/>
        </w:rPr>
        <w:t>-00</w:t>
      </w:r>
      <w:r w:rsidR="00737FFC">
        <w:rPr>
          <w:rFonts w:cs="Arial"/>
        </w:rPr>
        <w:t>95</w:t>
      </w:r>
      <w:r w:rsidR="00A32F84">
        <w:rPr>
          <w:rFonts w:cs="Arial"/>
        </w:rPr>
        <w:t xml:space="preserve"> for discharges of treated or untreated groundwater into surface waters.</w:t>
      </w:r>
      <w:r w:rsidR="00315CC0">
        <w:rPr>
          <w:rFonts w:cs="Arial"/>
        </w:rPr>
        <w:t xml:space="preserve"> </w:t>
      </w:r>
      <w:r w:rsidR="00A32F84">
        <w:rPr>
          <w:rFonts w:cs="Arial"/>
        </w:rPr>
        <w:t xml:space="preserve">The </w:t>
      </w:r>
      <w:r w:rsidR="00A10C99">
        <w:rPr>
          <w:rFonts w:cs="Arial"/>
        </w:rPr>
        <w:t>order</w:t>
      </w:r>
      <w:r w:rsidR="00A32F84">
        <w:rPr>
          <w:rFonts w:cs="Arial"/>
        </w:rPr>
        <w:t xml:space="preserve"> requires dischargers to file </w:t>
      </w:r>
      <w:r w:rsidR="00A10C99">
        <w:rPr>
          <w:rFonts w:cs="Arial"/>
        </w:rPr>
        <w:t xml:space="preserve">a Notice of Intent with </w:t>
      </w:r>
      <w:r w:rsidR="00A32F84">
        <w:rPr>
          <w:rFonts w:cs="Arial"/>
        </w:rPr>
        <w:t>the L</w:t>
      </w:r>
      <w:r w:rsidR="009D3F20">
        <w:rPr>
          <w:rFonts w:cs="Arial"/>
        </w:rPr>
        <w:t xml:space="preserve">os </w:t>
      </w:r>
      <w:r w:rsidR="00A32F84">
        <w:rPr>
          <w:rFonts w:cs="Arial"/>
        </w:rPr>
        <w:t>A</w:t>
      </w:r>
      <w:r w:rsidR="009D3F20">
        <w:rPr>
          <w:rFonts w:cs="Arial"/>
        </w:rPr>
        <w:t xml:space="preserve">ngeles </w:t>
      </w:r>
      <w:r w:rsidR="00A32F84">
        <w:rPr>
          <w:rFonts w:cs="Arial"/>
        </w:rPr>
        <w:t>RWQCB prior to discharg</w:t>
      </w:r>
      <w:r w:rsidR="009D3F20">
        <w:rPr>
          <w:rFonts w:cs="Arial"/>
        </w:rPr>
        <w:t>ing</w:t>
      </w:r>
      <w:r w:rsidR="00A32F84">
        <w:rPr>
          <w:rFonts w:cs="Arial"/>
        </w:rPr>
        <w:t xml:space="preserve"> into surface waters; </w:t>
      </w:r>
      <w:r w:rsidR="00D43DD4">
        <w:rPr>
          <w:rFonts w:cs="Arial"/>
        </w:rPr>
        <w:t xml:space="preserve">to complete </w:t>
      </w:r>
      <w:r w:rsidR="00737FFC">
        <w:rPr>
          <w:rFonts w:cs="Arial"/>
        </w:rPr>
        <w:t xml:space="preserve">water sampling and analysis; </w:t>
      </w:r>
      <w:r w:rsidR="00D43DD4">
        <w:rPr>
          <w:rFonts w:cs="Arial"/>
        </w:rPr>
        <w:t xml:space="preserve">to </w:t>
      </w:r>
      <w:r w:rsidR="00737FFC">
        <w:rPr>
          <w:rFonts w:cs="Arial"/>
        </w:rPr>
        <w:t xml:space="preserve">implement BMPs to prevent water quality degradation; and/or </w:t>
      </w:r>
      <w:r w:rsidR="00D43DD4">
        <w:rPr>
          <w:rFonts w:cs="Arial"/>
        </w:rPr>
        <w:t xml:space="preserve">to </w:t>
      </w:r>
      <w:r w:rsidR="00737FFC">
        <w:rPr>
          <w:rFonts w:cs="Arial"/>
        </w:rPr>
        <w:t>treat groundwater prior to discharge.</w:t>
      </w:r>
      <w:r w:rsidR="00315CC0">
        <w:rPr>
          <w:rFonts w:cs="Arial"/>
        </w:rPr>
        <w:t xml:space="preserve"> </w:t>
      </w:r>
      <w:r w:rsidR="00A10C99">
        <w:rPr>
          <w:rFonts w:cs="Arial"/>
        </w:rPr>
        <w:t xml:space="preserve">Coverage under the permit requires compliance with </w:t>
      </w:r>
      <w:r w:rsidR="00A10C99">
        <w:t xml:space="preserve">effluent </w:t>
      </w:r>
      <w:r w:rsidR="00A10C99" w:rsidRPr="0048387A">
        <w:t>limitations</w:t>
      </w:r>
      <w:r w:rsidR="00A10C99">
        <w:t>,</w:t>
      </w:r>
      <w:r w:rsidR="00A10C99" w:rsidRPr="0048387A">
        <w:t xml:space="preserve"> </w:t>
      </w:r>
      <w:r w:rsidR="00A10C99">
        <w:t xml:space="preserve">discharge prohibitions, receiving water limitations, and other </w:t>
      </w:r>
      <w:r w:rsidR="004064D2">
        <w:t>conditions/</w:t>
      </w:r>
      <w:r w:rsidR="00A10C99">
        <w:t>provisions in the permit, along with implementation of a monitoring and reporting program.</w:t>
      </w:r>
    </w:p>
    <w:p w14:paraId="361D16F1" w14:textId="3BE90094" w:rsidR="00D0515E" w:rsidRDefault="00D272E8" w:rsidP="0001630A">
      <w:pPr>
        <w:pStyle w:val="BodyText"/>
        <w:rPr>
          <w:rFonts w:cs="Arial"/>
        </w:rPr>
      </w:pPr>
      <w:r>
        <w:rPr>
          <w:rFonts w:cs="Arial"/>
        </w:rPr>
        <w:t xml:space="preserve">Due to the presence of contaminated groundwater in the Project area, there is the potential for earthmoving activities to disturb contaminated soils. </w:t>
      </w:r>
      <w:r w:rsidR="00D0515E">
        <w:rPr>
          <w:rFonts w:cs="Arial"/>
        </w:rPr>
        <w:t xml:space="preserve">Should </w:t>
      </w:r>
      <w:r w:rsidR="00400C61">
        <w:rPr>
          <w:rFonts w:cs="Arial"/>
        </w:rPr>
        <w:t>dis</w:t>
      </w:r>
      <w:r w:rsidR="00D0515E">
        <w:rPr>
          <w:rFonts w:cs="Arial"/>
        </w:rPr>
        <w:t xml:space="preserve">colored or odorous soils be encountered, MM HAZ-2 requires the soils be sampled and analyzed for contamination and remediated </w:t>
      </w:r>
      <w:r w:rsidR="00413788">
        <w:rPr>
          <w:rFonts w:cs="Arial"/>
        </w:rPr>
        <w:t xml:space="preserve">and/or disposed </w:t>
      </w:r>
      <w:r w:rsidR="00120CB0">
        <w:rPr>
          <w:rFonts w:cs="Arial"/>
        </w:rPr>
        <w:t xml:space="preserve">of </w:t>
      </w:r>
      <w:r w:rsidR="00D0515E">
        <w:rPr>
          <w:rFonts w:cs="Arial"/>
        </w:rPr>
        <w:t>in accordance with existing regulations</w:t>
      </w:r>
      <w:r w:rsidR="00400C61">
        <w:rPr>
          <w:rFonts w:cs="Arial"/>
        </w:rPr>
        <w:t>, as necessary</w:t>
      </w:r>
      <w:r w:rsidR="00D0515E">
        <w:rPr>
          <w:rFonts w:cs="Arial"/>
        </w:rPr>
        <w:t>.</w:t>
      </w:r>
      <w:r w:rsidR="00315CC0">
        <w:rPr>
          <w:rFonts w:cs="Arial"/>
        </w:rPr>
        <w:t xml:space="preserve"> </w:t>
      </w:r>
    </w:p>
    <w:p w14:paraId="1505E98E" w14:textId="77777777" w:rsidR="0001630A" w:rsidRDefault="0001630A" w:rsidP="00BE6C2D">
      <w:pPr>
        <w:pStyle w:val="BodyText"/>
      </w:pPr>
      <w:r>
        <w:t xml:space="preserve">Compliance with applicable regulations </w:t>
      </w:r>
      <w:r w:rsidR="0037227C">
        <w:t>(RR</w:t>
      </w:r>
      <w:r>
        <w:t xml:space="preserve"> HAZ-</w:t>
      </w:r>
      <w:r w:rsidR="0037227C">
        <w:t>1</w:t>
      </w:r>
      <w:r w:rsidR="00D138FC">
        <w:t>, RR HAZ-2,</w:t>
      </w:r>
      <w:r w:rsidR="00E85BB7">
        <w:t xml:space="preserve"> </w:t>
      </w:r>
      <w:r w:rsidR="00F314E8">
        <w:t>RR HYD-1</w:t>
      </w:r>
      <w:r w:rsidR="00120CB0">
        <w:t>,</w:t>
      </w:r>
      <w:r w:rsidR="00F314E8">
        <w:t xml:space="preserve"> </w:t>
      </w:r>
      <w:r w:rsidR="00E85BB7">
        <w:t>and RR HYD-</w:t>
      </w:r>
      <w:r w:rsidR="00F314E8">
        <w:t>3</w:t>
      </w:r>
      <w:r w:rsidR="0037227C">
        <w:t>)</w:t>
      </w:r>
      <w:r>
        <w:t xml:space="preserve"> </w:t>
      </w:r>
      <w:r w:rsidR="00E85BB7">
        <w:t xml:space="preserve">and implementation of MM HAZ-1 </w:t>
      </w:r>
      <w:r w:rsidR="00D0515E">
        <w:t xml:space="preserve">and MM HAZ-2 </w:t>
      </w:r>
      <w:r>
        <w:t xml:space="preserve">would ensure that the </w:t>
      </w:r>
      <w:r w:rsidR="0037227C">
        <w:t xml:space="preserve">use, storage, </w:t>
      </w:r>
      <w:r>
        <w:t>transport</w:t>
      </w:r>
      <w:r w:rsidR="0037227C">
        <w:t xml:space="preserve">, and disposal </w:t>
      </w:r>
      <w:r>
        <w:t xml:space="preserve">of hazardous materials </w:t>
      </w:r>
      <w:r w:rsidR="00160E10">
        <w:t xml:space="preserve">would </w:t>
      </w:r>
      <w:r w:rsidR="0037227C">
        <w:t>not create hazards</w:t>
      </w:r>
      <w:r w:rsidR="00D138FC">
        <w:t xml:space="preserve"> to public health and safety</w:t>
      </w:r>
      <w:r w:rsidR="003E42A1">
        <w:t>.</w:t>
      </w:r>
      <w:r w:rsidR="00315CC0">
        <w:t xml:space="preserve"> </w:t>
      </w:r>
      <w:r w:rsidR="003E42A1">
        <w:t>I</w:t>
      </w:r>
      <w:r w:rsidR="0037227C">
        <w:t xml:space="preserve">mpacts </w:t>
      </w:r>
      <w:r>
        <w:t>would be less than significant</w:t>
      </w:r>
      <w:r w:rsidR="00E85BB7">
        <w:t xml:space="preserve"> after mitigation</w:t>
      </w:r>
      <w:r>
        <w:t>.</w:t>
      </w:r>
    </w:p>
    <w:p w14:paraId="1EDDA370" w14:textId="77777777" w:rsidR="00B646FF" w:rsidRPr="00385FA9" w:rsidRDefault="00B646FF" w:rsidP="00BE6C2D">
      <w:pPr>
        <w:pStyle w:val="BodyText"/>
        <w:rPr>
          <w:rFonts w:cs="Arial"/>
        </w:rPr>
      </w:pPr>
      <w:r w:rsidRPr="00BE6C2D">
        <w:rPr>
          <w:rStyle w:val="Strong"/>
          <w:bCs w:val="0"/>
          <w:i/>
        </w:rPr>
        <w:t>Impact Comparison with Arroyo Seco Master EIR</w:t>
      </w:r>
      <w:r w:rsidR="00385FA9" w:rsidRPr="00BE6C2D">
        <w:rPr>
          <w:rStyle w:val="Strong"/>
          <w:bCs w:val="0"/>
          <w:i/>
        </w:rPr>
        <w:t>.</w:t>
      </w:r>
      <w:r w:rsidR="00315CC0" w:rsidRPr="001D2396">
        <w:rPr>
          <w:rStyle w:val="Strong"/>
          <w:b w:val="0"/>
          <w:bCs w:val="0"/>
        </w:rPr>
        <w:t xml:space="preserve"> </w:t>
      </w:r>
      <w:r w:rsidRPr="00385FA9">
        <w:t xml:space="preserve">The Master EIR for the Arroyo Seco Master Plan </w:t>
      </w:r>
      <w:r w:rsidR="00D7305D" w:rsidRPr="00385FA9">
        <w:t xml:space="preserve">identified potential hazards associated with the release of hazardous materials into the environment and </w:t>
      </w:r>
      <w:r w:rsidRPr="00385FA9">
        <w:t>discusse</w:t>
      </w:r>
      <w:r w:rsidR="006F4930" w:rsidRPr="00385FA9">
        <w:t>d</w:t>
      </w:r>
      <w:r w:rsidRPr="00385FA9">
        <w:t xml:space="preserve"> hazards associated with contaminated soils and groundwater from </w:t>
      </w:r>
      <w:r w:rsidR="008F778B" w:rsidRPr="00385FA9">
        <w:t xml:space="preserve">historic </w:t>
      </w:r>
      <w:r w:rsidRPr="00385FA9">
        <w:t>uses at the JPL campus.</w:t>
      </w:r>
      <w:r w:rsidR="00315CC0" w:rsidRPr="00385FA9">
        <w:t xml:space="preserve"> </w:t>
      </w:r>
      <w:r w:rsidRPr="00385FA9">
        <w:t>MM HAZ-</w:t>
      </w:r>
      <w:r w:rsidR="006F4930" w:rsidRPr="00385FA9">
        <w:t>2</w:t>
      </w:r>
      <w:r w:rsidRPr="00385FA9">
        <w:t xml:space="preserve"> (which is similar to Measure Hazards-3) would be implemented during excavation activities in Area 3.</w:t>
      </w:r>
      <w:r w:rsidR="00315CC0" w:rsidRPr="00385FA9">
        <w:t xml:space="preserve"> </w:t>
      </w:r>
      <w:r w:rsidR="00A3005F" w:rsidRPr="00385FA9">
        <w:t xml:space="preserve">The Master EIR stated that </w:t>
      </w:r>
      <w:r w:rsidR="007A1F4F" w:rsidRPr="00385FA9">
        <w:t xml:space="preserve">construction </w:t>
      </w:r>
      <w:r w:rsidR="00A3005F" w:rsidRPr="00385FA9">
        <w:t>activities would not require grading below 1</w:t>
      </w:r>
      <w:r w:rsidR="004A68AB" w:rsidRPr="00385FA9">
        <w:t>,</w:t>
      </w:r>
      <w:r w:rsidR="00A3005F" w:rsidRPr="00385FA9">
        <w:t xml:space="preserve">040.5 </w:t>
      </w:r>
      <w:r w:rsidR="00BD15DC" w:rsidRPr="00385FA9">
        <w:t>feet</w:t>
      </w:r>
      <w:r w:rsidR="00A3005F" w:rsidRPr="00385FA9">
        <w:t xml:space="preserve"> above msl (e.g., </w:t>
      </w:r>
      <w:r w:rsidR="007A1F4F" w:rsidRPr="00385FA9">
        <w:t xml:space="preserve">the </w:t>
      </w:r>
      <w:r w:rsidR="00A3005F" w:rsidRPr="00385FA9">
        <w:t xml:space="preserve">east side park access, east side parking area, sunset overlook, trails, bicycle routes and fencing) </w:t>
      </w:r>
      <w:r w:rsidR="00E513B1" w:rsidRPr="00385FA9">
        <w:t xml:space="preserve">and </w:t>
      </w:r>
      <w:r w:rsidR="00A3005F" w:rsidRPr="00385FA9">
        <w:t>would not expose people to contaminated so</w:t>
      </w:r>
      <w:r w:rsidR="007A1F4F" w:rsidRPr="00385FA9">
        <w:t>i</w:t>
      </w:r>
      <w:r w:rsidR="00A3005F" w:rsidRPr="00385FA9">
        <w:t>l or groundwater.</w:t>
      </w:r>
      <w:r w:rsidR="00315CC0" w:rsidRPr="00385FA9">
        <w:t xml:space="preserve"> </w:t>
      </w:r>
    </w:p>
    <w:p w14:paraId="37D3B1AA" w14:textId="77777777" w:rsidR="0001630A" w:rsidRDefault="0001630A" w:rsidP="0001630A">
      <w:pPr>
        <w:pStyle w:val="Analysis"/>
        <w:numPr>
          <w:ilvl w:val="0"/>
          <w:numId w:val="0"/>
        </w:numPr>
        <w:autoSpaceDE w:val="0"/>
        <w:autoSpaceDN w:val="0"/>
        <w:adjustRightInd w:val="0"/>
        <w:ind w:left="720" w:hanging="720"/>
        <w:rPr>
          <w:b/>
        </w:rPr>
      </w:pPr>
      <w:r>
        <w:rPr>
          <w:b/>
        </w:rPr>
        <w:t>c</w:t>
      </w:r>
      <w:r w:rsidRPr="00DB5771">
        <w:rPr>
          <w:b/>
        </w:rPr>
        <w:t>)</w:t>
      </w:r>
      <w:r>
        <w:rPr>
          <w:i/>
        </w:rPr>
        <w:tab/>
      </w:r>
      <w:r>
        <w:rPr>
          <w:b/>
        </w:rPr>
        <w:t xml:space="preserve">Would the project </w:t>
      </w:r>
      <w:r w:rsidRPr="001711D5">
        <w:rPr>
          <w:b/>
        </w:rPr>
        <w:t>emit hazardous emissions or handle hazardous or acutely hazardous materials, substances, or waste within one-quarter-mile of an existing or proposed school?</w:t>
      </w:r>
    </w:p>
    <w:p w14:paraId="4F53A684" w14:textId="77777777" w:rsidR="00212EA6" w:rsidRDefault="00212EA6" w:rsidP="00C55884">
      <w:pPr>
        <w:pStyle w:val="Analysis"/>
        <w:numPr>
          <w:ilvl w:val="0"/>
          <w:numId w:val="0"/>
        </w:numPr>
        <w:tabs>
          <w:tab w:val="left" w:pos="3240"/>
        </w:tabs>
        <w:autoSpaceDE w:val="0"/>
        <w:autoSpaceDN w:val="0"/>
        <w:adjustRightInd w:val="0"/>
        <w:rPr>
          <w:b/>
        </w:rPr>
      </w:pPr>
      <w:r w:rsidRPr="00212EA6">
        <w:rPr>
          <w:b/>
        </w:rPr>
        <w:t>Less than Significant Impact.</w:t>
      </w:r>
    </w:p>
    <w:p w14:paraId="5727F509" w14:textId="77777777" w:rsidR="00435AED" w:rsidRDefault="008A17EB" w:rsidP="00BE6C2D">
      <w:pPr>
        <w:pStyle w:val="BodyText"/>
      </w:pPr>
      <w:r w:rsidRPr="008A17EB">
        <w:rPr>
          <w:rStyle w:val="Heading5Char"/>
        </w:rPr>
        <w:t>Areas 1 and 2 Impacts</w:t>
      </w:r>
      <w:r w:rsidR="00315CC0">
        <w:t xml:space="preserve"> </w:t>
      </w:r>
      <w:r w:rsidR="00435AED">
        <w:t>There are no schools within 0.25 mile of Areas 1 and 2.</w:t>
      </w:r>
      <w:r w:rsidR="00315CC0">
        <w:t xml:space="preserve"> </w:t>
      </w:r>
      <w:r w:rsidR="00435AED">
        <w:t xml:space="preserve">The </w:t>
      </w:r>
      <w:r w:rsidR="00BF2FBC">
        <w:t>proposed r</w:t>
      </w:r>
      <w:r w:rsidR="00435AED">
        <w:t>est area</w:t>
      </w:r>
      <w:r w:rsidR="00BF2FBC">
        <w:t>/picnic area</w:t>
      </w:r>
      <w:r w:rsidR="00435AED">
        <w:t xml:space="preserve"> and restored habitat in Area 1 </w:t>
      </w:r>
      <w:r w:rsidR="00A20BAB">
        <w:t>and</w:t>
      </w:r>
      <w:r w:rsidR="00DE70E9">
        <w:t xml:space="preserve"> </w:t>
      </w:r>
      <w:r w:rsidR="00435AED">
        <w:t xml:space="preserve">the new diversion and weir structures and improved access road in Area 2 would not generate toxic emissions that may affect nearby </w:t>
      </w:r>
      <w:r w:rsidR="00BF2FBC">
        <w:t>trail users</w:t>
      </w:r>
      <w:r w:rsidR="00435AED">
        <w:t xml:space="preserve"> and residents.</w:t>
      </w:r>
      <w:r w:rsidR="00315CC0">
        <w:t xml:space="preserve"> </w:t>
      </w:r>
      <w:r w:rsidR="00435AED">
        <w:t xml:space="preserve">Construction activities would utilize hazardous materials </w:t>
      </w:r>
      <w:r w:rsidR="00BF2FBC">
        <w:t>in the short-term</w:t>
      </w:r>
      <w:r w:rsidR="000F2AF2">
        <w:t>,</w:t>
      </w:r>
      <w:r w:rsidR="00BF2FBC">
        <w:t xml:space="preserve"> </w:t>
      </w:r>
      <w:r w:rsidR="00435AED">
        <w:t>but these would be handled in accordance with existing regulations (RR HAZ-1).</w:t>
      </w:r>
      <w:r w:rsidR="00315CC0">
        <w:t xml:space="preserve"> </w:t>
      </w:r>
    </w:p>
    <w:p w14:paraId="32F0475E" w14:textId="4D0D080B" w:rsidR="00E513B1" w:rsidRDefault="008A17EB" w:rsidP="00BE6C2D">
      <w:pPr>
        <w:pStyle w:val="BodyText"/>
      </w:pPr>
      <w:r w:rsidRPr="008A17EB">
        <w:rPr>
          <w:rStyle w:val="Heading5Char"/>
        </w:rPr>
        <w:t>Area 3 Impacts</w:t>
      </w:r>
      <w:r w:rsidR="00A20BAB">
        <w:rPr>
          <w:b/>
          <w:i/>
        </w:rPr>
        <w:t>.</w:t>
      </w:r>
      <w:r w:rsidR="00315CC0">
        <w:t xml:space="preserve"> </w:t>
      </w:r>
      <w:r w:rsidR="00224396">
        <w:t>Sycamores School</w:t>
      </w:r>
      <w:r w:rsidR="00FA4AE1">
        <w:t>,</w:t>
      </w:r>
      <w:r w:rsidR="00224396">
        <w:t xml:space="preserve"> </w:t>
      </w:r>
      <w:r w:rsidR="00FA4AE1">
        <w:t xml:space="preserve">located </w:t>
      </w:r>
      <w:r w:rsidR="00224396">
        <w:t>at 2933 El Nido Drive</w:t>
      </w:r>
      <w:r w:rsidR="00FA4AE1">
        <w:t>,</w:t>
      </w:r>
      <w:r w:rsidR="00224396">
        <w:t xml:space="preserve"> is</w:t>
      </w:r>
      <w:r w:rsidR="00224396" w:rsidRPr="009A2DCD">
        <w:t xml:space="preserve"> </w:t>
      </w:r>
      <w:r w:rsidR="00224396">
        <w:t xml:space="preserve">located approximately </w:t>
      </w:r>
      <w:r w:rsidR="00E4294F">
        <w:br/>
      </w:r>
      <w:r w:rsidR="00224396">
        <w:t>600 feet southeast of Area 3.</w:t>
      </w:r>
      <w:r w:rsidR="00315CC0">
        <w:t xml:space="preserve"> </w:t>
      </w:r>
      <w:r w:rsidR="00E513B1">
        <w:t xml:space="preserve">Odyssey Charter </w:t>
      </w:r>
      <w:r w:rsidR="00E513B1" w:rsidRPr="009A2DCD">
        <w:t>School</w:t>
      </w:r>
      <w:r w:rsidR="00C40253">
        <w:t>, located</w:t>
      </w:r>
      <w:r w:rsidR="00E513B1" w:rsidRPr="009A2DCD">
        <w:t xml:space="preserve"> at 725 Altadena Drive</w:t>
      </w:r>
      <w:r w:rsidR="00C40253">
        <w:t>,</w:t>
      </w:r>
      <w:r w:rsidR="00E513B1" w:rsidRPr="009A2DCD">
        <w:t xml:space="preserve"> is located </w:t>
      </w:r>
      <w:r w:rsidR="00E513B1">
        <w:t>0.25 mile east of Area 3. Franklin Elementary School</w:t>
      </w:r>
      <w:r w:rsidR="00F03637">
        <w:t xml:space="preserve">, </w:t>
      </w:r>
      <w:r w:rsidR="00F03637" w:rsidRPr="00BC0E4C">
        <w:rPr>
          <w:color w:val="000000" w:themeColor="text1"/>
        </w:rPr>
        <w:t>located at</w:t>
      </w:r>
      <w:r w:rsidR="00BC0E4C" w:rsidRPr="00BC0E4C">
        <w:rPr>
          <w:color w:val="000000" w:themeColor="text1"/>
        </w:rPr>
        <w:t xml:space="preserve"> 527 West Ventura Street</w:t>
      </w:r>
      <w:r w:rsidR="00BC0E4C">
        <w:rPr>
          <w:color w:val="000000" w:themeColor="text1"/>
        </w:rPr>
        <w:t>,</w:t>
      </w:r>
      <w:r w:rsidR="00F03637">
        <w:t xml:space="preserve"> </w:t>
      </w:r>
      <w:r w:rsidR="00E513B1">
        <w:t xml:space="preserve">is located 0.5 mile southeast of Area 3. A number of other schools are located in Altadena east of the Arroyo Seco and in La Cañada Flintridge west of the Arroyo Seco. </w:t>
      </w:r>
    </w:p>
    <w:p w14:paraId="46EEA69B" w14:textId="77777777" w:rsidR="00212EA6" w:rsidRDefault="00EF6AAD" w:rsidP="00BE6C2D">
      <w:pPr>
        <w:pStyle w:val="BodyText"/>
      </w:pPr>
      <w:r>
        <w:t xml:space="preserve">The proposed spreading basins and </w:t>
      </w:r>
      <w:r w:rsidR="00F34EE6">
        <w:t xml:space="preserve">the </w:t>
      </w:r>
      <w:r w:rsidR="00BF2FBC">
        <w:t xml:space="preserve">recreational </w:t>
      </w:r>
      <w:r>
        <w:t>parking lot in Area 3 would not generate toxic emissions that may affect students at nearby schools.</w:t>
      </w:r>
      <w:r w:rsidR="00233E66">
        <w:t xml:space="preserve"> </w:t>
      </w:r>
      <w:r w:rsidR="00FB5206">
        <w:t xml:space="preserve">Construction equipment and trucks coming to and from the Project site would utilize Windsor Avenue and </w:t>
      </w:r>
      <w:r w:rsidR="00327EC3">
        <w:t>I-</w:t>
      </w:r>
      <w:r w:rsidR="00BE32DD">
        <w:t xml:space="preserve">210, and </w:t>
      </w:r>
      <w:r w:rsidR="00FB5206">
        <w:t>would not pass along area schools.</w:t>
      </w:r>
      <w:r w:rsidR="00233E66">
        <w:t xml:space="preserve"> </w:t>
      </w:r>
      <w:r w:rsidR="00212EA6">
        <w:t>Construction activities would utilize hazardous materials</w:t>
      </w:r>
      <w:r w:rsidR="00B2466C">
        <w:t>,</w:t>
      </w:r>
      <w:r w:rsidR="00212EA6">
        <w:t xml:space="preserve"> but these would be handled in accordance with existing regulations (R</w:t>
      </w:r>
      <w:r w:rsidR="00DB11B0">
        <w:t>R</w:t>
      </w:r>
      <w:r w:rsidR="00212EA6">
        <w:t xml:space="preserve"> HAZ-1).</w:t>
      </w:r>
      <w:r w:rsidR="00315CC0">
        <w:t xml:space="preserve"> </w:t>
      </w:r>
      <w:r w:rsidR="00212EA6">
        <w:t xml:space="preserve">No hazards to the construction crew </w:t>
      </w:r>
      <w:r w:rsidR="00B2466C">
        <w:t xml:space="preserve">or to </w:t>
      </w:r>
      <w:r w:rsidR="00212EA6">
        <w:t>nea</w:t>
      </w:r>
      <w:r w:rsidR="00224396">
        <w:t>r</w:t>
      </w:r>
      <w:r w:rsidR="00212EA6">
        <w:t>by residents, students</w:t>
      </w:r>
      <w:r w:rsidR="00224396">
        <w:t>,</w:t>
      </w:r>
      <w:r w:rsidR="00212EA6">
        <w:t xml:space="preserve"> </w:t>
      </w:r>
      <w:r w:rsidR="00B2466C">
        <w:t xml:space="preserve">or </w:t>
      </w:r>
      <w:r w:rsidR="00212EA6">
        <w:t>employees would occur from hazardous m</w:t>
      </w:r>
      <w:r w:rsidR="00DB11B0">
        <w:t>a</w:t>
      </w:r>
      <w:r w:rsidR="00212EA6">
        <w:t>terial</w:t>
      </w:r>
      <w:r w:rsidR="00DB11B0">
        <w:t>s</w:t>
      </w:r>
      <w:r w:rsidR="00212EA6">
        <w:t xml:space="preserve"> use on the site.</w:t>
      </w:r>
      <w:r w:rsidR="00315CC0">
        <w:t xml:space="preserve"> </w:t>
      </w:r>
      <w:r w:rsidR="00C34F6F">
        <w:t xml:space="preserve">Section 4.3, Air Quality, also discusses toxic </w:t>
      </w:r>
      <w:r w:rsidR="002401F8">
        <w:t xml:space="preserve">air contaminants and determined </w:t>
      </w:r>
      <w:r w:rsidR="00ED3764">
        <w:t xml:space="preserve">that the Project </w:t>
      </w:r>
      <w:r w:rsidR="00ED3764" w:rsidRPr="00EC3743">
        <w:t>would not expose any nearby sensitive receptors to substantial pollutant concentrations</w:t>
      </w:r>
      <w:r w:rsidR="002401F8">
        <w:t xml:space="preserve">. </w:t>
      </w:r>
    </w:p>
    <w:p w14:paraId="4C7A70C2" w14:textId="77777777" w:rsidR="003137E1" w:rsidRDefault="003137E1" w:rsidP="00BE6C2D">
      <w:pPr>
        <w:pStyle w:val="BodyText"/>
      </w:pPr>
      <w:r>
        <w:t>Impacts would be less than significant and no mitigation is required.</w:t>
      </w:r>
    </w:p>
    <w:p w14:paraId="1044A443" w14:textId="77777777" w:rsidR="00FC31E0" w:rsidRPr="00BC0E4C" w:rsidRDefault="00DB11B0" w:rsidP="00BE6C2D">
      <w:pPr>
        <w:pStyle w:val="BodyText"/>
      </w:pPr>
      <w:r w:rsidRPr="00BE6C2D">
        <w:rPr>
          <w:rStyle w:val="Strong"/>
          <w:bCs w:val="0"/>
          <w:i/>
        </w:rPr>
        <w:t>Impact Comparison with Arroyo Seco Master EIR</w:t>
      </w:r>
      <w:r w:rsidR="00BC0E4C" w:rsidRPr="00BE6C2D">
        <w:rPr>
          <w:rStyle w:val="Strong"/>
          <w:bCs w:val="0"/>
          <w:i/>
        </w:rPr>
        <w:t>.</w:t>
      </w:r>
      <w:r w:rsidR="00233E66">
        <w:rPr>
          <w:rStyle w:val="Strong"/>
          <w:b w:val="0"/>
          <w:bCs w:val="0"/>
        </w:rPr>
        <w:t xml:space="preserve"> </w:t>
      </w:r>
      <w:r w:rsidRPr="00BC0E4C">
        <w:t>The Master EIR for the Arroyo Seco Master Plan identified schools as sensitive receptors that may be exposed to air contaminants</w:t>
      </w:r>
      <w:r w:rsidR="00B135F3" w:rsidRPr="00BC0E4C">
        <w:t>,</w:t>
      </w:r>
      <w:r w:rsidR="00224396" w:rsidRPr="00BC0E4C">
        <w:t xml:space="preserve"> but n</w:t>
      </w:r>
      <w:r w:rsidR="007A2AD4" w:rsidRPr="00BC0E4C">
        <w:t>o specific discussion of hazards to schools is provided in the Master EIR.</w:t>
      </w:r>
    </w:p>
    <w:p w14:paraId="345E5364" w14:textId="77777777" w:rsidR="0001630A" w:rsidRPr="00870B2A" w:rsidRDefault="0001630A" w:rsidP="0001630A">
      <w:pPr>
        <w:pStyle w:val="Analysis"/>
        <w:numPr>
          <w:ilvl w:val="0"/>
          <w:numId w:val="0"/>
        </w:numPr>
        <w:autoSpaceDE w:val="0"/>
        <w:autoSpaceDN w:val="0"/>
        <w:adjustRightInd w:val="0"/>
        <w:ind w:left="720" w:hanging="720"/>
        <w:rPr>
          <w:b/>
        </w:rPr>
      </w:pPr>
      <w:r>
        <w:rPr>
          <w:b/>
        </w:rPr>
        <w:t>d)</w:t>
      </w:r>
      <w:r>
        <w:rPr>
          <w:b/>
        </w:rPr>
        <w:tab/>
        <w:t xml:space="preserve">Would the project </w:t>
      </w:r>
      <w:r w:rsidRPr="00870B2A">
        <w:rPr>
          <w:b/>
        </w:rPr>
        <w:t>be located on a site which is included on a list of hazardous materials sites compiled pursuant to Government Code Section 65962.5 and, as a result, would it create a significant hazard to the public or the environment?</w:t>
      </w:r>
    </w:p>
    <w:p w14:paraId="21B1EDE2" w14:textId="77777777" w:rsidR="00C55884" w:rsidRDefault="007A2AD4" w:rsidP="007A2AD4">
      <w:pPr>
        <w:pStyle w:val="BodyText"/>
        <w:rPr>
          <w:rFonts w:cs="Arial"/>
        </w:rPr>
      </w:pPr>
      <w:r w:rsidRPr="001C62D7">
        <w:rPr>
          <w:b/>
        </w:rPr>
        <w:t>Less than Significant With Mitigation.</w:t>
      </w:r>
      <w:r>
        <w:rPr>
          <w:rFonts w:cs="Arial"/>
        </w:rPr>
        <w:t xml:space="preserve"> </w:t>
      </w:r>
    </w:p>
    <w:p w14:paraId="41FFC6AD" w14:textId="77777777" w:rsidR="00435AED" w:rsidRDefault="008A17EB" w:rsidP="007A2AD4">
      <w:pPr>
        <w:pStyle w:val="BodyText"/>
        <w:rPr>
          <w:rFonts w:cs="Arial"/>
        </w:rPr>
      </w:pPr>
      <w:r w:rsidRPr="008A17EB">
        <w:rPr>
          <w:rStyle w:val="Heading5Char"/>
        </w:rPr>
        <w:t>Areas 1 and 2 Impacts</w:t>
      </w:r>
      <w:r w:rsidR="00315CC0">
        <w:t xml:space="preserve"> </w:t>
      </w:r>
      <w:r w:rsidR="00435AED">
        <w:t>Areas 1 and 2 are not located on or near a site included in the list of hazardous material sites.</w:t>
      </w:r>
      <w:r w:rsidR="00315CC0">
        <w:t xml:space="preserve"> </w:t>
      </w:r>
      <w:r w:rsidR="00224396">
        <w:t>Land uses utilizing hazardous materials are located downstream of Areas 1 and 2.</w:t>
      </w:r>
      <w:r w:rsidR="00233E66">
        <w:t xml:space="preserve"> </w:t>
      </w:r>
      <w:r w:rsidR="00BF2FBC">
        <w:rPr>
          <w:rFonts w:cs="Arial"/>
        </w:rPr>
        <w:t>The proposed rest area/picnic area and restored habitat in Area 1 would not pose hazards to adjacent land uses. Similarly, the new diversion and weir structures in Area 2 would not pose hazards.</w:t>
      </w:r>
    </w:p>
    <w:p w14:paraId="0C75B0F2" w14:textId="525E633C" w:rsidR="007A2AD4" w:rsidRDefault="008A17EB" w:rsidP="0001630A">
      <w:pPr>
        <w:pStyle w:val="BodyText"/>
        <w:rPr>
          <w:rFonts w:cs="Arial"/>
        </w:rPr>
      </w:pPr>
      <w:r w:rsidRPr="008A17EB">
        <w:rPr>
          <w:rStyle w:val="Heading5Char"/>
        </w:rPr>
        <w:t>Area 3 Impacts</w:t>
      </w:r>
      <w:r w:rsidR="00BC0E4C">
        <w:t xml:space="preserve">. </w:t>
      </w:r>
      <w:r w:rsidR="007A2AD4" w:rsidRPr="007A2AD4">
        <w:rPr>
          <w:rFonts w:cs="Arial"/>
        </w:rPr>
        <w:t xml:space="preserve">The JPL </w:t>
      </w:r>
      <w:r w:rsidR="007A2AD4">
        <w:rPr>
          <w:rFonts w:cs="Arial"/>
        </w:rPr>
        <w:t xml:space="preserve">campus, west of Area 3 and the Arroyo Seco, </w:t>
      </w:r>
      <w:r w:rsidR="007A2AD4" w:rsidRPr="007A2AD4">
        <w:rPr>
          <w:rFonts w:cs="Arial"/>
        </w:rPr>
        <w:t>has been designated as a Superfund site pursuant to the federal Comprehensive Environmental Response, Compensation, and Liability Act (CERCLA) and has been listed on the National Priority List (NPL) (USEPA 2013a).</w:t>
      </w:r>
      <w:r w:rsidR="00315CC0">
        <w:rPr>
          <w:rFonts w:cs="Arial"/>
        </w:rPr>
        <w:t xml:space="preserve"> </w:t>
      </w:r>
      <w:r w:rsidR="007A2AD4">
        <w:rPr>
          <w:rFonts w:cs="Arial"/>
        </w:rPr>
        <w:t xml:space="preserve">While the HWP is not a source of hazardous material contamination, past waste </w:t>
      </w:r>
      <w:r w:rsidR="00BD15DC">
        <w:rPr>
          <w:rFonts w:cs="Arial"/>
        </w:rPr>
        <w:t>handling</w:t>
      </w:r>
      <w:r w:rsidR="007A2AD4">
        <w:rPr>
          <w:rFonts w:cs="Arial"/>
        </w:rPr>
        <w:t xml:space="preserve"> activities at the JPL campus has led to groundwater contamination that has migrated to the east and southeast beneath the HWP, including Area 3.</w:t>
      </w:r>
      <w:r w:rsidR="00315CC0">
        <w:rPr>
          <w:rFonts w:cs="Arial"/>
        </w:rPr>
        <w:t xml:space="preserve"> </w:t>
      </w:r>
    </w:p>
    <w:p w14:paraId="1A11DC14" w14:textId="16FE7118" w:rsidR="007A2AD4" w:rsidRDefault="007A2AD4" w:rsidP="0001630A">
      <w:pPr>
        <w:pStyle w:val="BodyText"/>
      </w:pPr>
      <w:r>
        <w:rPr>
          <w:rFonts w:cs="Arial"/>
        </w:rPr>
        <w:t xml:space="preserve">The </w:t>
      </w:r>
      <w:r w:rsidR="00FB6862">
        <w:rPr>
          <w:rFonts w:cs="Arial"/>
        </w:rPr>
        <w:t>s</w:t>
      </w:r>
      <w:r>
        <w:rPr>
          <w:rFonts w:cs="Arial"/>
        </w:rPr>
        <w:t>pread</w:t>
      </w:r>
      <w:r w:rsidR="00FB6862">
        <w:rPr>
          <w:rFonts w:cs="Arial"/>
        </w:rPr>
        <w:t>i</w:t>
      </w:r>
      <w:r>
        <w:rPr>
          <w:rFonts w:cs="Arial"/>
        </w:rPr>
        <w:t xml:space="preserve">ng basins and </w:t>
      </w:r>
      <w:r w:rsidR="00BF2FBC">
        <w:rPr>
          <w:rFonts w:cs="Arial"/>
        </w:rPr>
        <w:t xml:space="preserve">recreational </w:t>
      </w:r>
      <w:r>
        <w:rPr>
          <w:rFonts w:cs="Arial"/>
        </w:rPr>
        <w:t>parking lot</w:t>
      </w:r>
      <w:r w:rsidR="003422E6">
        <w:rPr>
          <w:rFonts w:cs="Arial"/>
        </w:rPr>
        <w:t xml:space="preserve"> proposed</w:t>
      </w:r>
      <w:r>
        <w:rPr>
          <w:rFonts w:cs="Arial"/>
        </w:rPr>
        <w:t xml:space="preserve"> in Are</w:t>
      </w:r>
      <w:r w:rsidR="00FB6862">
        <w:rPr>
          <w:rFonts w:cs="Arial"/>
        </w:rPr>
        <w:t>a</w:t>
      </w:r>
      <w:r>
        <w:rPr>
          <w:rFonts w:cs="Arial"/>
        </w:rPr>
        <w:t xml:space="preserve"> 3 would not utilize hazardous materials or pose hazards to adjacent land uses.</w:t>
      </w:r>
      <w:r w:rsidR="00315CC0">
        <w:rPr>
          <w:rFonts w:cs="Arial"/>
        </w:rPr>
        <w:t xml:space="preserve"> </w:t>
      </w:r>
      <w:r w:rsidR="00FB6862">
        <w:rPr>
          <w:rFonts w:cs="Arial"/>
        </w:rPr>
        <w:t xml:space="preserve">These improvements would not add to the underlying groundwater contamination. </w:t>
      </w:r>
      <w:r w:rsidR="00A70AF6">
        <w:rPr>
          <w:rFonts w:cs="Arial"/>
        </w:rPr>
        <w:t>Also</w:t>
      </w:r>
      <w:r>
        <w:rPr>
          <w:rFonts w:cs="Arial"/>
        </w:rPr>
        <w:t xml:space="preserve">, </w:t>
      </w:r>
      <w:r w:rsidR="00BD15DC">
        <w:rPr>
          <w:rFonts w:cs="Arial"/>
        </w:rPr>
        <w:t>contaminated</w:t>
      </w:r>
      <w:r w:rsidR="00FB6862">
        <w:rPr>
          <w:rFonts w:cs="Arial"/>
        </w:rPr>
        <w:t xml:space="preserve"> </w:t>
      </w:r>
      <w:r>
        <w:rPr>
          <w:rFonts w:cs="Arial"/>
        </w:rPr>
        <w:t xml:space="preserve">groundwater </w:t>
      </w:r>
      <w:r w:rsidR="00A70AF6">
        <w:rPr>
          <w:rFonts w:cs="Arial"/>
        </w:rPr>
        <w:t xml:space="preserve">has been found more than </w:t>
      </w:r>
      <w:r w:rsidR="001F6B04">
        <w:rPr>
          <w:rFonts w:cs="Arial"/>
        </w:rPr>
        <w:t xml:space="preserve">200 to </w:t>
      </w:r>
      <w:r w:rsidR="00A70AF6">
        <w:rPr>
          <w:rFonts w:cs="Arial"/>
        </w:rPr>
        <w:t xml:space="preserve">300 feet </w:t>
      </w:r>
      <w:r>
        <w:rPr>
          <w:rFonts w:cs="Arial"/>
        </w:rPr>
        <w:t xml:space="preserve">beneath Area 3 </w:t>
      </w:r>
      <w:r w:rsidR="00A70AF6">
        <w:rPr>
          <w:rFonts w:cs="Arial"/>
        </w:rPr>
        <w:t>(</w:t>
      </w:r>
      <w:r w:rsidR="009756B4">
        <w:rPr>
          <w:rFonts w:cs="Arial"/>
        </w:rPr>
        <w:t xml:space="preserve">JPL </w:t>
      </w:r>
      <w:r w:rsidR="00A70AF6">
        <w:rPr>
          <w:rFonts w:cs="Arial"/>
        </w:rPr>
        <w:t>2013</w:t>
      </w:r>
      <w:r w:rsidR="005A6788">
        <w:rPr>
          <w:rFonts w:cs="Arial"/>
        </w:rPr>
        <w:t>a</w:t>
      </w:r>
      <w:r w:rsidR="00A70AF6">
        <w:rPr>
          <w:rFonts w:cs="Arial"/>
        </w:rPr>
        <w:t>) and</w:t>
      </w:r>
      <w:r w:rsidR="00273DD7">
        <w:rPr>
          <w:rFonts w:cs="Arial"/>
        </w:rPr>
        <w:t>,</w:t>
      </w:r>
      <w:r w:rsidR="00A70AF6">
        <w:rPr>
          <w:rFonts w:cs="Arial"/>
        </w:rPr>
        <w:t xml:space="preserve"> thus, would not </w:t>
      </w:r>
      <w:r>
        <w:rPr>
          <w:rFonts w:cs="Arial"/>
        </w:rPr>
        <w:t>be disturbed by excavation activiti</w:t>
      </w:r>
      <w:r w:rsidR="00FB6862">
        <w:rPr>
          <w:rFonts w:cs="Arial"/>
        </w:rPr>
        <w:t>e</w:t>
      </w:r>
      <w:r>
        <w:rPr>
          <w:rFonts w:cs="Arial"/>
        </w:rPr>
        <w:t xml:space="preserve">s associated with construction of the </w:t>
      </w:r>
      <w:r w:rsidR="00BF2FBC">
        <w:rPr>
          <w:rFonts w:cs="Arial"/>
        </w:rPr>
        <w:t xml:space="preserve">sedimentation basins and expansion of the </w:t>
      </w:r>
      <w:r>
        <w:rPr>
          <w:rFonts w:cs="Arial"/>
        </w:rPr>
        <w:t>spreading basins.</w:t>
      </w:r>
      <w:r w:rsidR="00233E66">
        <w:rPr>
          <w:rFonts w:cs="Arial"/>
        </w:rPr>
        <w:t xml:space="preserve"> </w:t>
      </w:r>
      <w:r w:rsidR="00A70AF6">
        <w:t>Impacts would be less than</w:t>
      </w:r>
      <w:r w:rsidR="00CB6EE0">
        <w:t xml:space="preserve"> significant.</w:t>
      </w:r>
    </w:p>
    <w:p w14:paraId="4AB591EF" w14:textId="4E4F24A7" w:rsidR="00992D56" w:rsidRDefault="00A55A93">
      <w:pPr>
        <w:pStyle w:val="BodyText"/>
        <w:rPr>
          <w:rFonts w:cs="Arial"/>
          <w:b/>
        </w:rPr>
      </w:pPr>
      <w:r>
        <w:t xml:space="preserve">The increase in spreading area </w:t>
      </w:r>
      <w:r w:rsidR="00A70AF6">
        <w:t xml:space="preserve">would </w:t>
      </w:r>
      <w:r>
        <w:t xml:space="preserve">increase </w:t>
      </w:r>
      <w:r w:rsidR="005A6788">
        <w:t>percolat</w:t>
      </w:r>
      <w:r>
        <w:t>ion</w:t>
      </w:r>
      <w:r w:rsidR="005A6788">
        <w:t xml:space="preserve"> </w:t>
      </w:r>
      <w:r>
        <w:t xml:space="preserve">by </w:t>
      </w:r>
      <w:r w:rsidR="0071572D">
        <w:t xml:space="preserve">as much as 1,100 afy of </w:t>
      </w:r>
      <w:r w:rsidR="00A70AF6">
        <w:t xml:space="preserve">water into the ground, </w:t>
      </w:r>
      <w:r>
        <w:t xml:space="preserve">increasing the </w:t>
      </w:r>
      <w:r w:rsidR="0071572D">
        <w:t>ground</w:t>
      </w:r>
      <w:r w:rsidR="00A70AF6">
        <w:t xml:space="preserve">water </w:t>
      </w:r>
      <w:r>
        <w:t>resources</w:t>
      </w:r>
      <w:r w:rsidR="00A70AF6">
        <w:t xml:space="preserve"> beneath </w:t>
      </w:r>
      <w:r>
        <w:t>Area 3</w:t>
      </w:r>
      <w:r w:rsidR="00A70AF6">
        <w:t>.</w:t>
      </w:r>
      <w:r w:rsidR="00233E66">
        <w:t xml:space="preserve"> </w:t>
      </w:r>
      <w:r>
        <w:t>Modeling simulations</w:t>
      </w:r>
      <w:r w:rsidR="00AA3A70">
        <w:t xml:space="preserve"> conducted in 2005 using </w:t>
      </w:r>
      <w:r w:rsidR="00445B95">
        <w:t>the NASA JPL’s groundwater flow model for the Monk Hill Subarea</w:t>
      </w:r>
      <w:r w:rsidR="00AA3A70">
        <w:t xml:space="preserve"> were conducted to assess the potential impacts on existing groundwater contamination from increased groundwater recharge from the spreading basins anticipated in the Arroyo Seco Master Plan. The analysis</w:t>
      </w:r>
      <w:r w:rsidR="00445B95">
        <w:t xml:space="preserve"> </w:t>
      </w:r>
      <w:r>
        <w:t>assum</w:t>
      </w:r>
      <w:r w:rsidR="00445B95">
        <w:t xml:space="preserve">ed an increase in the spreading area from 13.1 acres to </w:t>
      </w:r>
      <w:r>
        <w:t>21 acres</w:t>
      </w:r>
      <w:r w:rsidR="00445B95">
        <w:t>;</w:t>
      </w:r>
      <w:r>
        <w:t xml:space="preserve"> increas</w:t>
      </w:r>
      <w:r w:rsidR="002F1BAA">
        <w:t>ing</w:t>
      </w:r>
      <w:r>
        <w:t xml:space="preserve"> recharge </w:t>
      </w:r>
      <w:r w:rsidR="002F1BAA">
        <w:t>by</w:t>
      </w:r>
      <w:r w:rsidR="00445B95">
        <w:t xml:space="preserve"> 2,443 afy; </w:t>
      </w:r>
      <w:r>
        <w:t xml:space="preserve">and pumping </w:t>
      </w:r>
      <w:r w:rsidR="00445B95">
        <w:t xml:space="preserve">from local production wells and JPL’s extraction and injection wells. The simulations </w:t>
      </w:r>
      <w:r>
        <w:t xml:space="preserve">suggest that increased spreading would </w:t>
      </w:r>
      <w:r w:rsidR="002F1BAA">
        <w:t>have the most significant e</w:t>
      </w:r>
      <w:r>
        <w:t xml:space="preserve">ffect </w:t>
      </w:r>
      <w:r w:rsidR="002F1BAA">
        <w:t xml:space="preserve">on </w:t>
      </w:r>
      <w:r>
        <w:t xml:space="preserve">the uppermost aquifer layer, </w:t>
      </w:r>
      <w:r w:rsidR="002F1BAA">
        <w:t>w</w:t>
      </w:r>
      <w:r>
        <w:t xml:space="preserve">here an additional 5 to 10 feet of mounding </w:t>
      </w:r>
      <w:r w:rsidR="002F1BAA">
        <w:t>c</w:t>
      </w:r>
      <w:r>
        <w:t>ould occur</w:t>
      </w:r>
      <w:r w:rsidR="002F1BAA">
        <w:t xml:space="preserve"> beneath the new spreading area.</w:t>
      </w:r>
      <w:r>
        <w:t xml:space="preserve"> </w:t>
      </w:r>
      <w:r w:rsidR="00445B95">
        <w:t>No significant change in flow pattern</w:t>
      </w:r>
      <w:r w:rsidR="002F1BAA">
        <w:t>s</w:t>
      </w:r>
      <w:r w:rsidR="00445B95">
        <w:t xml:space="preserve"> would occur. </w:t>
      </w:r>
      <w:r w:rsidR="002F1BAA">
        <w:t>Also, o</w:t>
      </w:r>
      <w:r>
        <w:t>nly a minor change would occur in the capture zone of the de</w:t>
      </w:r>
      <w:r w:rsidR="002F1BAA">
        <w:t>e</w:t>
      </w:r>
      <w:r>
        <w:t xml:space="preserve">per aquifer layers, where </w:t>
      </w:r>
      <w:r w:rsidR="002F1BAA">
        <w:t xml:space="preserve">existing </w:t>
      </w:r>
      <w:r w:rsidR="00537D16">
        <w:t xml:space="preserve">groundwater </w:t>
      </w:r>
      <w:r>
        <w:t xml:space="preserve">contamination is present. </w:t>
      </w:r>
      <w:r w:rsidR="00AA3A70">
        <w:t>The modeling indicated</w:t>
      </w:r>
      <w:r>
        <w:t xml:space="preserve"> that groundwater cleanup would </w:t>
      </w:r>
      <w:r w:rsidR="002F1BAA">
        <w:t>not</w:t>
      </w:r>
      <w:r>
        <w:t xml:space="preserve"> be </w:t>
      </w:r>
      <w:r w:rsidR="002F1BAA">
        <w:t xml:space="preserve">significantly </w:t>
      </w:r>
      <w:r>
        <w:t xml:space="preserve">impacted by the </w:t>
      </w:r>
      <w:r w:rsidR="00537D16">
        <w:t xml:space="preserve">expanded </w:t>
      </w:r>
      <w:r>
        <w:t xml:space="preserve">spreading </w:t>
      </w:r>
      <w:r w:rsidR="00537D16">
        <w:t>grounds</w:t>
      </w:r>
      <w:r>
        <w:t xml:space="preserve">. </w:t>
      </w:r>
      <w:r w:rsidR="00537D16">
        <w:t xml:space="preserve">With less groundwater recharge proposed by the Project (1,100 afy), impacts on the </w:t>
      </w:r>
      <w:r w:rsidR="00537D16">
        <w:rPr>
          <w:rFonts w:cs="Arial"/>
        </w:rPr>
        <w:t xml:space="preserve">contaminated groundwater would likely be less than the </w:t>
      </w:r>
      <w:r w:rsidR="00AA3A70">
        <w:rPr>
          <w:rFonts w:cs="Arial"/>
        </w:rPr>
        <w:t xml:space="preserve">2005 </w:t>
      </w:r>
      <w:r w:rsidR="00537D16">
        <w:rPr>
          <w:rFonts w:cs="Arial"/>
        </w:rPr>
        <w:t>modeling results.</w:t>
      </w:r>
      <w:r w:rsidR="00842ED4">
        <w:rPr>
          <w:rFonts w:cs="Arial"/>
        </w:rPr>
        <w:t xml:space="preserve"> </w:t>
      </w:r>
    </w:p>
    <w:p w14:paraId="32AC6A9F" w14:textId="462CD1A2" w:rsidR="007A2AD4" w:rsidRDefault="007A2AD4" w:rsidP="00413788">
      <w:pPr>
        <w:pStyle w:val="BodyText"/>
        <w:rPr>
          <w:rFonts w:cs="Arial"/>
        </w:rPr>
      </w:pPr>
      <w:r>
        <w:rPr>
          <w:rFonts w:cs="Arial"/>
        </w:rPr>
        <w:t>As discussed above, compliance with RR HYD-3 would require implementation of water sampling and analysis; implementation of BMPs to prevent water quality degradation; and/or treatment of groundwater prior to discharge</w:t>
      </w:r>
      <w:r w:rsidR="006A76C5">
        <w:rPr>
          <w:rFonts w:cs="Arial"/>
        </w:rPr>
        <w:t>.</w:t>
      </w:r>
      <w:r>
        <w:rPr>
          <w:rFonts w:cs="Arial"/>
        </w:rPr>
        <w:t xml:space="preserve"> </w:t>
      </w:r>
      <w:r w:rsidR="006A76C5">
        <w:rPr>
          <w:rFonts w:cs="Arial"/>
        </w:rPr>
        <w:t>A</w:t>
      </w:r>
      <w:r>
        <w:rPr>
          <w:rFonts w:cs="Arial"/>
        </w:rPr>
        <w:t xml:space="preserve"> </w:t>
      </w:r>
      <w:r>
        <w:t xml:space="preserve">monitoring and reporting program </w:t>
      </w:r>
      <w:r w:rsidR="006A76C5">
        <w:t xml:space="preserve">would also </w:t>
      </w:r>
      <w:r w:rsidR="00A20BAB">
        <w:t xml:space="preserve">have to </w:t>
      </w:r>
      <w:r w:rsidR="006A76C5">
        <w:t xml:space="preserve">be implemented </w:t>
      </w:r>
      <w:r>
        <w:t xml:space="preserve">to ensure that </w:t>
      </w:r>
      <w:r w:rsidR="00A20BAB">
        <w:t>de</w:t>
      </w:r>
      <w:r>
        <w:t>water</w:t>
      </w:r>
      <w:r w:rsidR="00A20BAB">
        <w:t xml:space="preserve">ing activities </w:t>
      </w:r>
      <w:r>
        <w:t xml:space="preserve">do not affect water quality </w:t>
      </w:r>
      <w:r w:rsidR="00413788">
        <w:t>in surface waters</w:t>
      </w:r>
      <w:r>
        <w:t>.</w:t>
      </w:r>
      <w:r w:rsidR="00315CC0">
        <w:t xml:space="preserve"> </w:t>
      </w:r>
      <w:r w:rsidR="00413788">
        <w:rPr>
          <w:rFonts w:cs="Arial"/>
        </w:rPr>
        <w:t>In addition, compliance with</w:t>
      </w:r>
      <w:r>
        <w:rPr>
          <w:rFonts w:cs="Arial"/>
        </w:rPr>
        <w:t xml:space="preserve"> MM HAZ-2 </w:t>
      </w:r>
      <w:r w:rsidR="00413788">
        <w:rPr>
          <w:rFonts w:cs="Arial"/>
        </w:rPr>
        <w:t xml:space="preserve">would ensure that </w:t>
      </w:r>
      <w:r w:rsidR="00D272E8">
        <w:rPr>
          <w:rFonts w:cs="Arial"/>
        </w:rPr>
        <w:t xml:space="preserve">encounters with potentially </w:t>
      </w:r>
      <w:r w:rsidR="00413788">
        <w:rPr>
          <w:rFonts w:cs="Arial"/>
        </w:rPr>
        <w:t xml:space="preserve">contaminated </w:t>
      </w:r>
      <w:r>
        <w:rPr>
          <w:rFonts w:cs="Arial"/>
        </w:rPr>
        <w:t xml:space="preserve">soils </w:t>
      </w:r>
      <w:r w:rsidR="00413788">
        <w:rPr>
          <w:rFonts w:cs="Arial"/>
        </w:rPr>
        <w:t xml:space="preserve">are </w:t>
      </w:r>
      <w:r>
        <w:rPr>
          <w:rFonts w:cs="Arial"/>
        </w:rPr>
        <w:t xml:space="preserve">remediated </w:t>
      </w:r>
      <w:r w:rsidR="00413788">
        <w:rPr>
          <w:rFonts w:cs="Arial"/>
        </w:rPr>
        <w:t xml:space="preserve">and/or disposed </w:t>
      </w:r>
      <w:r w:rsidR="003E285D">
        <w:rPr>
          <w:rFonts w:cs="Arial"/>
        </w:rPr>
        <w:t xml:space="preserve">of </w:t>
      </w:r>
      <w:r>
        <w:rPr>
          <w:rFonts w:cs="Arial"/>
        </w:rPr>
        <w:t>in accordance with existing regulations.</w:t>
      </w:r>
      <w:r w:rsidR="00315CC0">
        <w:rPr>
          <w:rFonts w:cs="Arial"/>
        </w:rPr>
        <w:t xml:space="preserve"> </w:t>
      </w:r>
    </w:p>
    <w:p w14:paraId="1B8325B6" w14:textId="77777777" w:rsidR="007A2AD4" w:rsidRDefault="007A2AD4" w:rsidP="007A2AD4">
      <w:pPr>
        <w:pStyle w:val="BodyText"/>
        <w:rPr>
          <w:rFonts w:cs="Arial"/>
        </w:rPr>
      </w:pPr>
      <w:r>
        <w:rPr>
          <w:rFonts w:cs="Arial"/>
        </w:rPr>
        <w:t xml:space="preserve">Compliance with applicable regulations (RR HAZ-2 and RR HYD-1) and implementation of </w:t>
      </w:r>
      <w:r w:rsidR="00233E66">
        <w:rPr>
          <w:rFonts w:cs="Arial"/>
        </w:rPr>
        <w:br/>
      </w:r>
      <w:r>
        <w:rPr>
          <w:rFonts w:cs="Arial"/>
        </w:rPr>
        <w:t xml:space="preserve">MM HAZ-2 would ensure that </w:t>
      </w:r>
      <w:r w:rsidR="00C400CA">
        <w:rPr>
          <w:rFonts w:cs="Arial"/>
        </w:rPr>
        <w:t xml:space="preserve">existing </w:t>
      </w:r>
      <w:r w:rsidR="00AD697C">
        <w:rPr>
          <w:rFonts w:cs="Arial"/>
        </w:rPr>
        <w:t>groundwater contamination in Area 3</w:t>
      </w:r>
      <w:r>
        <w:rPr>
          <w:rFonts w:cs="Arial"/>
        </w:rPr>
        <w:t xml:space="preserve"> do</w:t>
      </w:r>
      <w:r w:rsidR="00AD697C">
        <w:rPr>
          <w:rFonts w:cs="Arial"/>
        </w:rPr>
        <w:t>es</w:t>
      </w:r>
      <w:r>
        <w:rPr>
          <w:rFonts w:cs="Arial"/>
        </w:rPr>
        <w:t xml:space="preserve"> not </w:t>
      </w:r>
      <w:r w:rsidR="00AD697C">
        <w:rPr>
          <w:rFonts w:cs="Arial"/>
        </w:rPr>
        <w:t>pose</w:t>
      </w:r>
      <w:r>
        <w:rPr>
          <w:rFonts w:cs="Arial"/>
        </w:rPr>
        <w:t xml:space="preserve"> hazards to public health and safety.</w:t>
      </w:r>
      <w:r w:rsidR="00315CC0">
        <w:rPr>
          <w:rFonts w:cs="Arial"/>
        </w:rPr>
        <w:t xml:space="preserve"> </w:t>
      </w:r>
      <w:r>
        <w:rPr>
          <w:rFonts w:cs="Arial"/>
        </w:rPr>
        <w:t>Impacts would be less than significant after mitigation.</w:t>
      </w:r>
    </w:p>
    <w:p w14:paraId="114A89B1" w14:textId="77777777" w:rsidR="005203A5" w:rsidRDefault="008A17EB" w:rsidP="00BE6C2D">
      <w:pPr>
        <w:pStyle w:val="BodyText"/>
      </w:pPr>
      <w:r w:rsidRPr="008A17EB">
        <w:rPr>
          <w:rStyle w:val="Heading5Char"/>
        </w:rPr>
        <w:t>Impact Comparison with Arroyo Seco Master EIR</w:t>
      </w:r>
      <w:r w:rsidR="002B4F54">
        <w:rPr>
          <w:rStyle w:val="Heading5Char"/>
        </w:rPr>
        <w:t>.</w:t>
      </w:r>
      <w:r w:rsidR="00315CC0">
        <w:rPr>
          <w:rStyle w:val="Strong"/>
          <w:rFonts w:cs="Arial"/>
          <w:i/>
        </w:rPr>
        <w:t xml:space="preserve"> </w:t>
      </w:r>
      <w:r w:rsidR="00E513B1">
        <w:t xml:space="preserve">The Master EIR for the Arroyo Seco Master </w:t>
      </w:r>
      <w:r w:rsidR="00E513B1" w:rsidRPr="00906E11">
        <w:t xml:space="preserve">Plan </w:t>
      </w:r>
      <w:r w:rsidR="00E513B1">
        <w:t>discussed hazards associated with contaminated soils and groundwater from historic uses at the JPL campus</w:t>
      </w:r>
      <w:r w:rsidR="00D7305D">
        <w:t>, located west of Area 3</w:t>
      </w:r>
      <w:r w:rsidR="00E513B1" w:rsidRPr="00DB11B0">
        <w:t>.</w:t>
      </w:r>
      <w:r w:rsidR="00315CC0">
        <w:t xml:space="preserve"> </w:t>
      </w:r>
      <w:r w:rsidR="005C11C9">
        <w:t>It indicated that w</w:t>
      </w:r>
      <w:r w:rsidR="005C11C9">
        <w:rPr>
          <w:rFonts w:cs="Arial"/>
          <w:szCs w:val="22"/>
        </w:rPr>
        <w:t>ater conservation</w:t>
      </w:r>
      <w:r w:rsidR="002B4F54">
        <w:rPr>
          <w:rFonts w:cs="Arial"/>
          <w:szCs w:val="22"/>
        </w:rPr>
        <w:t xml:space="preserve"> and</w:t>
      </w:r>
      <w:r w:rsidR="005C11C9">
        <w:rPr>
          <w:rFonts w:cs="Arial"/>
          <w:szCs w:val="22"/>
        </w:rPr>
        <w:t xml:space="preserve"> flood management</w:t>
      </w:r>
      <w:r w:rsidR="002B4F54">
        <w:rPr>
          <w:rFonts w:cs="Arial"/>
          <w:szCs w:val="22"/>
        </w:rPr>
        <w:t xml:space="preserve"> activities</w:t>
      </w:r>
      <w:r w:rsidR="005C11C9">
        <w:rPr>
          <w:rFonts w:cs="Arial"/>
          <w:szCs w:val="22"/>
        </w:rPr>
        <w:t xml:space="preserve">, </w:t>
      </w:r>
      <w:r w:rsidR="002B4F54">
        <w:rPr>
          <w:rFonts w:cs="Arial"/>
          <w:szCs w:val="22"/>
        </w:rPr>
        <w:t xml:space="preserve">proposed </w:t>
      </w:r>
      <w:r w:rsidR="005C11C9">
        <w:rPr>
          <w:rFonts w:cs="Arial"/>
          <w:szCs w:val="22"/>
        </w:rPr>
        <w:t xml:space="preserve">lakes, Gabrielino Trail area, habitat conservation, and relocation/replacement of utilities </w:t>
      </w:r>
      <w:r w:rsidR="002B4F54">
        <w:rPr>
          <w:rFonts w:cs="Arial"/>
          <w:szCs w:val="22"/>
        </w:rPr>
        <w:t xml:space="preserve">that involve grading below 1040.5 feet above msl </w:t>
      </w:r>
      <w:r w:rsidR="005C11C9">
        <w:rPr>
          <w:rFonts w:cs="Arial"/>
          <w:szCs w:val="22"/>
        </w:rPr>
        <w:t xml:space="preserve">may expose contaminated soils and require mitigation. </w:t>
      </w:r>
      <w:r w:rsidR="00E513B1" w:rsidRPr="00DB11B0">
        <w:t>MM HAZ-</w:t>
      </w:r>
      <w:r w:rsidR="006F4930" w:rsidRPr="00DB11B0">
        <w:t>2</w:t>
      </w:r>
      <w:r w:rsidR="00E513B1" w:rsidRPr="00DB11B0">
        <w:t xml:space="preserve"> (which</w:t>
      </w:r>
      <w:r w:rsidR="00E513B1">
        <w:t xml:space="preserve"> is similar to </w:t>
      </w:r>
      <w:r w:rsidR="00E513B1" w:rsidRPr="004775E3">
        <w:t xml:space="preserve">Measure </w:t>
      </w:r>
      <w:r w:rsidR="00E513B1">
        <w:t>Hazards</w:t>
      </w:r>
      <w:r w:rsidR="00E513B1" w:rsidRPr="004775E3">
        <w:t>-</w:t>
      </w:r>
      <w:r w:rsidR="00E513B1">
        <w:t>3) would be implemented during excavation activities in Area 3.</w:t>
      </w:r>
      <w:r w:rsidR="00315CC0">
        <w:t xml:space="preserve"> </w:t>
      </w:r>
    </w:p>
    <w:p w14:paraId="73910538" w14:textId="77777777" w:rsidR="00E513B1" w:rsidRDefault="00E513B1" w:rsidP="00BE6C2D">
      <w:pPr>
        <w:pStyle w:val="BodyText"/>
        <w:rPr>
          <w:rFonts w:cs="Arial"/>
        </w:rPr>
      </w:pPr>
      <w:r>
        <w:t xml:space="preserve">The Master EIR stated that construction activities that would not require grading below </w:t>
      </w:r>
      <w:r w:rsidR="00233E66">
        <w:br/>
      </w:r>
      <w:r>
        <w:t>1</w:t>
      </w:r>
      <w:r w:rsidR="00D84F80">
        <w:t>,</w:t>
      </w:r>
      <w:r>
        <w:t xml:space="preserve">040.5 </w:t>
      </w:r>
      <w:r w:rsidR="00BD15DC">
        <w:t>feet</w:t>
      </w:r>
      <w:r>
        <w:t xml:space="preserve"> above msl (e.g., the east side park access, east side parking area, sunset overlook, trails, bicycle routes and fencing) would not expose people to contaminated soil or groundwater.</w:t>
      </w:r>
      <w:r w:rsidR="00315CC0">
        <w:t xml:space="preserve"> </w:t>
      </w:r>
    </w:p>
    <w:p w14:paraId="1D821ED8" w14:textId="77777777" w:rsidR="0001630A" w:rsidRDefault="0001630A" w:rsidP="0001630A">
      <w:pPr>
        <w:pStyle w:val="Analysis"/>
        <w:numPr>
          <w:ilvl w:val="0"/>
          <w:numId w:val="0"/>
        </w:numPr>
        <w:autoSpaceDE w:val="0"/>
        <w:autoSpaceDN w:val="0"/>
        <w:adjustRightInd w:val="0"/>
        <w:ind w:left="720" w:hanging="720"/>
        <w:rPr>
          <w:b/>
        </w:rPr>
      </w:pPr>
      <w:r w:rsidRPr="00294F77">
        <w:rPr>
          <w:b/>
        </w:rPr>
        <w:t>e)</w:t>
      </w:r>
      <w:r w:rsidRPr="00294F77">
        <w:rPr>
          <w:i/>
        </w:rPr>
        <w:tab/>
      </w:r>
      <w:r w:rsidRPr="00F75F7C">
        <w:rPr>
          <w:b/>
        </w:rPr>
        <w:t>For a project located within an airport land use plan or, where such a plan has not been adopted, within two miles of a public airport or public use airport, would the project result in a safety hazard for people residing or working in the project area?</w:t>
      </w:r>
    </w:p>
    <w:p w14:paraId="23E614B8" w14:textId="77777777" w:rsidR="0001630A" w:rsidRPr="00F75F7C" w:rsidRDefault="0001630A" w:rsidP="0001630A">
      <w:pPr>
        <w:pStyle w:val="Analysis"/>
        <w:numPr>
          <w:ilvl w:val="0"/>
          <w:numId w:val="0"/>
        </w:numPr>
        <w:autoSpaceDE w:val="0"/>
        <w:autoSpaceDN w:val="0"/>
        <w:adjustRightInd w:val="0"/>
        <w:ind w:left="720" w:hanging="720"/>
        <w:rPr>
          <w:b/>
        </w:rPr>
      </w:pPr>
      <w:r>
        <w:rPr>
          <w:b/>
        </w:rPr>
        <w:t xml:space="preserve">f) </w:t>
      </w:r>
      <w:r>
        <w:rPr>
          <w:b/>
        </w:rPr>
        <w:tab/>
      </w:r>
      <w:r w:rsidRPr="00F75F7C">
        <w:rPr>
          <w:b/>
        </w:rPr>
        <w:t>For a project within the vicinity of a private airstrip, would the project result in a safety hazard for people residing or working in the project area?</w:t>
      </w:r>
    </w:p>
    <w:p w14:paraId="4CB59EED" w14:textId="77777777" w:rsidR="007A1F4F" w:rsidRDefault="001C62D7" w:rsidP="0001630A">
      <w:pPr>
        <w:pStyle w:val="BodyText"/>
        <w:rPr>
          <w:rFonts w:cs="Arial"/>
        </w:rPr>
      </w:pPr>
      <w:r w:rsidRPr="001C62D7">
        <w:rPr>
          <w:b/>
        </w:rPr>
        <w:t>No Impact.</w:t>
      </w:r>
    </w:p>
    <w:p w14:paraId="6E9EB9E5" w14:textId="77777777" w:rsidR="0001630A" w:rsidRDefault="008A17EB" w:rsidP="00BE6C2D">
      <w:pPr>
        <w:pStyle w:val="BodyText"/>
      </w:pPr>
      <w:r w:rsidRPr="008A17EB">
        <w:rPr>
          <w:rStyle w:val="Heading5Char"/>
        </w:rPr>
        <w:t>Areas 1, 2 and 3 Impacts</w:t>
      </w:r>
      <w:r w:rsidR="002B4F54">
        <w:rPr>
          <w:b/>
          <w:i/>
        </w:rPr>
        <w:t xml:space="preserve">. </w:t>
      </w:r>
      <w:r w:rsidR="004E5DAA">
        <w:t>There are no airports or airstrips within two miles of the Arroyo Seco Canyon.</w:t>
      </w:r>
      <w:r w:rsidR="00611E35">
        <w:t xml:space="preserve"> </w:t>
      </w:r>
      <w:r w:rsidR="0001630A">
        <w:t>The</w:t>
      </w:r>
      <w:r w:rsidR="00E151F3">
        <w:t xml:space="preserve"> nearest airports are </w:t>
      </w:r>
      <w:r w:rsidR="004E5DAA">
        <w:t xml:space="preserve">the Burbank </w:t>
      </w:r>
      <w:r w:rsidR="00E151F3">
        <w:t xml:space="preserve">Bob Hope Airport and </w:t>
      </w:r>
      <w:r w:rsidR="004E5DAA">
        <w:t xml:space="preserve">the </w:t>
      </w:r>
      <w:r w:rsidR="00E151F3">
        <w:t>El Monte Airport, which are both approximate</w:t>
      </w:r>
      <w:r w:rsidR="004E5DAA">
        <w:t>l</w:t>
      </w:r>
      <w:r w:rsidR="00E151F3">
        <w:t>y 11 miles from the site</w:t>
      </w:r>
      <w:r w:rsidR="0001630A">
        <w:t xml:space="preserve">. </w:t>
      </w:r>
      <w:r w:rsidR="00810506">
        <w:t xml:space="preserve">There is a heliport and </w:t>
      </w:r>
      <w:r w:rsidR="001153F9">
        <w:t xml:space="preserve">a </w:t>
      </w:r>
      <w:r w:rsidR="00810506">
        <w:t xml:space="preserve">helipad </w:t>
      </w:r>
      <w:r w:rsidR="003D2872">
        <w:t>near</w:t>
      </w:r>
      <w:r w:rsidR="00810506">
        <w:t xml:space="preserve"> the Arroyo Seco.</w:t>
      </w:r>
      <w:r w:rsidR="00611E35">
        <w:t xml:space="preserve"> </w:t>
      </w:r>
      <w:r w:rsidR="0001630A">
        <w:t xml:space="preserve">The Project would not involve the construction of high-rise structures or </w:t>
      </w:r>
      <w:r w:rsidR="00E151F3">
        <w:t>in</w:t>
      </w:r>
      <w:r w:rsidR="007A1F4F">
        <w:t xml:space="preserve">volve </w:t>
      </w:r>
      <w:r w:rsidR="0001630A">
        <w:t xml:space="preserve">activities that could </w:t>
      </w:r>
      <w:r w:rsidR="0001630A" w:rsidRPr="006D3E87">
        <w:t xml:space="preserve">pose </w:t>
      </w:r>
      <w:r w:rsidR="0001630A">
        <w:t>a</w:t>
      </w:r>
      <w:r w:rsidR="0001630A" w:rsidRPr="006D3E87">
        <w:t xml:space="preserve"> </w:t>
      </w:r>
      <w:r w:rsidR="0001630A">
        <w:t xml:space="preserve">safety hazard </w:t>
      </w:r>
      <w:r w:rsidR="00E151F3">
        <w:t>to</w:t>
      </w:r>
      <w:r w:rsidR="0001630A">
        <w:t xml:space="preserve"> </w:t>
      </w:r>
      <w:r w:rsidR="00810506">
        <w:t xml:space="preserve">helicopter or </w:t>
      </w:r>
      <w:r w:rsidR="0001630A">
        <w:t xml:space="preserve">aircraft </w:t>
      </w:r>
      <w:r w:rsidR="00E151F3">
        <w:t xml:space="preserve">operations or airport </w:t>
      </w:r>
      <w:r w:rsidR="0001630A">
        <w:t>activit</w:t>
      </w:r>
      <w:r w:rsidR="00E151F3">
        <w:t>ies</w:t>
      </w:r>
      <w:r w:rsidR="005117C7">
        <w:t>,</w:t>
      </w:r>
      <w:r w:rsidR="0001630A">
        <w:t xml:space="preserve"> </w:t>
      </w:r>
      <w:r w:rsidR="005117C7">
        <w:t>n</w:t>
      </w:r>
      <w:r w:rsidR="0001630A">
        <w:t xml:space="preserve">or would </w:t>
      </w:r>
      <w:r w:rsidR="005117C7">
        <w:t xml:space="preserve">it </w:t>
      </w:r>
      <w:r w:rsidR="0001630A">
        <w:t>conflict with an airport land use plan</w:t>
      </w:r>
      <w:r w:rsidR="0001630A" w:rsidRPr="006D3E87">
        <w:t>.</w:t>
      </w:r>
      <w:r w:rsidR="0001630A">
        <w:t xml:space="preserve"> There would be no impact </w:t>
      </w:r>
      <w:r w:rsidR="00E151F3">
        <w:t>to airports or airstrips from the Project</w:t>
      </w:r>
      <w:r w:rsidR="0001630A">
        <w:t>.</w:t>
      </w:r>
      <w:r w:rsidR="003137E1">
        <w:t xml:space="preserve"> </w:t>
      </w:r>
    </w:p>
    <w:p w14:paraId="5A4E7130" w14:textId="77777777" w:rsidR="00A3005F" w:rsidRDefault="008A17EB" w:rsidP="0001630A">
      <w:pPr>
        <w:pStyle w:val="BodyText"/>
        <w:rPr>
          <w:rFonts w:cs="Arial"/>
        </w:rPr>
      </w:pPr>
      <w:r w:rsidRPr="008A17EB">
        <w:rPr>
          <w:rStyle w:val="Heading5Char"/>
        </w:rPr>
        <w:t>Impact Comparison with Arroyo Seco Master EIR</w:t>
      </w:r>
      <w:r w:rsidR="002B4F54">
        <w:rPr>
          <w:rStyle w:val="Strong"/>
          <w:rFonts w:cs="Arial"/>
          <w:i/>
        </w:rPr>
        <w:t>.</w:t>
      </w:r>
      <w:r w:rsidR="00315CC0">
        <w:rPr>
          <w:rStyle w:val="Strong"/>
          <w:rFonts w:cs="Arial"/>
          <w:i/>
        </w:rPr>
        <w:t xml:space="preserve"> </w:t>
      </w:r>
      <w:r w:rsidR="00A3005F">
        <w:t xml:space="preserve">The Master EIR for the Arroyo Seco Master </w:t>
      </w:r>
      <w:r w:rsidR="00A3005F" w:rsidRPr="00906E11">
        <w:t>Plan</w:t>
      </w:r>
      <w:r w:rsidR="00A3005F">
        <w:t xml:space="preserve"> stated that the HWP is not located wit</w:t>
      </w:r>
      <w:r w:rsidR="00B63952">
        <w:t>h</w:t>
      </w:r>
      <w:r w:rsidR="00A3005F">
        <w:t xml:space="preserve">in an airport land use plan or within </w:t>
      </w:r>
      <w:r w:rsidR="00CE27E3">
        <w:t>two</w:t>
      </w:r>
      <w:r w:rsidR="00A3005F">
        <w:t xml:space="preserve"> miles of a public airport or private airstrip.</w:t>
      </w:r>
      <w:r w:rsidR="00315CC0">
        <w:t xml:space="preserve"> </w:t>
      </w:r>
      <w:r w:rsidR="00A3005F">
        <w:t>Therefore, no hazards related to airport or aircraft operations would occur</w:t>
      </w:r>
      <w:r w:rsidR="003137E1">
        <w:t xml:space="preserve"> </w:t>
      </w:r>
      <w:r w:rsidR="003137E1">
        <w:rPr>
          <w:rFonts w:cs="Arial"/>
        </w:rPr>
        <w:t>a</w:t>
      </w:r>
      <w:r w:rsidR="003137E1">
        <w:t xml:space="preserve">nd no </w:t>
      </w:r>
      <w:r w:rsidR="003137E1">
        <w:rPr>
          <w:rFonts w:cs="Arial"/>
        </w:rPr>
        <w:t>mitigation</w:t>
      </w:r>
      <w:r w:rsidR="003137E1">
        <w:t xml:space="preserve"> is required</w:t>
      </w:r>
      <w:r w:rsidR="00A3005F">
        <w:t>.</w:t>
      </w:r>
      <w:r w:rsidR="00315CC0">
        <w:t xml:space="preserve"> </w:t>
      </w:r>
    </w:p>
    <w:p w14:paraId="0E5926F7" w14:textId="77777777" w:rsidR="0001630A" w:rsidRDefault="0001630A" w:rsidP="0001630A">
      <w:pPr>
        <w:pStyle w:val="Analysis"/>
        <w:keepNext/>
        <w:numPr>
          <w:ilvl w:val="0"/>
          <w:numId w:val="0"/>
        </w:numPr>
        <w:autoSpaceDE w:val="0"/>
        <w:autoSpaceDN w:val="0"/>
        <w:adjustRightInd w:val="0"/>
        <w:ind w:left="720" w:hanging="720"/>
      </w:pPr>
      <w:r>
        <w:rPr>
          <w:b/>
        </w:rPr>
        <w:t>g</w:t>
      </w:r>
      <w:r w:rsidRPr="00DB5771">
        <w:rPr>
          <w:b/>
        </w:rPr>
        <w:t>)</w:t>
      </w:r>
      <w:r>
        <w:rPr>
          <w:i/>
        </w:rPr>
        <w:tab/>
      </w:r>
      <w:r>
        <w:rPr>
          <w:b/>
        </w:rPr>
        <w:t xml:space="preserve">Would the project </w:t>
      </w:r>
      <w:r w:rsidRPr="00F731EF">
        <w:rPr>
          <w:b/>
        </w:rPr>
        <w:t>impair implementation of or physically interfere with an adopted emergency response plan or emergency evacuation plan?</w:t>
      </w:r>
    </w:p>
    <w:p w14:paraId="0D38941F" w14:textId="77777777" w:rsidR="004D2514" w:rsidRDefault="001C62D7" w:rsidP="0001630A">
      <w:pPr>
        <w:pStyle w:val="BodyText"/>
      </w:pPr>
      <w:r w:rsidRPr="001C62D7">
        <w:rPr>
          <w:b/>
        </w:rPr>
        <w:t>Less than Significant</w:t>
      </w:r>
      <w:r w:rsidRPr="001C62D7">
        <w:t xml:space="preserve"> </w:t>
      </w:r>
      <w:r w:rsidRPr="001C62D7">
        <w:rPr>
          <w:b/>
        </w:rPr>
        <w:t>With Mitigation.</w:t>
      </w:r>
      <w:r w:rsidR="0001630A">
        <w:t xml:space="preserve"> </w:t>
      </w:r>
    </w:p>
    <w:p w14:paraId="4E971A30" w14:textId="67658EA1" w:rsidR="005203A5" w:rsidRPr="00C55884" w:rsidRDefault="004D2514" w:rsidP="00BE6C2D">
      <w:pPr>
        <w:pStyle w:val="BodyText"/>
      </w:pPr>
      <w:r w:rsidRPr="00BE6C2D">
        <w:rPr>
          <w:b/>
          <w:i/>
        </w:rPr>
        <w:t>Ar</w:t>
      </w:r>
      <w:r w:rsidR="00E94B7F" w:rsidRPr="00BE6C2D">
        <w:rPr>
          <w:b/>
          <w:i/>
        </w:rPr>
        <w:t>ea</w:t>
      </w:r>
      <w:r w:rsidR="007129B1" w:rsidRPr="00BE6C2D">
        <w:rPr>
          <w:b/>
          <w:i/>
        </w:rPr>
        <w:t>s</w:t>
      </w:r>
      <w:r w:rsidRPr="00BE6C2D">
        <w:rPr>
          <w:b/>
          <w:i/>
        </w:rPr>
        <w:t xml:space="preserve"> 1</w:t>
      </w:r>
      <w:r w:rsidR="007129B1" w:rsidRPr="00BE6C2D">
        <w:rPr>
          <w:b/>
          <w:i/>
        </w:rPr>
        <w:t xml:space="preserve"> and 2</w:t>
      </w:r>
      <w:r w:rsidR="000525E1" w:rsidRPr="00BE6C2D">
        <w:rPr>
          <w:b/>
          <w:i/>
        </w:rPr>
        <w:t xml:space="preserve"> </w:t>
      </w:r>
      <w:r w:rsidRPr="00BE6C2D">
        <w:rPr>
          <w:b/>
          <w:i/>
        </w:rPr>
        <w:t>Impacts</w:t>
      </w:r>
      <w:r w:rsidR="00C55884" w:rsidRPr="00BE6C2D">
        <w:rPr>
          <w:b/>
          <w:i/>
        </w:rPr>
        <w:t>.</w:t>
      </w:r>
      <w:r w:rsidR="00315CC0">
        <w:t xml:space="preserve"> </w:t>
      </w:r>
      <w:r w:rsidR="00B57396" w:rsidRPr="00C55884">
        <w:t xml:space="preserve">No improvements are proposed on the </w:t>
      </w:r>
      <w:r w:rsidR="007129B1" w:rsidRPr="00C55884">
        <w:t>Gabrielino Trail/access road</w:t>
      </w:r>
      <w:r w:rsidR="00B57396" w:rsidRPr="00C55884">
        <w:t xml:space="preserve"> in Area 1, </w:t>
      </w:r>
      <w:r w:rsidR="00F44999" w:rsidRPr="00C55884">
        <w:t>except for</w:t>
      </w:r>
      <w:r w:rsidR="00B57396" w:rsidRPr="00C55884">
        <w:t xml:space="preserve"> removal of a section of the chain</w:t>
      </w:r>
      <w:r w:rsidR="00F44999" w:rsidRPr="00C55884">
        <w:t>-</w:t>
      </w:r>
      <w:r w:rsidR="00B57396" w:rsidRPr="00C55884">
        <w:t>link fencing</w:t>
      </w:r>
      <w:r w:rsidR="0033190A" w:rsidRPr="00C55884">
        <w:t xml:space="preserve"> along its western edge</w:t>
      </w:r>
      <w:r w:rsidR="007129B1" w:rsidRPr="00C55884">
        <w:t xml:space="preserve">. </w:t>
      </w:r>
      <w:r w:rsidR="00B57396" w:rsidRPr="00C55884">
        <w:t xml:space="preserve">Improvement of the </w:t>
      </w:r>
      <w:r w:rsidR="007129B1" w:rsidRPr="00C55884">
        <w:t xml:space="preserve">Gabrielino Trail/access road </w:t>
      </w:r>
      <w:r w:rsidR="00B57396" w:rsidRPr="00C55884">
        <w:t xml:space="preserve">in Area 2 would result in </w:t>
      </w:r>
      <w:r w:rsidR="001B02CA">
        <w:t>a temporary</w:t>
      </w:r>
      <w:r w:rsidR="00B57396" w:rsidRPr="00C55884">
        <w:t xml:space="preserve"> partial obstruction of this road, which may affect emergency response and evacuation of the USFS Ranger Station and other areas in the ANF farther north.</w:t>
      </w:r>
      <w:r w:rsidR="00315CC0" w:rsidRPr="00C55884">
        <w:t xml:space="preserve"> </w:t>
      </w:r>
      <w:r w:rsidR="00B57396" w:rsidRPr="00C55884">
        <w:t xml:space="preserve">Compliance with the Standard Specifications for Public Works Construction (Greenbook) </w:t>
      </w:r>
      <w:r w:rsidR="005D6933" w:rsidRPr="00C55884">
        <w:t xml:space="preserve">and the City’s Supplements and Modifications to the </w:t>
      </w:r>
      <w:r w:rsidR="005D6933" w:rsidRPr="001834C8">
        <w:t xml:space="preserve">Greenbook </w:t>
      </w:r>
      <w:r w:rsidR="00B57396" w:rsidRPr="001834C8">
        <w:t>(RR TRA-1 in Section 4.16, Transportation</w:t>
      </w:r>
      <w:r w:rsidR="00DD17D6" w:rsidRPr="001834C8">
        <w:t>/Traffic</w:t>
      </w:r>
      <w:r w:rsidR="00B57396" w:rsidRPr="001834C8">
        <w:t xml:space="preserve">) </w:t>
      </w:r>
      <w:r w:rsidR="00BA5AA7" w:rsidRPr="001834C8">
        <w:t xml:space="preserve">regarding maintenance of access at all times would mean </w:t>
      </w:r>
      <w:r w:rsidR="00371F17" w:rsidRPr="001834C8">
        <w:t>closure of only half of the access road</w:t>
      </w:r>
      <w:r w:rsidR="00BA5AA7" w:rsidRPr="001834C8">
        <w:t xml:space="preserve">; </w:t>
      </w:r>
      <w:r w:rsidR="00BA5AA7" w:rsidRPr="00DA39E9">
        <w:t>the use of a flagperson to direct traffic</w:t>
      </w:r>
      <w:r w:rsidR="001834C8" w:rsidRPr="00DA39E9">
        <w:t>, as necessary</w:t>
      </w:r>
      <w:r w:rsidR="00BA5AA7" w:rsidRPr="00DA39E9">
        <w:t xml:space="preserve">; and </w:t>
      </w:r>
      <w:r w:rsidR="006C161D" w:rsidRPr="00DA39E9">
        <w:t xml:space="preserve">allowing </w:t>
      </w:r>
      <w:r w:rsidR="001834C8" w:rsidRPr="00DA39E9">
        <w:t xml:space="preserve">for the public </w:t>
      </w:r>
      <w:r w:rsidR="006C161D" w:rsidRPr="00DA39E9">
        <w:t xml:space="preserve">use of </w:t>
      </w:r>
      <w:r w:rsidR="00BA5AA7" w:rsidRPr="00DA39E9">
        <w:t xml:space="preserve">the </w:t>
      </w:r>
      <w:r w:rsidR="00DA39E9" w:rsidRPr="00DA39E9">
        <w:t>Gabrielino Trail/access</w:t>
      </w:r>
      <w:r w:rsidR="00DA39E9" w:rsidRPr="00DA39E9" w:rsidDel="00562A77">
        <w:t xml:space="preserve"> </w:t>
      </w:r>
      <w:r w:rsidR="00DA39E9" w:rsidRPr="00DA39E9">
        <w:t xml:space="preserve">road </w:t>
      </w:r>
      <w:r w:rsidR="00BA5AA7" w:rsidRPr="00DA39E9">
        <w:t xml:space="preserve">at times when construction is not ongoing. </w:t>
      </w:r>
      <w:r w:rsidR="0020013D" w:rsidRPr="00C55884">
        <w:t xml:space="preserve">This RR also requires that the </w:t>
      </w:r>
      <w:r w:rsidR="00087178" w:rsidRPr="00C55884">
        <w:t xml:space="preserve">Gabrielino Trail/access road </w:t>
      </w:r>
      <w:r w:rsidR="0020013D" w:rsidRPr="00C55884">
        <w:t>be made passable at the end of each workday.</w:t>
      </w:r>
      <w:r w:rsidR="007129B1" w:rsidRPr="00C55884">
        <w:t xml:space="preserve"> </w:t>
      </w:r>
      <w:r w:rsidR="007129B1" w:rsidRPr="001F1C06">
        <w:t>Thus, access to Area</w:t>
      </w:r>
      <w:r w:rsidR="00087178" w:rsidRPr="001F1C06">
        <w:t>s</w:t>
      </w:r>
      <w:r w:rsidR="007129B1" w:rsidRPr="00587F22">
        <w:t xml:space="preserve"> 1 and </w:t>
      </w:r>
      <w:r w:rsidR="00087178" w:rsidRPr="00587F22">
        <w:t xml:space="preserve">2 </w:t>
      </w:r>
      <w:r w:rsidR="007129B1" w:rsidRPr="00587F22">
        <w:t xml:space="preserve">(including the USFS Ranger Station) would be </w:t>
      </w:r>
      <w:r w:rsidR="001F1C06" w:rsidRPr="00357B7C">
        <w:t xml:space="preserve">made available </w:t>
      </w:r>
      <w:r w:rsidR="007129B1" w:rsidRPr="00587F22">
        <w:t>during construction activities</w:t>
      </w:r>
      <w:r w:rsidR="00FE074C" w:rsidRPr="00357B7C">
        <w:t xml:space="preserve">, </w:t>
      </w:r>
      <w:r w:rsidR="005C06FC" w:rsidRPr="00357B7C">
        <w:t>but short-term</w:t>
      </w:r>
      <w:r w:rsidR="00FE074C" w:rsidRPr="00357B7C">
        <w:t xml:space="preserve"> closures</w:t>
      </w:r>
      <w:r w:rsidR="005C06FC" w:rsidRPr="00357B7C">
        <w:t xml:space="preserve"> may occur</w:t>
      </w:r>
      <w:r w:rsidR="007129B1" w:rsidRPr="001F1C06">
        <w:t>.</w:t>
      </w:r>
      <w:r w:rsidR="00233E66">
        <w:t xml:space="preserve"> </w:t>
      </w:r>
    </w:p>
    <w:p w14:paraId="15D494BB" w14:textId="03DEB0CD" w:rsidR="00651CE9" w:rsidRDefault="00087178" w:rsidP="0001630A">
      <w:pPr>
        <w:pStyle w:val="BodyText"/>
        <w:rPr>
          <w:rFonts w:cs="Arial"/>
        </w:rPr>
      </w:pPr>
      <w:r>
        <w:rPr>
          <w:rFonts w:cs="Arial"/>
        </w:rPr>
        <w:t xml:space="preserve">The process of assembling the </w:t>
      </w:r>
      <w:r w:rsidR="00B57396">
        <w:rPr>
          <w:rFonts w:cs="Arial"/>
        </w:rPr>
        <w:t>temporary bridge</w:t>
      </w:r>
      <w:r w:rsidR="00A0212C">
        <w:rPr>
          <w:rFonts w:cs="Arial"/>
        </w:rPr>
        <w:t>s</w:t>
      </w:r>
      <w:r w:rsidR="00B57396">
        <w:rPr>
          <w:rFonts w:cs="Arial"/>
        </w:rPr>
        <w:t xml:space="preserve"> over Bridge No. </w:t>
      </w:r>
      <w:r w:rsidR="00A0212C">
        <w:rPr>
          <w:rFonts w:cs="Arial"/>
        </w:rPr>
        <w:t xml:space="preserve">1 near Area 1 and over Bridge No. </w:t>
      </w:r>
      <w:r w:rsidR="00B57396">
        <w:rPr>
          <w:rFonts w:cs="Arial"/>
        </w:rPr>
        <w:t xml:space="preserve">3 in Area 2 would block access </w:t>
      </w:r>
      <w:r w:rsidR="002D5076">
        <w:rPr>
          <w:rFonts w:cs="Arial"/>
        </w:rPr>
        <w:t>across</w:t>
      </w:r>
      <w:r w:rsidR="00B57396">
        <w:rPr>
          <w:rFonts w:cs="Arial"/>
        </w:rPr>
        <w:t xml:space="preserve"> the bridge</w:t>
      </w:r>
      <w:r w:rsidR="00A0212C">
        <w:rPr>
          <w:rFonts w:cs="Arial"/>
        </w:rPr>
        <w:t>s</w:t>
      </w:r>
      <w:r w:rsidR="00B57396">
        <w:rPr>
          <w:rFonts w:cs="Arial"/>
        </w:rPr>
        <w:t xml:space="preserve"> and areas farther north </w:t>
      </w:r>
      <w:r w:rsidR="002D5076">
        <w:rPr>
          <w:rFonts w:cs="Arial"/>
        </w:rPr>
        <w:t>when the access road is connected to temporary bridge</w:t>
      </w:r>
      <w:r w:rsidR="00A0212C">
        <w:rPr>
          <w:rFonts w:cs="Arial"/>
        </w:rPr>
        <w:t>s</w:t>
      </w:r>
      <w:r w:rsidR="00B57396">
        <w:rPr>
          <w:rFonts w:cs="Arial"/>
        </w:rPr>
        <w:t>.</w:t>
      </w:r>
      <w:r w:rsidR="00315CC0">
        <w:rPr>
          <w:rFonts w:cs="Arial"/>
        </w:rPr>
        <w:t xml:space="preserve"> </w:t>
      </w:r>
      <w:r w:rsidR="00B57396">
        <w:rPr>
          <w:rFonts w:cs="Arial"/>
        </w:rPr>
        <w:t>Similarly, RR TRA-1 would ensure that access would be available to the USFS Ranger Station and the ANF during bridge construction</w:t>
      </w:r>
      <w:r w:rsidR="00651CE9">
        <w:rPr>
          <w:rFonts w:cs="Arial"/>
        </w:rPr>
        <w:t>, as required by the Greenbook</w:t>
      </w:r>
      <w:r w:rsidR="00B57396">
        <w:rPr>
          <w:rFonts w:cs="Arial"/>
        </w:rPr>
        <w:t>.</w:t>
      </w:r>
      <w:r w:rsidR="00315CC0">
        <w:rPr>
          <w:rFonts w:cs="Arial"/>
        </w:rPr>
        <w:t xml:space="preserve"> </w:t>
      </w:r>
    </w:p>
    <w:p w14:paraId="175A95FD" w14:textId="77777777" w:rsidR="00B57396" w:rsidRDefault="001700E9" w:rsidP="0001630A">
      <w:pPr>
        <w:pStyle w:val="BodyText"/>
        <w:rPr>
          <w:rFonts w:cs="Arial"/>
        </w:rPr>
      </w:pPr>
      <w:r>
        <w:rPr>
          <w:rFonts w:cs="Arial"/>
        </w:rPr>
        <w:t>A</w:t>
      </w:r>
      <w:r w:rsidR="00A70AF6">
        <w:rPr>
          <w:rFonts w:cs="Arial"/>
        </w:rPr>
        <w:t xml:space="preserve">ccess would be maintained </w:t>
      </w:r>
      <w:r>
        <w:rPr>
          <w:rFonts w:cs="Arial"/>
        </w:rPr>
        <w:t xml:space="preserve">for vehicles coming to and from the USFS Ranger Station </w:t>
      </w:r>
      <w:r w:rsidR="00A70AF6">
        <w:rPr>
          <w:rFonts w:cs="Arial"/>
        </w:rPr>
        <w:t>in accordance with the Greenbook (as discussed above)</w:t>
      </w:r>
      <w:r>
        <w:rPr>
          <w:rFonts w:cs="Arial"/>
        </w:rPr>
        <w:t>;</w:t>
      </w:r>
      <w:r w:rsidR="00A70AF6">
        <w:rPr>
          <w:rFonts w:cs="Arial"/>
        </w:rPr>
        <w:t xml:space="preserve"> </w:t>
      </w:r>
      <w:r>
        <w:rPr>
          <w:rFonts w:cs="Arial"/>
        </w:rPr>
        <w:t xml:space="preserve">however, </w:t>
      </w:r>
      <w:r w:rsidR="00B57396">
        <w:rPr>
          <w:rFonts w:cs="Arial"/>
        </w:rPr>
        <w:t xml:space="preserve">there would be </w:t>
      </w:r>
      <w:r w:rsidR="00A70AF6">
        <w:rPr>
          <w:rFonts w:cs="Arial"/>
        </w:rPr>
        <w:t xml:space="preserve">short </w:t>
      </w:r>
      <w:r w:rsidR="002D5076">
        <w:rPr>
          <w:rFonts w:cs="Arial"/>
        </w:rPr>
        <w:t>time period</w:t>
      </w:r>
      <w:r w:rsidR="00B57396">
        <w:rPr>
          <w:rFonts w:cs="Arial"/>
        </w:rPr>
        <w:t>s</w:t>
      </w:r>
      <w:r w:rsidR="00A70AF6">
        <w:rPr>
          <w:rFonts w:cs="Arial"/>
        </w:rPr>
        <w:t xml:space="preserve"> during the day</w:t>
      </w:r>
      <w:r w:rsidR="00B57396">
        <w:rPr>
          <w:rFonts w:cs="Arial"/>
        </w:rPr>
        <w:t xml:space="preserve"> when </w:t>
      </w:r>
      <w:r w:rsidR="002D5076">
        <w:rPr>
          <w:rFonts w:cs="Arial"/>
        </w:rPr>
        <w:t xml:space="preserve">both the temporary bridge and Bridge No. </w:t>
      </w:r>
      <w:r w:rsidR="00A0212C">
        <w:rPr>
          <w:rFonts w:cs="Arial"/>
        </w:rPr>
        <w:t xml:space="preserve">1 or the other temporary bridge and Bridge No. </w:t>
      </w:r>
      <w:r w:rsidR="002D5076">
        <w:rPr>
          <w:rFonts w:cs="Arial"/>
        </w:rPr>
        <w:t xml:space="preserve">3 </w:t>
      </w:r>
      <w:r w:rsidR="005203A5">
        <w:rPr>
          <w:rFonts w:cs="Arial"/>
        </w:rPr>
        <w:t>are</w:t>
      </w:r>
      <w:r w:rsidR="002D5076">
        <w:rPr>
          <w:rFonts w:cs="Arial"/>
        </w:rPr>
        <w:t xml:space="preserve"> closed</w:t>
      </w:r>
      <w:r w:rsidR="00205739">
        <w:rPr>
          <w:rFonts w:cs="Arial"/>
        </w:rPr>
        <w:t>.</w:t>
      </w:r>
      <w:r w:rsidR="00A70AF6">
        <w:rPr>
          <w:rFonts w:cs="Arial"/>
        </w:rPr>
        <w:t xml:space="preserve"> </w:t>
      </w:r>
      <w:r w:rsidR="00205739">
        <w:rPr>
          <w:rFonts w:cs="Arial"/>
        </w:rPr>
        <w:t>There would also be</w:t>
      </w:r>
      <w:r w:rsidR="00A70AF6">
        <w:rPr>
          <w:rFonts w:cs="Arial"/>
        </w:rPr>
        <w:t xml:space="preserve"> times </w:t>
      </w:r>
      <w:r w:rsidR="002D5076">
        <w:rPr>
          <w:rFonts w:cs="Arial"/>
        </w:rPr>
        <w:t xml:space="preserve">when </w:t>
      </w:r>
      <w:r w:rsidR="00B57396">
        <w:rPr>
          <w:rFonts w:cs="Arial"/>
        </w:rPr>
        <w:t>construction equipment and vehicles would be on the access road and would slow down other vehicles that need to pass through the area.</w:t>
      </w:r>
      <w:r w:rsidR="00315CC0">
        <w:rPr>
          <w:rFonts w:cs="Arial"/>
        </w:rPr>
        <w:t xml:space="preserve"> </w:t>
      </w:r>
      <w:r w:rsidR="005D6933">
        <w:rPr>
          <w:rFonts w:cs="Arial"/>
        </w:rPr>
        <w:t xml:space="preserve">While the </w:t>
      </w:r>
      <w:r w:rsidR="00A70AF6">
        <w:rPr>
          <w:rFonts w:cs="Arial"/>
        </w:rPr>
        <w:t xml:space="preserve">bridges and </w:t>
      </w:r>
      <w:r w:rsidR="005D6933">
        <w:rPr>
          <w:rFonts w:cs="Arial"/>
        </w:rPr>
        <w:t>access road do not provide access to a hospital, fire or police station, emergency operations center, communications center, emergency shelter</w:t>
      </w:r>
      <w:r w:rsidR="007052E2">
        <w:rPr>
          <w:rFonts w:cs="Arial"/>
        </w:rPr>
        <w:t xml:space="preserve"> or othe</w:t>
      </w:r>
      <w:r w:rsidR="00087178">
        <w:rPr>
          <w:rFonts w:cs="Arial"/>
        </w:rPr>
        <w:t>r critical or essential facilities</w:t>
      </w:r>
      <w:r w:rsidR="005D6933">
        <w:rPr>
          <w:rFonts w:cs="Arial"/>
        </w:rPr>
        <w:t xml:space="preserve">, </w:t>
      </w:r>
      <w:r w:rsidR="00A70AF6">
        <w:rPr>
          <w:rFonts w:cs="Arial"/>
        </w:rPr>
        <w:t xml:space="preserve">they </w:t>
      </w:r>
      <w:r w:rsidR="00205739">
        <w:rPr>
          <w:rFonts w:cs="Arial"/>
        </w:rPr>
        <w:t xml:space="preserve">do </w:t>
      </w:r>
      <w:r w:rsidR="00A70AF6">
        <w:rPr>
          <w:rFonts w:cs="Arial"/>
        </w:rPr>
        <w:t xml:space="preserve">serve as </w:t>
      </w:r>
      <w:r w:rsidR="005D6933">
        <w:rPr>
          <w:rFonts w:cs="Arial"/>
        </w:rPr>
        <w:t>the only access to the USFS Ranger Station and the ANF</w:t>
      </w:r>
      <w:r w:rsidR="007052E2">
        <w:rPr>
          <w:rFonts w:cs="Arial"/>
        </w:rPr>
        <w:t xml:space="preserve"> to the north</w:t>
      </w:r>
      <w:r w:rsidR="005D6933">
        <w:rPr>
          <w:rFonts w:cs="Arial"/>
        </w:rPr>
        <w:t>.</w:t>
      </w:r>
      <w:r w:rsidR="00233E66">
        <w:rPr>
          <w:rFonts w:cs="Arial"/>
        </w:rPr>
        <w:t xml:space="preserve"> </w:t>
      </w:r>
      <w:r w:rsidR="00A70AF6">
        <w:rPr>
          <w:rFonts w:cs="Arial"/>
        </w:rPr>
        <w:t>T</w:t>
      </w:r>
      <w:r w:rsidR="00BE32DD">
        <w:rPr>
          <w:rFonts w:cs="Arial"/>
        </w:rPr>
        <w:t xml:space="preserve">emporary </w:t>
      </w:r>
      <w:r w:rsidR="00F4086A">
        <w:rPr>
          <w:rFonts w:cs="Arial"/>
        </w:rPr>
        <w:t>bridge</w:t>
      </w:r>
      <w:r w:rsidR="00CB6EE0">
        <w:rPr>
          <w:rFonts w:cs="Arial"/>
        </w:rPr>
        <w:t xml:space="preserve"> closure </w:t>
      </w:r>
      <w:r w:rsidR="00CB6EE0">
        <w:t>would be considered a significant adverse impact</w:t>
      </w:r>
      <w:r w:rsidR="00A70AF6">
        <w:t xml:space="preserve"> on emergency access and evacuation</w:t>
      </w:r>
      <w:r w:rsidR="00CB6EE0">
        <w:t>.</w:t>
      </w:r>
    </w:p>
    <w:p w14:paraId="0938CC67" w14:textId="53FE5EC9" w:rsidR="000525E1" w:rsidRDefault="000525E1" w:rsidP="0020013D">
      <w:pPr>
        <w:pStyle w:val="BodyText"/>
        <w:tabs>
          <w:tab w:val="left" w:pos="8910"/>
        </w:tabs>
        <w:rPr>
          <w:rFonts w:cs="Arial"/>
        </w:rPr>
      </w:pPr>
      <w:r>
        <w:rPr>
          <w:rFonts w:cs="Arial"/>
        </w:rPr>
        <w:t xml:space="preserve">MM HAZ-3 requires the </w:t>
      </w:r>
      <w:r w:rsidR="001725C5">
        <w:rPr>
          <w:rFonts w:cs="Arial"/>
        </w:rPr>
        <w:t>C</w:t>
      </w:r>
      <w:r>
        <w:rPr>
          <w:rFonts w:cs="Arial"/>
        </w:rPr>
        <w:t xml:space="preserve">ontractor to </w:t>
      </w:r>
      <w:r w:rsidR="002D5076">
        <w:rPr>
          <w:rFonts w:cs="Arial"/>
        </w:rPr>
        <w:t>shorten the closure</w:t>
      </w:r>
      <w:r w:rsidR="008231A0">
        <w:rPr>
          <w:rFonts w:cs="Arial"/>
        </w:rPr>
        <w:t>s</w:t>
      </w:r>
      <w:r w:rsidR="002D5076">
        <w:rPr>
          <w:rFonts w:cs="Arial"/>
        </w:rPr>
        <w:t xml:space="preserve"> of the access road and bridge</w:t>
      </w:r>
      <w:r w:rsidR="00A0212C">
        <w:rPr>
          <w:rFonts w:cs="Arial"/>
        </w:rPr>
        <w:t>s</w:t>
      </w:r>
      <w:r w:rsidR="002D5076">
        <w:rPr>
          <w:rFonts w:cs="Arial"/>
        </w:rPr>
        <w:t xml:space="preserve"> to the extent feasible and to </w:t>
      </w:r>
      <w:r w:rsidR="00054EDA">
        <w:rPr>
          <w:rFonts w:cs="Arial"/>
        </w:rPr>
        <w:t xml:space="preserve">inform </w:t>
      </w:r>
      <w:r>
        <w:rPr>
          <w:rFonts w:cs="Arial"/>
        </w:rPr>
        <w:t xml:space="preserve">the </w:t>
      </w:r>
      <w:r w:rsidR="003228C1">
        <w:rPr>
          <w:rFonts w:cs="Arial"/>
        </w:rPr>
        <w:t xml:space="preserve">PWP, </w:t>
      </w:r>
      <w:r>
        <w:rPr>
          <w:rFonts w:cs="Arial"/>
        </w:rPr>
        <w:t xml:space="preserve">Pasadena Fire </w:t>
      </w:r>
      <w:r w:rsidR="00BD15DC">
        <w:rPr>
          <w:rFonts w:cs="Arial"/>
        </w:rPr>
        <w:t>Department</w:t>
      </w:r>
      <w:r>
        <w:rPr>
          <w:rFonts w:cs="Arial"/>
        </w:rPr>
        <w:t xml:space="preserve">, Pasadena Police Department, Los Angeles County Fire Department, and the USFS </w:t>
      </w:r>
      <w:r w:rsidR="00FE074C">
        <w:rPr>
          <w:rFonts w:cs="Arial"/>
        </w:rPr>
        <w:t xml:space="preserve">at least one week prior to the start </w:t>
      </w:r>
      <w:r w:rsidR="00054EDA">
        <w:rPr>
          <w:rFonts w:cs="Arial"/>
        </w:rPr>
        <w:t xml:space="preserve">of </w:t>
      </w:r>
      <w:r w:rsidR="00054EDA" w:rsidRPr="001F1C06">
        <w:rPr>
          <w:rFonts w:cs="Arial"/>
        </w:rPr>
        <w:t xml:space="preserve">construction </w:t>
      </w:r>
      <w:r w:rsidR="00FE074C" w:rsidRPr="00357B7C">
        <w:rPr>
          <w:rFonts w:cs="Arial"/>
        </w:rPr>
        <w:t xml:space="preserve">of </w:t>
      </w:r>
      <w:r w:rsidR="00054EDA">
        <w:rPr>
          <w:rFonts w:cs="Arial"/>
        </w:rPr>
        <w:t>the times when work on the access road is planned</w:t>
      </w:r>
      <w:r w:rsidR="00C06E41">
        <w:rPr>
          <w:rFonts w:cs="Arial"/>
        </w:rPr>
        <w:t>;</w:t>
      </w:r>
      <w:r w:rsidR="002D5076">
        <w:rPr>
          <w:rFonts w:cs="Arial"/>
        </w:rPr>
        <w:t xml:space="preserve"> and when both </w:t>
      </w:r>
      <w:r w:rsidR="00A0212C">
        <w:rPr>
          <w:rFonts w:cs="Arial"/>
        </w:rPr>
        <w:t xml:space="preserve">Bridge No. 1 and the temporary bridge or </w:t>
      </w:r>
      <w:r w:rsidR="002D5076">
        <w:rPr>
          <w:rFonts w:cs="Arial"/>
        </w:rPr>
        <w:t xml:space="preserve">Bridge No. 3 and the temporary bridge </w:t>
      </w:r>
      <w:r w:rsidR="00FE074C">
        <w:rPr>
          <w:rFonts w:cs="Arial"/>
        </w:rPr>
        <w:t>would be</w:t>
      </w:r>
      <w:r w:rsidR="002D5076">
        <w:rPr>
          <w:rFonts w:cs="Arial"/>
        </w:rPr>
        <w:t xml:space="preserve"> closed off</w:t>
      </w:r>
      <w:r w:rsidR="00054EDA">
        <w:rPr>
          <w:rFonts w:cs="Arial"/>
        </w:rPr>
        <w:t>.</w:t>
      </w:r>
      <w:r w:rsidR="00315CC0">
        <w:rPr>
          <w:rFonts w:cs="Arial"/>
        </w:rPr>
        <w:t xml:space="preserve"> </w:t>
      </w:r>
      <w:r w:rsidR="00054EDA">
        <w:rPr>
          <w:rFonts w:cs="Arial"/>
        </w:rPr>
        <w:t xml:space="preserve">This will facilitate </w:t>
      </w:r>
      <w:r>
        <w:rPr>
          <w:rFonts w:cs="Arial"/>
        </w:rPr>
        <w:t xml:space="preserve">emergency </w:t>
      </w:r>
      <w:r w:rsidR="00054EDA">
        <w:rPr>
          <w:rFonts w:cs="Arial"/>
        </w:rPr>
        <w:t xml:space="preserve">response and </w:t>
      </w:r>
      <w:r>
        <w:rPr>
          <w:rFonts w:cs="Arial"/>
        </w:rPr>
        <w:t xml:space="preserve">evacuation </w:t>
      </w:r>
      <w:r w:rsidR="00054EDA">
        <w:rPr>
          <w:rFonts w:cs="Arial"/>
        </w:rPr>
        <w:t xml:space="preserve">that may be necessary when the </w:t>
      </w:r>
      <w:r w:rsidR="008231A0">
        <w:rPr>
          <w:rFonts w:cs="Arial"/>
        </w:rPr>
        <w:t>bridge</w:t>
      </w:r>
      <w:r w:rsidR="00A0212C">
        <w:rPr>
          <w:rFonts w:cs="Arial"/>
        </w:rPr>
        <w:t>s</w:t>
      </w:r>
      <w:r w:rsidR="008231A0">
        <w:rPr>
          <w:rFonts w:cs="Arial"/>
        </w:rPr>
        <w:t xml:space="preserve"> </w:t>
      </w:r>
      <w:r w:rsidR="00A0212C">
        <w:rPr>
          <w:rFonts w:cs="Arial"/>
        </w:rPr>
        <w:t>are</w:t>
      </w:r>
      <w:r w:rsidR="008231A0">
        <w:rPr>
          <w:rFonts w:cs="Arial"/>
        </w:rPr>
        <w:t xml:space="preserve"> not accessible or </w:t>
      </w:r>
      <w:r w:rsidR="0005699E">
        <w:rPr>
          <w:rFonts w:cs="Arial"/>
        </w:rPr>
        <w:t xml:space="preserve">when </w:t>
      </w:r>
      <w:r w:rsidR="005203A5">
        <w:rPr>
          <w:rFonts w:cs="Arial"/>
        </w:rPr>
        <w:t xml:space="preserve">the </w:t>
      </w:r>
      <w:r w:rsidR="00054EDA">
        <w:rPr>
          <w:rFonts w:cs="Arial"/>
        </w:rPr>
        <w:t>access road is partially blocked.</w:t>
      </w:r>
      <w:r w:rsidR="00315CC0">
        <w:rPr>
          <w:rFonts w:cs="Arial"/>
        </w:rPr>
        <w:t xml:space="preserve"> </w:t>
      </w:r>
    </w:p>
    <w:p w14:paraId="63063573" w14:textId="77777777" w:rsidR="000525E1" w:rsidRDefault="000525E1" w:rsidP="0001630A">
      <w:pPr>
        <w:pStyle w:val="BodyText"/>
        <w:rPr>
          <w:rFonts w:cs="Arial"/>
        </w:rPr>
      </w:pPr>
      <w:r>
        <w:rPr>
          <w:rFonts w:cs="Arial"/>
        </w:rPr>
        <w:t xml:space="preserve">Compliance with RR TRA-1 and </w:t>
      </w:r>
      <w:r w:rsidR="005203A5">
        <w:rPr>
          <w:rFonts w:cs="Arial"/>
        </w:rPr>
        <w:t xml:space="preserve">implementation of </w:t>
      </w:r>
      <w:r>
        <w:rPr>
          <w:rFonts w:cs="Arial"/>
        </w:rPr>
        <w:t xml:space="preserve">MM HAZ-3 would reduce impacts to emergency </w:t>
      </w:r>
      <w:r w:rsidR="00BD15DC">
        <w:rPr>
          <w:rFonts w:cs="Arial"/>
        </w:rPr>
        <w:t>access</w:t>
      </w:r>
      <w:r>
        <w:rPr>
          <w:rFonts w:cs="Arial"/>
        </w:rPr>
        <w:t xml:space="preserve"> and evacuation to less than significant levels</w:t>
      </w:r>
      <w:r w:rsidR="003137E1">
        <w:rPr>
          <w:rFonts w:cs="Arial"/>
        </w:rPr>
        <w:t xml:space="preserve"> after mitigation</w:t>
      </w:r>
      <w:r>
        <w:rPr>
          <w:rFonts w:cs="Arial"/>
        </w:rPr>
        <w:t xml:space="preserve">. </w:t>
      </w:r>
    </w:p>
    <w:p w14:paraId="003D792A" w14:textId="4895AE79" w:rsidR="00901824" w:rsidRDefault="008A17EB" w:rsidP="002B4F54">
      <w:pPr>
        <w:pStyle w:val="BodyText"/>
        <w:keepNext/>
        <w:rPr>
          <w:rFonts w:cs="Arial"/>
        </w:rPr>
      </w:pPr>
      <w:r w:rsidRPr="008A17EB">
        <w:rPr>
          <w:rStyle w:val="Heading5Char"/>
        </w:rPr>
        <w:t>Area 3 Impacts</w:t>
      </w:r>
      <w:r w:rsidR="002B4F54">
        <w:rPr>
          <w:rFonts w:cs="Arial"/>
          <w:b/>
          <w:i/>
        </w:rPr>
        <w:t>.</w:t>
      </w:r>
      <w:r w:rsidR="00315CC0">
        <w:rPr>
          <w:rFonts w:cs="Arial"/>
        </w:rPr>
        <w:t xml:space="preserve"> </w:t>
      </w:r>
      <w:r w:rsidR="00B57396">
        <w:rPr>
          <w:rFonts w:cs="Arial"/>
        </w:rPr>
        <w:t xml:space="preserve">A temporary </w:t>
      </w:r>
      <w:r w:rsidR="002326C9">
        <w:rPr>
          <w:rFonts w:cs="Arial"/>
        </w:rPr>
        <w:t xml:space="preserve">access </w:t>
      </w:r>
      <w:r w:rsidR="00B57396">
        <w:rPr>
          <w:rFonts w:cs="Arial"/>
        </w:rPr>
        <w:t xml:space="preserve">road would be retained </w:t>
      </w:r>
      <w:r w:rsidR="002326C9">
        <w:rPr>
          <w:rFonts w:cs="Arial"/>
        </w:rPr>
        <w:t xml:space="preserve">through </w:t>
      </w:r>
      <w:r w:rsidR="00B57396">
        <w:rPr>
          <w:rFonts w:cs="Arial"/>
        </w:rPr>
        <w:t>Area 3 while construction of the new access road is ongoing.</w:t>
      </w:r>
      <w:r w:rsidR="00315CC0">
        <w:rPr>
          <w:rFonts w:cs="Arial"/>
        </w:rPr>
        <w:t xml:space="preserve"> </w:t>
      </w:r>
      <w:r w:rsidR="00B57396">
        <w:rPr>
          <w:rFonts w:cs="Arial"/>
        </w:rPr>
        <w:t xml:space="preserve">Also, the Gabrielino Trail to the east of Area 3 may serve as an </w:t>
      </w:r>
      <w:r w:rsidR="00087178">
        <w:rPr>
          <w:rFonts w:cs="Arial"/>
        </w:rPr>
        <w:t xml:space="preserve">additional </w:t>
      </w:r>
      <w:r w:rsidR="00B57396">
        <w:rPr>
          <w:rFonts w:cs="Arial"/>
        </w:rPr>
        <w:t>emergency access road during construction activities.</w:t>
      </w:r>
      <w:r w:rsidR="00315CC0">
        <w:rPr>
          <w:rFonts w:cs="Arial"/>
        </w:rPr>
        <w:t xml:space="preserve"> </w:t>
      </w:r>
      <w:r w:rsidR="000525E1">
        <w:rPr>
          <w:rFonts w:cs="Arial"/>
        </w:rPr>
        <w:t xml:space="preserve">Thus, </w:t>
      </w:r>
      <w:r w:rsidR="00125758">
        <w:rPr>
          <w:rFonts w:cs="Arial"/>
        </w:rPr>
        <w:t xml:space="preserve">emergency </w:t>
      </w:r>
      <w:r w:rsidR="000525E1">
        <w:rPr>
          <w:rFonts w:cs="Arial"/>
        </w:rPr>
        <w:t>access through Area 3 would be maintained at all times.</w:t>
      </w:r>
      <w:r w:rsidR="00315CC0">
        <w:rPr>
          <w:rFonts w:cs="Arial"/>
        </w:rPr>
        <w:t xml:space="preserve"> </w:t>
      </w:r>
      <w:r w:rsidR="00AD1FEF">
        <w:rPr>
          <w:rFonts w:cs="Arial"/>
        </w:rPr>
        <w:t>Continued i</w:t>
      </w:r>
      <w:r w:rsidR="00125758">
        <w:rPr>
          <w:rFonts w:cs="Arial"/>
        </w:rPr>
        <w:t xml:space="preserve">mplementation of the City’s </w:t>
      </w:r>
      <w:r w:rsidR="00901824">
        <w:rPr>
          <w:rFonts w:cs="Arial"/>
        </w:rPr>
        <w:t xml:space="preserve">Emergency Operations </w:t>
      </w:r>
      <w:r w:rsidR="00125758">
        <w:rPr>
          <w:rFonts w:cs="Arial"/>
        </w:rPr>
        <w:t>Plan (RR HAZ-</w:t>
      </w:r>
      <w:r w:rsidR="00D272E8">
        <w:rPr>
          <w:rFonts w:cs="Arial"/>
        </w:rPr>
        <w:t>2</w:t>
      </w:r>
      <w:r w:rsidR="00125758">
        <w:rPr>
          <w:rFonts w:cs="Arial"/>
        </w:rPr>
        <w:t xml:space="preserve">) would </w:t>
      </w:r>
      <w:r w:rsidR="00901824">
        <w:rPr>
          <w:rFonts w:cs="Arial"/>
        </w:rPr>
        <w:t xml:space="preserve">provide </w:t>
      </w:r>
      <w:r w:rsidR="00125758">
        <w:rPr>
          <w:rFonts w:cs="Arial"/>
        </w:rPr>
        <w:t>emergency access and evacuation in the HWP</w:t>
      </w:r>
      <w:r w:rsidR="00901824">
        <w:rPr>
          <w:rFonts w:cs="Arial"/>
        </w:rPr>
        <w:t>, as necessary</w:t>
      </w:r>
      <w:r w:rsidR="00125758">
        <w:rPr>
          <w:rFonts w:cs="Arial"/>
        </w:rPr>
        <w:t>.</w:t>
      </w:r>
      <w:r w:rsidR="00315CC0">
        <w:rPr>
          <w:rFonts w:cs="Arial"/>
        </w:rPr>
        <w:t xml:space="preserve"> </w:t>
      </w:r>
      <w:r w:rsidR="00901824">
        <w:rPr>
          <w:rFonts w:cs="Arial"/>
        </w:rPr>
        <w:t>Impacts would be less than significant.</w:t>
      </w:r>
    </w:p>
    <w:p w14:paraId="515DE173" w14:textId="11315BA7" w:rsidR="00F24BC0" w:rsidRDefault="008A17EB" w:rsidP="00F24BC0">
      <w:pPr>
        <w:pStyle w:val="BodyText"/>
      </w:pPr>
      <w:r w:rsidRPr="008A17EB">
        <w:rPr>
          <w:rStyle w:val="Heading5Char"/>
        </w:rPr>
        <w:t>Impact Comparison with Arroyo Seco Master EIR</w:t>
      </w:r>
      <w:r w:rsidR="002B4F54">
        <w:rPr>
          <w:rStyle w:val="Heading5Char"/>
        </w:rPr>
        <w:t>.</w:t>
      </w:r>
      <w:r w:rsidR="00315CC0">
        <w:rPr>
          <w:rStyle w:val="Strong"/>
          <w:rFonts w:cs="Arial"/>
          <w:i/>
        </w:rPr>
        <w:t xml:space="preserve"> </w:t>
      </w:r>
      <w:r w:rsidR="00F24BC0">
        <w:t xml:space="preserve">The Master EIR for the Arroyo Seco Master </w:t>
      </w:r>
      <w:r w:rsidR="00F24BC0" w:rsidRPr="00906E11">
        <w:t>Plan</w:t>
      </w:r>
      <w:r w:rsidR="00F24BC0">
        <w:t xml:space="preserve"> stated no changes to the existing fire camp operated by the Los Angeles County Fire Department </w:t>
      </w:r>
      <w:r w:rsidR="002326C9">
        <w:t xml:space="preserve">(located west of the Arroyo Seco) </w:t>
      </w:r>
      <w:r w:rsidR="00F24BC0">
        <w:t>and the helicopter landing area operated by the Pasadena Police De</w:t>
      </w:r>
      <w:r w:rsidR="000D1EAE">
        <w:t>p</w:t>
      </w:r>
      <w:r w:rsidR="00F24BC0">
        <w:t>artment</w:t>
      </w:r>
      <w:r w:rsidR="00125758">
        <w:t xml:space="preserve"> </w:t>
      </w:r>
      <w:r w:rsidR="002326C9">
        <w:t>(south of Oak Gr</w:t>
      </w:r>
      <w:r w:rsidR="001B02CA">
        <w:t>o</w:t>
      </w:r>
      <w:r w:rsidR="002326C9">
        <w:t xml:space="preserve">ve Avenue and west of Windsor Avenue) </w:t>
      </w:r>
      <w:r w:rsidR="00125758">
        <w:t>would occur</w:t>
      </w:r>
      <w:r w:rsidR="00F24BC0">
        <w:t>.</w:t>
      </w:r>
      <w:r w:rsidR="00315CC0">
        <w:t xml:space="preserve"> </w:t>
      </w:r>
      <w:r w:rsidR="000D1EAE">
        <w:t xml:space="preserve">Also, no encroachment into support areas for emergency evacuation plans </w:t>
      </w:r>
      <w:r w:rsidR="002326C9">
        <w:t>was</w:t>
      </w:r>
      <w:r w:rsidR="000D1EAE">
        <w:t xml:space="preserve"> anticipated.</w:t>
      </w:r>
      <w:r w:rsidR="00315CC0">
        <w:t xml:space="preserve"> </w:t>
      </w:r>
      <w:r w:rsidR="00F24BC0">
        <w:t xml:space="preserve">Therefore, no increase in exposure to hazards related to emergency </w:t>
      </w:r>
      <w:r w:rsidR="000D1EAE">
        <w:t xml:space="preserve">evacuation and </w:t>
      </w:r>
      <w:r w:rsidR="00F24BC0">
        <w:t>air support operations</w:t>
      </w:r>
      <w:r w:rsidR="000D1EAE">
        <w:t xml:space="preserve"> and no impacts to emergency access</w:t>
      </w:r>
      <w:r w:rsidR="00F24BC0">
        <w:t xml:space="preserve"> would occur.</w:t>
      </w:r>
    </w:p>
    <w:p w14:paraId="199EE487" w14:textId="77777777" w:rsidR="0001630A" w:rsidRPr="00F731EF" w:rsidRDefault="0001630A" w:rsidP="00D52C07">
      <w:pPr>
        <w:pStyle w:val="BodyText"/>
        <w:ind w:left="720" w:hanging="720"/>
        <w:rPr>
          <w:b/>
        </w:rPr>
      </w:pPr>
      <w:r>
        <w:rPr>
          <w:b/>
        </w:rPr>
        <w:t>h</w:t>
      </w:r>
      <w:r w:rsidRPr="00DB5771">
        <w:rPr>
          <w:b/>
        </w:rPr>
        <w:t>)</w:t>
      </w:r>
      <w:r>
        <w:rPr>
          <w:i/>
        </w:rPr>
        <w:tab/>
      </w:r>
      <w:r>
        <w:rPr>
          <w:b/>
        </w:rPr>
        <w:t xml:space="preserve">Would the project </w:t>
      </w:r>
      <w:r w:rsidRPr="00F731EF">
        <w:rPr>
          <w:b/>
        </w:rPr>
        <w:t>expose people or structures to a significant risk of loss, injury, or death involving wildland fires, including where wildlands are adjacent to urbanized areas or where residences are intermixed with wildlands?</w:t>
      </w:r>
    </w:p>
    <w:p w14:paraId="7FB1D88B" w14:textId="6AA3B8B1" w:rsidR="004D2514" w:rsidRDefault="001C62D7" w:rsidP="00E11B96">
      <w:pPr>
        <w:pStyle w:val="BodyText"/>
        <w:rPr>
          <w:rFonts w:cs="Arial"/>
        </w:rPr>
      </w:pPr>
      <w:r w:rsidRPr="00967ECA">
        <w:rPr>
          <w:rFonts w:cs="Arial"/>
          <w:b/>
        </w:rPr>
        <w:t>Less than Significant</w:t>
      </w:r>
      <w:r w:rsidR="002B4F54" w:rsidRPr="00967ECA">
        <w:rPr>
          <w:rFonts w:cs="Arial"/>
          <w:b/>
        </w:rPr>
        <w:t xml:space="preserve"> </w:t>
      </w:r>
      <w:r w:rsidR="0094351C">
        <w:rPr>
          <w:rFonts w:cs="Arial"/>
          <w:b/>
        </w:rPr>
        <w:t>with Mitigation</w:t>
      </w:r>
      <w:r w:rsidRPr="00967ECA">
        <w:rPr>
          <w:rFonts w:cs="Arial"/>
        </w:rPr>
        <w:t>.</w:t>
      </w:r>
    </w:p>
    <w:p w14:paraId="64CD53F7" w14:textId="77777777" w:rsidR="00801CEB" w:rsidRDefault="008A17EB" w:rsidP="00B2438A">
      <w:pPr>
        <w:pStyle w:val="BodyText"/>
      </w:pPr>
      <w:r w:rsidRPr="008A17EB">
        <w:rPr>
          <w:rStyle w:val="Heading5Char"/>
        </w:rPr>
        <w:t>Areas 1, 2 and 3 Impacts</w:t>
      </w:r>
      <w:r w:rsidR="00C55884">
        <w:rPr>
          <w:rFonts w:cs="Arial"/>
          <w:b/>
          <w:i/>
        </w:rPr>
        <w:t xml:space="preserve">. </w:t>
      </w:r>
      <w:r w:rsidR="00456F93">
        <w:rPr>
          <w:rFonts w:cs="Arial"/>
        </w:rPr>
        <w:t>The Arroyo Seco Canyon is</w:t>
      </w:r>
      <w:r w:rsidR="0001630A" w:rsidRPr="00E11B96">
        <w:rPr>
          <w:rFonts w:cs="Arial"/>
        </w:rPr>
        <w:t xml:space="preserve"> located in </w:t>
      </w:r>
      <w:r w:rsidR="000B5FAD" w:rsidRPr="00E11B96">
        <w:rPr>
          <w:rFonts w:cs="Arial"/>
        </w:rPr>
        <w:t>an area</w:t>
      </w:r>
      <w:r w:rsidR="0001630A" w:rsidRPr="00E11B96">
        <w:rPr>
          <w:rFonts w:cs="Arial"/>
        </w:rPr>
        <w:t xml:space="preserve"> designated as a Very High Fire Hazard Severity Zone</w:t>
      </w:r>
      <w:r w:rsidR="00AC5AEC">
        <w:rPr>
          <w:rFonts w:cs="Arial"/>
        </w:rPr>
        <w:t>, which includes Areas 1 and 2</w:t>
      </w:r>
      <w:r w:rsidR="008E6D97">
        <w:rPr>
          <w:rFonts w:cs="Arial"/>
        </w:rPr>
        <w:t xml:space="preserve"> (CalFire</w:t>
      </w:r>
      <w:r w:rsidR="00143C4B">
        <w:rPr>
          <w:rFonts w:cs="Arial"/>
        </w:rPr>
        <w:t xml:space="preserve"> 2011</w:t>
      </w:r>
      <w:r w:rsidR="008E6D97">
        <w:rPr>
          <w:rFonts w:cs="Arial"/>
        </w:rPr>
        <w:t>)</w:t>
      </w:r>
      <w:r w:rsidR="0001630A" w:rsidRPr="00E11B96">
        <w:rPr>
          <w:rFonts w:cs="Arial"/>
        </w:rPr>
        <w:t xml:space="preserve">. </w:t>
      </w:r>
      <w:r w:rsidR="0001630A">
        <w:t xml:space="preserve">The proposed </w:t>
      </w:r>
      <w:r w:rsidR="00456F93">
        <w:t>habitat restoration</w:t>
      </w:r>
      <w:r w:rsidR="00AC5AEC">
        <w:t xml:space="preserve"> and</w:t>
      </w:r>
      <w:r w:rsidR="00456F93">
        <w:t xml:space="preserve"> increased water diversion would not increase fire hazards in the </w:t>
      </w:r>
      <w:r w:rsidR="009C4CBF">
        <w:t xml:space="preserve">Arroyo Seco Canyon and </w:t>
      </w:r>
      <w:r w:rsidR="00456F93">
        <w:t>surrounding area</w:t>
      </w:r>
      <w:r w:rsidR="009C4CBF">
        <w:t>s</w:t>
      </w:r>
      <w:r w:rsidR="00456F93">
        <w:t>.</w:t>
      </w:r>
      <w:r w:rsidR="00611E35">
        <w:t xml:space="preserve"> </w:t>
      </w:r>
      <w:r w:rsidR="00725ED3">
        <w:t>The</w:t>
      </w:r>
      <w:r w:rsidR="00AC5AEC">
        <w:t xml:space="preserve"> proposed recreational amenities would </w:t>
      </w:r>
      <w:r w:rsidR="0008202D">
        <w:t xml:space="preserve">encourage the </w:t>
      </w:r>
      <w:r w:rsidR="00AC5AEC">
        <w:t xml:space="preserve">increase </w:t>
      </w:r>
      <w:r w:rsidR="0008202D">
        <w:t xml:space="preserve">in </w:t>
      </w:r>
      <w:r w:rsidR="00AC5AEC">
        <w:t xml:space="preserve">trail users and </w:t>
      </w:r>
      <w:r w:rsidR="0008202D">
        <w:t>visitors</w:t>
      </w:r>
      <w:r w:rsidR="00AC5AEC">
        <w:t>, who may accidentally cause fires in the canyon.</w:t>
      </w:r>
      <w:r w:rsidR="00233E66">
        <w:t xml:space="preserve"> </w:t>
      </w:r>
      <w:r w:rsidR="00456F93">
        <w:t>While native plants would be combustible, they would not present fire hazards.</w:t>
      </w:r>
      <w:r w:rsidR="00611E35">
        <w:t xml:space="preserve"> </w:t>
      </w:r>
    </w:p>
    <w:p w14:paraId="341B1428" w14:textId="77777777" w:rsidR="00B60EFA" w:rsidRDefault="00456F93" w:rsidP="00B2438A">
      <w:pPr>
        <w:pStyle w:val="BodyText"/>
      </w:pPr>
      <w:r>
        <w:t xml:space="preserve">The </w:t>
      </w:r>
      <w:r w:rsidR="00A14888">
        <w:t xml:space="preserve">proposed </w:t>
      </w:r>
      <w:r w:rsidR="008630A3" w:rsidRPr="008630A3">
        <w:t xml:space="preserve">restroom would </w:t>
      </w:r>
      <w:r w:rsidR="004F0B11">
        <w:rPr>
          <w:rFonts w:cs="Arial"/>
          <w:szCs w:val="22"/>
        </w:rPr>
        <w:t>have</w:t>
      </w:r>
      <w:r w:rsidR="008630A3" w:rsidRPr="008630A3">
        <w:t xml:space="preserve"> </w:t>
      </w:r>
      <w:r w:rsidR="005203A5">
        <w:t>f</w:t>
      </w:r>
      <w:r w:rsidR="008630A3" w:rsidRPr="008630A3">
        <w:t>ire</w:t>
      </w:r>
      <w:r w:rsidR="005203A5">
        <w:t>-</w:t>
      </w:r>
      <w:r w:rsidR="008630A3" w:rsidRPr="008630A3">
        <w:t xml:space="preserve">retardant shingles. </w:t>
      </w:r>
      <w:r w:rsidR="008630A3">
        <w:t>The guard</w:t>
      </w:r>
      <w:r w:rsidR="005203A5">
        <w:t xml:space="preserve"> station</w:t>
      </w:r>
      <w:r w:rsidR="008630A3">
        <w:t xml:space="preserve">, picnic table, benches, pet waste stations, trash receptacles, fencing, and signs </w:t>
      </w:r>
      <w:r>
        <w:t xml:space="preserve">would not </w:t>
      </w:r>
      <w:r w:rsidR="00B2438A">
        <w:t>utilize expl</w:t>
      </w:r>
      <w:r w:rsidR="003A3022">
        <w:t>o</w:t>
      </w:r>
      <w:r w:rsidR="00B2438A">
        <w:t>sive or flammable materials</w:t>
      </w:r>
      <w:r w:rsidR="007F2889">
        <w:t>;</w:t>
      </w:r>
      <w:r w:rsidR="00B2438A">
        <w:t xml:space="preserve"> </w:t>
      </w:r>
      <w:r w:rsidR="007F2889">
        <w:t>however,</w:t>
      </w:r>
      <w:r w:rsidR="00B60EFA">
        <w:t xml:space="preserve"> woody debris</w:t>
      </w:r>
      <w:r w:rsidR="00A20BAB">
        <w:t xml:space="preserve"> clusters</w:t>
      </w:r>
      <w:r w:rsidR="00B60EFA">
        <w:t>, picnic tables and benches</w:t>
      </w:r>
      <w:r w:rsidR="007F2889">
        <w:t>,</w:t>
      </w:r>
      <w:r w:rsidR="00B60EFA">
        <w:t xml:space="preserve"> and other improvements that utilize wood would be combustible.</w:t>
      </w:r>
      <w:r w:rsidR="00233E66">
        <w:t xml:space="preserve"> </w:t>
      </w:r>
      <w:r w:rsidR="00B60EFA">
        <w:t xml:space="preserve">In the absence of a fire source, these improvements would not </w:t>
      </w:r>
      <w:r w:rsidR="00B2438A">
        <w:t>increase the potential for wildfire in the area.</w:t>
      </w:r>
      <w:r w:rsidR="00B60EFA">
        <w:t xml:space="preserve"> </w:t>
      </w:r>
    </w:p>
    <w:p w14:paraId="0DE10BD1" w14:textId="28458638" w:rsidR="00B2438A" w:rsidRDefault="00B60EFA" w:rsidP="00B2438A">
      <w:pPr>
        <w:pStyle w:val="BodyText"/>
      </w:pPr>
      <w:r>
        <w:t xml:space="preserve">The proposed </w:t>
      </w:r>
      <w:r w:rsidR="00A27128">
        <w:t xml:space="preserve">control </w:t>
      </w:r>
      <w:r w:rsidR="00A27128" w:rsidRPr="009C1586">
        <w:t xml:space="preserve">equipment </w:t>
      </w:r>
      <w:r w:rsidR="00A27128">
        <w:t>enclosure</w:t>
      </w:r>
      <w:r>
        <w:t>, guard station and restroom would have electrical systems that may lead to fire. However, c</w:t>
      </w:r>
      <w:r w:rsidR="009525C7">
        <w:t>ompliance</w:t>
      </w:r>
      <w:r w:rsidR="009A13B4">
        <w:t xml:space="preserve"> with the City’</w:t>
      </w:r>
      <w:r w:rsidR="009525C7">
        <w:t xml:space="preserve">s Fire Prevention Code </w:t>
      </w:r>
      <w:r w:rsidR="00FA2E73">
        <w:br/>
      </w:r>
      <w:r w:rsidR="009525C7">
        <w:t>(RR PS-1</w:t>
      </w:r>
      <w:r w:rsidR="005515E9">
        <w:t xml:space="preserve"> from Section 4.14, Public Services</w:t>
      </w:r>
      <w:r w:rsidR="009525C7">
        <w:t xml:space="preserve">) would prevent the creation of a fire hazard. </w:t>
      </w:r>
      <w:r w:rsidR="00B2438A">
        <w:t>Also, the Project</w:t>
      </w:r>
      <w:r w:rsidR="0001630A">
        <w:t xml:space="preserve"> would not involve construction or operation of habitable structures </w:t>
      </w:r>
      <w:r w:rsidR="00B2438A">
        <w:t xml:space="preserve">that may expose people to </w:t>
      </w:r>
      <w:r w:rsidR="0001630A">
        <w:t>wild</w:t>
      </w:r>
      <w:r w:rsidR="00B2438A">
        <w:t>fire hazard</w:t>
      </w:r>
      <w:r w:rsidR="005203A5">
        <w:t>s</w:t>
      </w:r>
      <w:r w:rsidR="00B2438A">
        <w:t xml:space="preserve"> in the area.</w:t>
      </w:r>
      <w:r w:rsidR="00315CC0">
        <w:t xml:space="preserve"> </w:t>
      </w:r>
      <w:r w:rsidR="00B2438A">
        <w:t xml:space="preserve">Users of the recreational facilities and maintenance workers that would come to the area </w:t>
      </w:r>
      <w:r w:rsidR="0001630A">
        <w:t xml:space="preserve">would </w:t>
      </w:r>
      <w:r w:rsidR="00B2438A">
        <w:t>be in the area for limited time periods (from a few minutes to a few hours during each visit) and could readily avoid the area in the event of wild</w:t>
      </w:r>
      <w:r w:rsidR="0001630A">
        <w:t>fires</w:t>
      </w:r>
      <w:r w:rsidR="00B2438A">
        <w:t>.</w:t>
      </w:r>
      <w:r w:rsidR="00315CC0">
        <w:t xml:space="preserve"> </w:t>
      </w:r>
      <w:r w:rsidR="00FC4EC9">
        <w:t xml:space="preserve">Residents of the USFS Ranger Station are exposed to </w:t>
      </w:r>
      <w:r w:rsidR="006E2BD5">
        <w:t>wildfire</w:t>
      </w:r>
      <w:r w:rsidR="00FC4EC9">
        <w:t xml:space="preserve"> hazards due to their employment</w:t>
      </w:r>
      <w:r w:rsidR="00C91CFF">
        <w:t>,</w:t>
      </w:r>
      <w:r w:rsidR="00FC4EC9">
        <w:t xml:space="preserve"> but this exposure would not increase with the Project.</w:t>
      </w:r>
    </w:p>
    <w:p w14:paraId="0D8EF6C5" w14:textId="17EFC8A3" w:rsidR="00775ADF" w:rsidRDefault="00B2438A" w:rsidP="00B2438A">
      <w:pPr>
        <w:pStyle w:val="BodyText"/>
      </w:pPr>
      <w:r>
        <w:t>Construction</w:t>
      </w:r>
      <w:r w:rsidR="0001630A">
        <w:t xml:space="preserve"> workers would be </w:t>
      </w:r>
      <w:r>
        <w:t>e</w:t>
      </w:r>
      <w:r w:rsidR="0001630A">
        <w:t>xposed to potential injury in the event of wildfire</w:t>
      </w:r>
      <w:r w:rsidR="009A13B4">
        <w:t xml:space="preserve"> or an accidental fire at the </w:t>
      </w:r>
      <w:r w:rsidR="006E2BD5">
        <w:t>construction</w:t>
      </w:r>
      <w:r w:rsidR="009A13B4">
        <w:t xml:space="preserve"> sites</w:t>
      </w:r>
      <w:r w:rsidR="0001630A" w:rsidRPr="00000E50">
        <w:t xml:space="preserve">. </w:t>
      </w:r>
      <w:r w:rsidR="00AC5AEC">
        <w:t xml:space="preserve">Potential sources of fire </w:t>
      </w:r>
      <w:r w:rsidR="0091070D">
        <w:t xml:space="preserve">from the Project </w:t>
      </w:r>
      <w:r w:rsidR="00AC5AEC">
        <w:t xml:space="preserve">include </w:t>
      </w:r>
      <w:r w:rsidR="00B60EFA">
        <w:t xml:space="preserve">sparks from </w:t>
      </w:r>
      <w:r w:rsidR="00AC5AEC">
        <w:t xml:space="preserve">construction equipment and vehicles and </w:t>
      </w:r>
      <w:r w:rsidR="00B60EFA">
        <w:t xml:space="preserve">from </w:t>
      </w:r>
      <w:r w:rsidR="00AC5AEC">
        <w:t xml:space="preserve">electrical systems at the </w:t>
      </w:r>
      <w:r w:rsidR="00A27128">
        <w:t xml:space="preserve">control </w:t>
      </w:r>
      <w:r w:rsidR="00A27128" w:rsidRPr="009C1586">
        <w:t xml:space="preserve">equipment </w:t>
      </w:r>
      <w:r w:rsidR="00A27128">
        <w:t>enclosure</w:t>
      </w:r>
      <w:r w:rsidR="00AC5AEC">
        <w:t>, guard station, and restroom.</w:t>
      </w:r>
      <w:r w:rsidR="00233E66">
        <w:t xml:space="preserve"> </w:t>
      </w:r>
      <w:r w:rsidR="00B60EFA">
        <w:t>The City’s Fire Prevention Code includes fire safety measures that need to be followed during construction and demolition.</w:t>
      </w:r>
      <w:r w:rsidR="00233E66">
        <w:t xml:space="preserve"> </w:t>
      </w:r>
      <w:r w:rsidR="00766061">
        <w:t>The use of various construction equipment with combustion engines could also increase the potential for fire at the Project sites.</w:t>
      </w:r>
      <w:r w:rsidR="00842ED4">
        <w:t xml:space="preserve"> </w:t>
      </w:r>
      <w:r w:rsidR="0034384A">
        <w:t xml:space="preserve">MM HAZ-4 requires </w:t>
      </w:r>
      <w:r w:rsidR="00766061">
        <w:t>the use of spark arrestors and other measures to prevent accidental fires.</w:t>
      </w:r>
      <w:r w:rsidR="00842ED4">
        <w:t xml:space="preserve"> </w:t>
      </w:r>
      <w:r w:rsidR="009A13B4">
        <w:t xml:space="preserve">Compliance with </w:t>
      </w:r>
      <w:r w:rsidR="00766061">
        <w:t xml:space="preserve">MM HAZ-4 and </w:t>
      </w:r>
      <w:r w:rsidR="009A13B4">
        <w:t>RR PS-1</w:t>
      </w:r>
      <w:r w:rsidR="00C66E01">
        <w:t xml:space="preserve"> from Section 4.14, Public Services,</w:t>
      </w:r>
      <w:r w:rsidR="009A13B4">
        <w:t xml:space="preserve"> </w:t>
      </w:r>
      <w:r w:rsidR="00B60EFA">
        <w:t>would reduce the potential for fire.</w:t>
      </w:r>
      <w:r w:rsidR="00233E66">
        <w:t xml:space="preserve"> </w:t>
      </w:r>
      <w:r w:rsidR="009A13B4">
        <w:t>Therefore, wildfire hazards during construction would be less than significant.</w:t>
      </w:r>
    </w:p>
    <w:p w14:paraId="409D8CA1" w14:textId="352584D2" w:rsidR="009A13B4" w:rsidRDefault="009A13B4" w:rsidP="00B2438A">
      <w:pPr>
        <w:pStyle w:val="BodyText"/>
      </w:pPr>
      <w:r>
        <w:t xml:space="preserve">With compliance </w:t>
      </w:r>
      <w:r w:rsidR="006E2BD5">
        <w:t>with</w:t>
      </w:r>
      <w:r>
        <w:t xml:space="preserve"> RR PS-1 </w:t>
      </w:r>
      <w:r w:rsidR="004F08DF">
        <w:t>from Section 4.14, Public Services</w:t>
      </w:r>
      <w:r>
        <w:t>, impacts related to wildfires would be less than significant and no mitigation is required.</w:t>
      </w:r>
    </w:p>
    <w:p w14:paraId="7728C4A4" w14:textId="77777777" w:rsidR="00727B52" w:rsidRDefault="008A17EB" w:rsidP="0088797E">
      <w:pPr>
        <w:pStyle w:val="BodyText"/>
      </w:pPr>
      <w:r w:rsidRPr="008A17EB">
        <w:rPr>
          <w:rStyle w:val="Heading5Char"/>
        </w:rPr>
        <w:t>Impact Comparison with Arroyo Seco Master EIR</w:t>
      </w:r>
      <w:r w:rsidR="002B4F54">
        <w:rPr>
          <w:rStyle w:val="Heading5Char"/>
        </w:rPr>
        <w:t>.</w:t>
      </w:r>
      <w:r w:rsidR="00315CC0">
        <w:rPr>
          <w:rStyle w:val="Strong"/>
          <w:rFonts w:cs="Arial"/>
          <w:i/>
        </w:rPr>
        <w:t xml:space="preserve"> </w:t>
      </w:r>
      <w:r w:rsidR="00727B52">
        <w:t xml:space="preserve">The Master EIR for the Arroyo Seco Master </w:t>
      </w:r>
      <w:r w:rsidR="00727B52" w:rsidRPr="00906E11">
        <w:t>Plan</w:t>
      </w:r>
      <w:r w:rsidR="00727B52">
        <w:t xml:space="preserve"> indicated that recreation</w:t>
      </w:r>
      <w:r w:rsidR="00976A7E">
        <w:t>al</w:t>
      </w:r>
      <w:r w:rsidR="00727B52">
        <w:t xml:space="preserve"> improvements would not increase fire hazards or change the potential for fire hazard. </w:t>
      </w:r>
    </w:p>
    <w:p w14:paraId="720CC4B5" w14:textId="77777777" w:rsidR="0001630A" w:rsidRDefault="0001630A" w:rsidP="00CD01AD">
      <w:pPr>
        <w:pStyle w:val="Heading3"/>
      </w:pPr>
      <w:r>
        <w:t>Mitigation Measures</w:t>
      </w:r>
    </w:p>
    <w:p w14:paraId="6EE33AC7" w14:textId="77777777" w:rsidR="00E85BB7" w:rsidRDefault="00E85BB7" w:rsidP="00E85BB7">
      <w:pPr>
        <w:pStyle w:val="BodyText"/>
        <w:ind w:left="1440" w:hanging="1440"/>
        <w:rPr>
          <w:rFonts w:cs="Arial"/>
        </w:rPr>
      </w:pPr>
      <w:r w:rsidRPr="009F1F1F">
        <w:rPr>
          <w:rFonts w:cs="Arial"/>
          <w:b/>
        </w:rPr>
        <w:t xml:space="preserve">MM </w:t>
      </w:r>
      <w:r>
        <w:rPr>
          <w:rFonts w:cs="Arial"/>
          <w:b/>
        </w:rPr>
        <w:t>HAZ</w:t>
      </w:r>
      <w:r w:rsidRPr="009F1F1F">
        <w:rPr>
          <w:rFonts w:cs="Arial"/>
          <w:b/>
        </w:rPr>
        <w:t>-1</w:t>
      </w:r>
      <w:r>
        <w:rPr>
          <w:rFonts w:cs="Arial"/>
        </w:rPr>
        <w:tab/>
      </w:r>
      <w:r w:rsidR="00801CEB">
        <w:rPr>
          <w:rFonts w:cs="Arial"/>
          <w:szCs w:val="18"/>
        </w:rPr>
        <w:t xml:space="preserve">The City shall require the </w:t>
      </w:r>
      <w:r w:rsidR="00E5388D">
        <w:rPr>
          <w:rFonts w:cs="Arial"/>
          <w:szCs w:val="18"/>
        </w:rPr>
        <w:t>C</w:t>
      </w:r>
      <w:r w:rsidR="00801CEB" w:rsidRPr="00C317BC">
        <w:rPr>
          <w:rFonts w:cs="Arial"/>
          <w:szCs w:val="18"/>
        </w:rPr>
        <w:t xml:space="preserve">onstruction </w:t>
      </w:r>
      <w:r w:rsidR="00E5388D">
        <w:rPr>
          <w:rFonts w:cs="Arial"/>
          <w:szCs w:val="18"/>
        </w:rPr>
        <w:t>C</w:t>
      </w:r>
      <w:r w:rsidR="00801CEB">
        <w:rPr>
          <w:rFonts w:cs="Arial"/>
          <w:szCs w:val="18"/>
        </w:rPr>
        <w:t>ontractors to implement the following measures</w:t>
      </w:r>
      <w:r>
        <w:rPr>
          <w:rFonts w:cs="Arial"/>
        </w:rPr>
        <w:t>:</w:t>
      </w:r>
    </w:p>
    <w:p w14:paraId="1E52DB35" w14:textId="77777777" w:rsidR="00E85BB7" w:rsidRDefault="00E85BB7" w:rsidP="00E85BB7">
      <w:pPr>
        <w:pStyle w:val="BodyText"/>
        <w:numPr>
          <w:ilvl w:val="0"/>
          <w:numId w:val="11"/>
        </w:numPr>
        <w:spacing w:after="120"/>
        <w:ind w:left="1800"/>
        <w:rPr>
          <w:rFonts w:cs="Arial"/>
        </w:rPr>
      </w:pPr>
      <w:r>
        <w:rPr>
          <w:rFonts w:cs="Arial"/>
        </w:rPr>
        <w:t>Trucks and equipment entering the site shall be inspected to be free from oil, gasoline, or other vehicle fluid leaks.</w:t>
      </w:r>
    </w:p>
    <w:p w14:paraId="6BB03DEB" w14:textId="1F6DF9F0" w:rsidR="00E85BB7" w:rsidRPr="00BE79E6" w:rsidRDefault="00E85BB7" w:rsidP="00E85BB7">
      <w:pPr>
        <w:pStyle w:val="BodyText"/>
        <w:numPr>
          <w:ilvl w:val="0"/>
          <w:numId w:val="11"/>
        </w:numPr>
        <w:spacing w:after="120"/>
        <w:ind w:left="1800"/>
        <w:rPr>
          <w:rFonts w:cs="Arial"/>
        </w:rPr>
      </w:pPr>
      <w:r w:rsidRPr="00BE79E6">
        <w:rPr>
          <w:rFonts w:cs="Arial"/>
        </w:rPr>
        <w:t xml:space="preserve">Equipment fueling areas </w:t>
      </w:r>
      <w:r>
        <w:rPr>
          <w:rFonts w:cs="Arial"/>
        </w:rPr>
        <w:t xml:space="preserve">shall </w:t>
      </w:r>
      <w:r w:rsidRPr="00BE79E6">
        <w:rPr>
          <w:rFonts w:cs="Arial"/>
        </w:rPr>
        <w:t>be located</w:t>
      </w:r>
      <w:r w:rsidR="00A54E70">
        <w:rPr>
          <w:rFonts w:cs="Arial"/>
        </w:rPr>
        <w:t xml:space="preserve"> outside jurisdictional waters as identified by the USACE and CDFW</w:t>
      </w:r>
      <w:r>
        <w:rPr>
          <w:rFonts w:cs="Arial"/>
        </w:rPr>
        <w:t>.</w:t>
      </w:r>
    </w:p>
    <w:p w14:paraId="63444D04" w14:textId="2D95CB78" w:rsidR="00E85BB7" w:rsidRPr="00BE79E6" w:rsidRDefault="00E85BB7" w:rsidP="00E85BB7">
      <w:pPr>
        <w:pStyle w:val="BodyText"/>
        <w:numPr>
          <w:ilvl w:val="0"/>
          <w:numId w:val="11"/>
        </w:numPr>
        <w:spacing w:after="120"/>
        <w:ind w:left="1800"/>
        <w:rPr>
          <w:rFonts w:cs="Arial"/>
        </w:rPr>
      </w:pPr>
      <w:r>
        <w:rPr>
          <w:rFonts w:cs="Arial"/>
        </w:rPr>
        <w:t>Hazardous materials shall not be stored within the 50-</w:t>
      </w:r>
      <w:r w:rsidR="00BD15DC">
        <w:rPr>
          <w:rFonts w:cs="Arial"/>
        </w:rPr>
        <w:t>year</w:t>
      </w:r>
      <w:r>
        <w:rPr>
          <w:rFonts w:cs="Arial"/>
        </w:rPr>
        <w:t xml:space="preserve"> floodplain for the Arroyo Seco. Instead, hazardous materials shall be stored within staging areas located away from the Arroyo Seco and shall be removed prior to the start of the storm season.</w:t>
      </w:r>
    </w:p>
    <w:p w14:paraId="4E4B7AFA" w14:textId="77777777" w:rsidR="00E85BB7" w:rsidRPr="00BE79E6" w:rsidRDefault="00E85BB7" w:rsidP="00E85BB7">
      <w:pPr>
        <w:pStyle w:val="BodyText"/>
        <w:numPr>
          <w:ilvl w:val="0"/>
          <w:numId w:val="11"/>
        </w:numPr>
        <w:spacing w:after="120"/>
        <w:ind w:left="1800"/>
        <w:rPr>
          <w:rFonts w:cs="Arial"/>
        </w:rPr>
      </w:pPr>
      <w:r w:rsidRPr="00BE79E6">
        <w:rPr>
          <w:rFonts w:cs="Arial"/>
        </w:rPr>
        <w:t>All hazardous material spills and contaminated soil</w:t>
      </w:r>
      <w:r>
        <w:rPr>
          <w:rFonts w:cs="Arial"/>
        </w:rPr>
        <w:t>s</w:t>
      </w:r>
      <w:r w:rsidRPr="00BE79E6">
        <w:rPr>
          <w:rFonts w:cs="Arial"/>
        </w:rPr>
        <w:t xml:space="preserve"> </w:t>
      </w:r>
      <w:r>
        <w:rPr>
          <w:rFonts w:cs="Arial"/>
        </w:rPr>
        <w:t xml:space="preserve">shall </w:t>
      </w:r>
      <w:r w:rsidRPr="00BE79E6">
        <w:rPr>
          <w:rFonts w:cs="Arial"/>
        </w:rPr>
        <w:t xml:space="preserve">be excavated immediately upon discovery to minimize </w:t>
      </w:r>
      <w:r>
        <w:rPr>
          <w:rFonts w:cs="Arial"/>
        </w:rPr>
        <w:t xml:space="preserve">soil and water contamination and </w:t>
      </w:r>
      <w:r w:rsidRPr="00BE79E6">
        <w:rPr>
          <w:rFonts w:cs="Arial"/>
        </w:rPr>
        <w:t>the potential of wildlife being poisoned or</w:t>
      </w:r>
      <w:r>
        <w:rPr>
          <w:rFonts w:cs="Arial"/>
        </w:rPr>
        <w:t xml:space="preserve"> otherwise harmed.</w:t>
      </w:r>
    </w:p>
    <w:p w14:paraId="40B9B192" w14:textId="77777777" w:rsidR="00E85BB7" w:rsidRDefault="00E85BB7" w:rsidP="00E85BB7">
      <w:pPr>
        <w:pStyle w:val="BodyText"/>
        <w:numPr>
          <w:ilvl w:val="0"/>
          <w:numId w:val="11"/>
        </w:numPr>
        <w:ind w:left="1800"/>
        <w:rPr>
          <w:rFonts w:cs="Arial"/>
        </w:rPr>
      </w:pPr>
      <w:r>
        <w:rPr>
          <w:rFonts w:cs="Arial"/>
        </w:rPr>
        <w:t>The</w:t>
      </w:r>
      <w:r w:rsidRPr="00BE79E6">
        <w:rPr>
          <w:rFonts w:cs="Arial"/>
        </w:rPr>
        <w:t xml:space="preserve"> </w:t>
      </w:r>
      <w:r w:rsidR="00E5388D">
        <w:rPr>
          <w:rFonts w:cs="Arial"/>
        </w:rPr>
        <w:t>C</w:t>
      </w:r>
      <w:r w:rsidRPr="00BE79E6">
        <w:rPr>
          <w:rFonts w:cs="Arial"/>
        </w:rPr>
        <w:t>ontractor</w:t>
      </w:r>
      <w:r>
        <w:rPr>
          <w:rFonts w:cs="Arial"/>
        </w:rPr>
        <w:t xml:space="preserve"> shall </w:t>
      </w:r>
      <w:r w:rsidRPr="00BE79E6">
        <w:rPr>
          <w:rFonts w:cs="Arial"/>
        </w:rPr>
        <w:t>maintain hazardous materials spill control, containment, and</w:t>
      </w:r>
      <w:r>
        <w:rPr>
          <w:rFonts w:cs="Arial"/>
        </w:rPr>
        <w:t xml:space="preserve"> </w:t>
      </w:r>
      <w:r w:rsidRPr="00BE79E6">
        <w:rPr>
          <w:rFonts w:cs="Arial"/>
        </w:rPr>
        <w:t xml:space="preserve">cleanup kits of adequate size and materials for potential accidental instream </w:t>
      </w:r>
      <w:r>
        <w:rPr>
          <w:rFonts w:cs="Arial"/>
        </w:rPr>
        <w:t xml:space="preserve">spills and </w:t>
      </w:r>
      <w:r w:rsidRPr="00BE79E6">
        <w:rPr>
          <w:rFonts w:cs="Arial"/>
        </w:rPr>
        <w:t>releases.</w:t>
      </w:r>
    </w:p>
    <w:p w14:paraId="2EDE0555" w14:textId="6633C73E" w:rsidR="00D0515E" w:rsidRPr="007204CB" w:rsidRDefault="00D0515E" w:rsidP="00FA2E73">
      <w:pPr>
        <w:pStyle w:val="BodyText"/>
        <w:ind w:left="1440" w:hanging="1440"/>
      </w:pPr>
      <w:r w:rsidRPr="009F1F1F">
        <w:rPr>
          <w:rFonts w:cs="Arial"/>
          <w:b/>
        </w:rPr>
        <w:t xml:space="preserve">MM </w:t>
      </w:r>
      <w:r>
        <w:rPr>
          <w:rFonts w:cs="Arial"/>
          <w:b/>
        </w:rPr>
        <w:t>HAZ</w:t>
      </w:r>
      <w:r w:rsidRPr="009F1F1F">
        <w:rPr>
          <w:rFonts w:cs="Arial"/>
          <w:b/>
        </w:rPr>
        <w:t>-</w:t>
      </w:r>
      <w:r w:rsidR="0055625C">
        <w:rPr>
          <w:rFonts w:cs="Arial"/>
          <w:b/>
        </w:rPr>
        <w:t>2</w:t>
      </w:r>
      <w:r>
        <w:rPr>
          <w:rFonts w:cs="Arial"/>
          <w:b/>
        </w:rPr>
        <w:tab/>
      </w:r>
      <w:r>
        <w:rPr>
          <w:rFonts w:cs="Arial"/>
        </w:rPr>
        <w:t xml:space="preserve">Should </w:t>
      </w:r>
      <w:r w:rsidR="00400C61">
        <w:rPr>
          <w:rFonts w:cs="Arial"/>
        </w:rPr>
        <w:t>dis</w:t>
      </w:r>
      <w:r>
        <w:rPr>
          <w:rFonts w:cs="Arial"/>
        </w:rPr>
        <w:t xml:space="preserve">colored or odorous soils be encountered during </w:t>
      </w:r>
      <w:r w:rsidR="0055625C">
        <w:rPr>
          <w:rFonts w:cs="Arial"/>
        </w:rPr>
        <w:t xml:space="preserve">grading and </w:t>
      </w:r>
      <w:r>
        <w:rPr>
          <w:rFonts w:cs="Arial"/>
        </w:rPr>
        <w:t xml:space="preserve">excavation activities in Area 3, the </w:t>
      </w:r>
      <w:r w:rsidR="001B7B44">
        <w:rPr>
          <w:rFonts w:cs="Arial"/>
        </w:rPr>
        <w:t>C</w:t>
      </w:r>
      <w:r>
        <w:rPr>
          <w:rFonts w:cs="Arial"/>
        </w:rPr>
        <w:t xml:space="preserve">ontractor shall have a sample of the soils analyzed for </w:t>
      </w:r>
      <w:r w:rsidR="0055625C">
        <w:rPr>
          <w:rFonts w:cs="Arial"/>
        </w:rPr>
        <w:t xml:space="preserve">the presence of </w:t>
      </w:r>
      <w:r>
        <w:rPr>
          <w:rFonts w:cs="Arial"/>
        </w:rPr>
        <w:t>contamination</w:t>
      </w:r>
      <w:r w:rsidR="0055625C">
        <w:rPr>
          <w:rFonts w:cs="Arial"/>
        </w:rPr>
        <w:t>.</w:t>
      </w:r>
      <w:r w:rsidR="00315CC0">
        <w:rPr>
          <w:rFonts w:cs="Arial"/>
        </w:rPr>
        <w:t xml:space="preserve"> </w:t>
      </w:r>
      <w:r>
        <w:t xml:space="preserve">If the results of the testing show that chemical levels are present below regulatory levels, </w:t>
      </w:r>
      <w:r w:rsidR="0055625C">
        <w:t>grading and excavation activities</w:t>
      </w:r>
      <w:r>
        <w:t xml:space="preserve"> may proceed accordingly. Otherwise, remediation and/or removal of the contaminat</w:t>
      </w:r>
      <w:r w:rsidR="0055625C">
        <w:t xml:space="preserve">ed soils </w:t>
      </w:r>
      <w:r>
        <w:t xml:space="preserve">shall be completed prior to </w:t>
      </w:r>
      <w:r w:rsidR="0055625C">
        <w:t>continued ground disturbance</w:t>
      </w:r>
      <w:r>
        <w:t xml:space="preserve"> if chemical levels are above regulatory standards. Remediation </w:t>
      </w:r>
      <w:r w:rsidR="00413788">
        <w:t xml:space="preserve">and/or disposal </w:t>
      </w:r>
      <w:r>
        <w:t>shall be conducted with the oversight of applicable regulatory agencies such as the Los Angeles County Fire Department</w:t>
      </w:r>
      <w:r w:rsidR="001834C8">
        <w:t xml:space="preserve"> [operating as the CUPA]</w:t>
      </w:r>
      <w:r>
        <w:t xml:space="preserve">, the </w:t>
      </w:r>
      <w:r w:rsidR="001B7B44">
        <w:t>South Coast Air Quality Management District (</w:t>
      </w:r>
      <w:r>
        <w:t>SCAQMD</w:t>
      </w:r>
      <w:r w:rsidR="001B7B44">
        <w:t>)</w:t>
      </w:r>
      <w:r>
        <w:t xml:space="preserve">, the California Department of Toxic Substances Control (DTSC), </w:t>
      </w:r>
      <w:r w:rsidR="0055625C">
        <w:t xml:space="preserve">and/or </w:t>
      </w:r>
      <w:r>
        <w:t>the U.S. Environmental Protection Agency in compliance with established maximum contaminant levels (MCLs).</w:t>
      </w:r>
    </w:p>
    <w:p w14:paraId="167F58CF" w14:textId="5A7EBD79" w:rsidR="000525E1" w:rsidRDefault="000525E1" w:rsidP="000525E1">
      <w:pPr>
        <w:pStyle w:val="BodyText"/>
        <w:ind w:left="1440" w:hanging="1440"/>
        <w:rPr>
          <w:rFonts w:cs="Arial"/>
        </w:rPr>
      </w:pPr>
      <w:r w:rsidRPr="000525E1">
        <w:rPr>
          <w:rFonts w:cs="Arial"/>
          <w:b/>
        </w:rPr>
        <w:t xml:space="preserve">MM HAZ-3 </w:t>
      </w:r>
      <w:r w:rsidRPr="000525E1">
        <w:rPr>
          <w:rFonts w:cs="Arial"/>
          <w:b/>
        </w:rPr>
        <w:tab/>
      </w:r>
      <w:r>
        <w:rPr>
          <w:rFonts w:cs="Arial"/>
        </w:rPr>
        <w:t xml:space="preserve">The </w:t>
      </w:r>
      <w:r w:rsidR="001B7B44">
        <w:rPr>
          <w:rFonts w:cs="Arial"/>
        </w:rPr>
        <w:t>C</w:t>
      </w:r>
      <w:r>
        <w:rPr>
          <w:rFonts w:cs="Arial"/>
        </w:rPr>
        <w:t xml:space="preserve">ontractor shall </w:t>
      </w:r>
      <w:r w:rsidR="008231A0">
        <w:rPr>
          <w:rFonts w:cs="Arial"/>
        </w:rPr>
        <w:t xml:space="preserve">schedule the temporary bridge construction and the access road reconstruction </w:t>
      </w:r>
      <w:r w:rsidR="006C317F">
        <w:rPr>
          <w:rFonts w:cs="Arial"/>
        </w:rPr>
        <w:t xml:space="preserve">in Area 2 </w:t>
      </w:r>
      <w:r w:rsidR="008231A0">
        <w:rPr>
          <w:rFonts w:cs="Arial"/>
        </w:rPr>
        <w:t xml:space="preserve">so as to shorten the </w:t>
      </w:r>
      <w:r w:rsidR="0020013D">
        <w:rPr>
          <w:rFonts w:cs="Arial"/>
        </w:rPr>
        <w:t xml:space="preserve">necessary </w:t>
      </w:r>
      <w:r w:rsidR="008231A0">
        <w:rPr>
          <w:rFonts w:cs="Arial"/>
        </w:rPr>
        <w:t>closures of the bridge</w:t>
      </w:r>
      <w:r w:rsidR="00A0212C">
        <w:rPr>
          <w:rFonts w:cs="Arial"/>
        </w:rPr>
        <w:t>s</w:t>
      </w:r>
      <w:r w:rsidR="008231A0">
        <w:rPr>
          <w:rFonts w:cs="Arial"/>
        </w:rPr>
        <w:t xml:space="preserve"> and access road to the extent feasible.</w:t>
      </w:r>
      <w:r w:rsidR="00315CC0">
        <w:rPr>
          <w:rFonts w:cs="Arial"/>
        </w:rPr>
        <w:t xml:space="preserve"> </w:t>
      </w:r>
      <w:r w:rsidR="008231A0">
        <w:rPr>
          <w:rFonts w:cs="Arial"/>
        </w:rPr>
        <w:t xml:space="preserve">The </w:t>
      </w:r>
      <w:r w:rsidR="001B7B44">
        <w:rPr>
          <w:rFonts w:cs="Arial"/>
        </w:rPr>
        <w:t>C</w:t>
      </w:r>
      <w:r w:rsidR="008231A0">
        <w:rPr>
          <w:rFonts w:cs="Arial"/>
        </w:rPr>
        <w:t xml:space="preserve">ontractor shall also </w:t>
      </w:r>
      <w:r w:rsidR="00054EDA">
        <w:rPr>
          <w:rFonts w:cs="Arial"/>
        </w:rPr>
        <w:t>inform</w:t>
      </w:r>
      <w:r>
        <w:rPr>
          <w:rFonts w:cs="Arial"/>
        </w:rPr>
        <w:t xml:space="preserve"> the </w:t>
      </w:r>
      <w:r w:rsidR="001B7B44">
        <w:rPr>
          <w:rFonts w:cs="Arial"/>
        </w:rPr>
        <w:t>Pasadena Department of Water and Power (</w:t>
      </w:r>
      <w:r w:rsidR="003228C1">
        <w:rPr>
          <w:rFonts w:cs="Arial"/>
        </w:rPr>
        <w:t>PWP</w:t>
      </w:r>
      <w:r w:rsidR="001B7B44">
        <w:rPr>
          <w:rFonts w:cs="Arial"/>
        </w:rPr>
        <w:t>)</w:t>
      </w:r>
      <w:r w:rsidR="003228C1">
        <w:rPr>
          <w:rFonts w:cs="Arial"/>
        </w:rPr>
        <w:t xml:space="preserve">, </w:t>
      </w:r>
      <w:r w:rsidR="001B7B44">
        <w:rPr>
          <w:rFonts w:cs="Arial"/>
        </w:rPr>
        <w:t xml:space="preserve">the </w:t>
      </w:r>
      <w:r>
        <w:rPr>
          <w:rFonts w:cs="Arial"/>
        </w:rPr>
        <w:t xml:space="preserve">Pasadena Fire </w:t>
      </w:r>
      <w:r w:rsidR="00BD15DC">
        <w:rPr>
          <w:rFonts w:cs="Arial"/>
        </w:rPr>
        <w:t>Department</w:t>
      </w:r>
      <w:r>
        <w:rPr>
          <w:rFonts w:cs="Arial"/>
        </w:rPr>
        <w:t xml:space="preserve">, </w:t>
      </w:r>
      <w:r w:rsidR="001B7B44">
        <w:rPr>
          <w:rFonts w:cs="Arial"/>
        </w:rPr>
        <w:t xml:space="preserve">the </w:t>
      </w:r>
      <w:r>
        <w:rPr>
          <w:rFonts w:cs="Arial"/>
        </w:rPr>
        <w:t xml:space="preserve">Pasadena Police Department, </w:t>
      </w:r>
      <w:r w:rsidR="001B7B44">
        <w:rPr>
          <w:rFonts w:cs="Arial"/>
        </w:rPr>
        <w:t xml:space="preserve">the </w:t>
      </w:r>
      <w:r>
        <w:rPr>
          <w:rFonts w:cs="Arial"/>
        </w:rPr>
        <w:t xml:space="preserve">Los Angeles County Fire Department, and the </w:t>
      </w:r>
      <w:r w:rsidR="001B7B44">
        <w:rPr>
          <w:rFonts w:cs="Arial"/>
        </w:rPr>
        <w:t>U</w:t>
      </w:r>
      <w:r w:rsidR="002B4F54">
        <w:rPr>
          <w:rFonts w:cs="Arial"/>
        </w:rPr>
        <w:t>nited States</w:t>
      </w:r>
      <w:r w:rsidR="001B7B44">
        <w:rPr>
          <w:rFonts w:cs="Arial"/>
        </w:rPr>
        <w:t xml:space="preserve"> Forest Service (</w:t>
      </w:r>
      <w:r>
        <w:rPr>
          <w:rFonts w:cs="Arial"/>
        </w:rPr>
        <w:t>USFS</w:t>
      </w:r>
      <w:r w:rsidR="001B7B44">
        <w:rPr>
          <w:rFonts w:cs="Arial"/>
        </w:rPr>
        <w:t>)</w:t>
      </w:r>
      <w:r>
        <w:rPr>
          <w:rFonts w:cs="Arial"/>
        </w:rPr>
        <w:t xml:space="preserve"> </w:t>
      </w:r>
      <w:r w:rsidR="00054EDA" w:rsidRPr="001F1C06">
        <w:rPr>
          <w:rFonts w:cs="Arial"/>
        </w:rPr>
        <w:t xml:space="preserve">at least one week in advance of the </w:t>
      </w:r>
      <w:r w:rsidR="000879F1" w:rsidRPr="00357B7C">
        <w:rPr>
          <w:rFonts w:cs="Arial"/>
        </w:rPr>
        <w:t>start of</w:t>
      </w:r>
      <w:r w:rsidR="00054EDA" w:rsidRPr="001F1C06">
        <w:rPr>
          <w:rFonts w:cs="Arial"/>
        </w:rPr>
        <w:t xml:space="preserve"> construction </w:t>
      </w:r>
      <w:r w:rsidR="00041EF8">
        <w:rPr>
          <w:rFonts w:cs="Arial"/>
        </w:rPr>
        <w:t xml:space="preserve">of </w:t>
      </w:r>
      <w:r w:rsidR="00054EDA">
        <w:rPr>
          <w:rFonts w:cs="Arial"/>
        </w:rPr>
        <w:t xml:space="preserve">the times when work on </w:t>
      </w:r>
      <w:r w:rsidR="00A0212C">
        <w:rPr>
          <w:rFonts w:cs="Arial"/>
        </w:rPr>
        <w:t xml:space="preserve">Bridge </w:t>
      </w:r>
      <w:r w:rsidR="00E03F75">
        <w:rPr>
          <w:rFonts w:cs="Arial"/>
        </w:rPr>
        <w:br/>
      </w:r>
      <w:r w:rsidR="00A0212C">
        <w:rPr>
          <w:rFonts w:cs="Arial"/>
        </w:rPr>
        <w:t xml:space="preserve">No. 1/temporary bridge; </w:t>
      </w:r>
      <w:r w:rsidR="008231A0">
        <w:rPr>
          <w:rFonts w:cs="Arial"/>
        </w:rPr>
        <w:t>Bridge No. 3/temporary bridge</w:t>
      </w:r>
      <w:r w:rsidR="00A0212C">
        <w:rPr>
          <w:rFonts w:cs="Arial"/>
        </w:rPr>
        <w:t>;</w:t>
      </w:r>
      <w:r w:rsidR="008231A0">
        <w:rPr>
          <w:rFonts w:cs="Arial"/>
        </w:rPr>
        <w:t xml:space="preserve"> and the </w:t>
      </w:r>
      <w:r w:rsidR="00801CEB">
        <w:rPr>
          <w:rFonts w:cs="Arial"/>
        </w:rPr>
        <w:t>Gabrielino Trail/</w:t>
      </w:r>
      <w:r w:rsidR="008231A0">
        <w:rPr>
          <w:rFonts w:cs="Arial"/>
        </w:rPr>
        <w:t>access road are</w:t>
      </w:r>
      <w:r w:rsidR="00054EDA">
        <w:rPr>
          <w:rFonts w:cs="Arial"/>
        </w:rPr>
        <w:t xml:space="preserve"> planned.</w:t>
      </w:r>
      <w:r w:rsidR="00315CC0">
        <w:rPr>
          <w:rFonts w:cs="Arial"/>
        </w:rPr>
        <w:t xml:space="preserve"> </w:t>
      </w:r>
      <w:r w:rsidR="00054EDA">
        <w:rPr>
          <w:rFonts w:cs="Arial"/>
        </w:rPr>
        <w:t xml:space="preserve">Any major changes to the schedule shall be forwarded to these agencies </w:t>
      </w:r>
      <w:r w:rsidR="000879F1">
        <w:rPr>
          <w:rFonts w:cs="Arial"/>
        </w:rPr>
        <w:t xml:space="preserve">at least one </w:t>
      </w:r>
      <w:r w:rsidR="00054EDA">
        <w:rPr>
          <w:rFonts w:cs="Arial"/>
        </w:rPr>
        <w:t>week</w:t>
      </w:r>
      <w:r w:rsidR="000879F1">
        <w:rPr>
          <w:rFonts w:cs="Arial"/>
        </w:rPr>
        <w:t xml:space="preserve"> prior</w:t>
      </w:r>
      <w:r w:rsidR="00FE074C">
        <w:rPr>
          <w:rFonts w:cs="Arial"/>
        </w:rPr>
        <w:t xml:space="preserve"> to the </w:t>
      </w:r>
      <w:r w:rsidR="00041EF8">
        <w:rPr>
          <w:rFonts w:cs="Arial"/>
        </w:rPr>
        <w:t xml:space="preserve">bridge or trail </w:t>
      </w:r>
      <w:r w:rsidR="00FE074C">
        <w:rPr>
          <w:rFonts w:cs="Arial"/>
        </w:rPr>
        <w:t>closure</w:t>
      </w:r>
      <w:r w:rsidR="00041EF8">
        <w:rPr>
          <w:rFonts w:cs="Arial"/>
        </w:rPr>
        <w:t>s</w:t>
      </w:r>
      <w:r w:rsidR="00054EDA">
        <w:rPr>
          <w:rFonts w:cs="Arial"/>
        </w:rPr>
        <w:t>.</w:t>
      </w:r>
      <w:r w:rsidR="00315CC0">
        <w:rPr>
          <w:rFonts w:cs="Arial"/>
        </w:rPr>
        <w:t xml:space="preserve"> </w:t>
      </w:r>
    </w:p>
    <w:p w14:paraId="6BE6ADCD" w14:textId="0205E187" w:rsidR="00766061" w:rsidRDefault="00766061" w:rsidP="000525E1">
      <w:pPr>
        <w:pStyle w:val="BodyText"/>
        <w:ind w:left="1440" w:hanging="1440"/>
        <w:rPr>
          <w:rFonts w:cs="Arial"/>
        </w:rPr>
      </w:pPr>
      <w:r w:rsidRPr="000525E1">
        <w:rPr>
          <w:rFonts w:cs="Arial"/>
          <w:b/>
        </w:rPr>
        <w:t>MM HAZ-</w:t>
      </w:r>
      <w:r>
        <w:rPr>
          <w:rFonts w:cs="Arial"/>
          <w:b/>
        </w:rPr>
        <w:t>4</w:t>
      </w:r>
      <w:r w:rsidRPr="000525E1">
        <w:rPr>
          <w:rFonts w:cs="Arial"/>
          <w:b/>
        </w:rPr>
        <w:t xml:space="preserve"> </w:t>
      </w:r>
      <w:r w:rsidRPr="000525E1">
        <w:rPr>
          <w:rFonts w:cs="Arial"/>
          <w:b/>
        </w:rPr>
        <w:tab/>
      </w:r>
      <w:r>
        <w:rPr>
          <w:rFonts w:cs="Arial"/>
        </w:rPr>
        <w:t xml:space="preserve">The Contractor </w:t>
      </w:r>
      <w:r w:rsidRPr="00766061">
        <w:rPr>
          <w:rFonts w:cs="Arial"/>
        </w:rPr>
        <w:t xml:space="preserve">shall </w:t>
      </w:r>
      <w:r>
        <w:rPr>
          <w:rFonts w:cs="Arial"/>
        </w:rPr>
        <w:t xml:space="preserve">not </w:t>
      </w:r>
      <w:r w:rsidRPr="00766061">
        <w:rPr>
          <w:rFonts w:cs="Arial"/>
        </w:rPr>
        <w:t>use, operate, or cause to be operated</w:t>
      </w:r>
      <w:r>
        <w:rPr>
          <w:rFonts w:cs="Arial"/>
        </w:rPr>
        <w:t xml:space="preserve"> </w:t>
      </w:r>
      <w:r w:rsidRPr="00766061">
        <w:rPr>
          <w:rFonts w:cs="Arial"/>
        </w:rPr>
        <w:t xml:space="preserve">any internal combustion engine </w:t>
      </w:r>
      <w:r w:rsidR="00F15C1F">
        <w:rPr>
          <w:rFonts w:cs="Arial"/>
        </w:rPr>
        <w:t>that</w:t>
      </w:r>
      <w:r w:rsidRPr="00766061">
        <w:rPr>
          <w:rFonts w:cs="Arial"/>
        </w:rPr>
        <w:t xml:space="preserve"> uses hydrocarbon fuel, unless the engine is equipped with a spark arrestor and </w:t>
      </w:r>
      <w:r>
        <w:rPr>
          <w:rFonts w:cs="Arial"/>
        </w:rPr>
        <w:t xml:space="preserve">is </w:t>
      </w:r>
      <w:r w:rsidRPr="00766061">
        <w:rPr>
          <w:rFonts w:cs="Arial"/>
        </w:rPr>
        <w:t>maintained in effective working order, or the engine is constructed, equipped and maintained for the prevention of fire</w:t>
      </w:r>
      <w:r>
        <w:rPr>
          <w:rFonts w:cs="Arial"/>
        </w:rPr>
        <w:t>.</w:t>
      </w:r>
    </w:p>
    <w:p w14:paraId="2E7EC941" w14:textId="2CB8C190" w:rsidR="0088797E" w:rsidRDefault="0088797E">
      <w:pPr>
        <w:jc w:val="left"/>
        <w:rPr>
          <w:rFonts w:cs="Arial"/>
          <w:szCs w:val="22"/>
        </w:rPr>
      </w:pPr>
      <w:r>
        <w:rPr>
          <w:rFonts w:cs="Arial"/>
          <w:szCs w:val="22"/>
        </w:rPr>
        <w:br w:type="page"/>
      </w:r>
    </w:p>
    <w:tbl>
      <w:tblPr>
        <w:tblW w:w="9854" w:type="dxa"/>
        <w:tblInd w:w="-114" w:type="dxa"/>
        <w:tblLayout w:type="fixed"/>
        <w:tblCellMar>
          <w:left w:w="120" w:type="dxa"/>
          <w:right w:w="120" w:type="dxa"/>
        </w:tblCellMar>
        <w:tblLook w:val="0000" w:firstRow="0" w:lastRow="0" w:firstColumn="0" w:lastColumn="0" w:noHBand="0" w:noVBand="0"/>
      </w:tblPr>
      <w:tblGrid>
        <w:gridCol w:w="5174"/>
        <w:gridCol w:w="1248"/>
        <w:gridCol w:w="1248"/>
        <w:gridCol w:w="1222"/>
        <w:gridCol w:w="962"/>
      </w:tblGrid>
      <w:tr w:rsidR="0001630A" w14:paraId="7A6F9D5F" w14:textId="77777777">
        <w:trPr>
          <w:cantSplit/>
          <w:tblHeader/>
        </w:trPr>
        <w:tc>
          <w:tcPr>
            <w:tcW w:w="5174" w:type="dxa"/>
            <w:tcBorders>
              <w:top w:val="double" w:sz="6" w:space="0" w:color="000000"/>
              <w:left w:val="double" w:sz="6" w:space="0" w:color="000000"/>
              <w:bottom w:val="single" w:sz="6" w:space="0" w:color="000000"/>
              <w:right w:val="nil"/>
            </w:tcBorders>
            <w:vAlign w:val="center"/>
          </w:tcPr>
          <w:p w14:paraId="5C07A9D8" w14:textId="77777777" w:rsidR="0001630A" w:rsidRPr="00565DAC" w:rsidRDefault="0001630A" w:rsidP="0001630A">
            <w:pPr>
              <w:pStyle w:val="Heading2"/>
              <w:spacing w:after="0"/>
              <w:rPr>
                <w:rFonts w:cs="Arial"/>
                <w:sz w:val="19"/>
              </w:rPr>
            </w:pPr>
            <w:r>
              <w:br w:type="page"/>
            </w:r>
            <w:bookmarkStart w:id="196" w:name="_Ref61079574"/>
            <w:bookmarkStart w:id="197" w:name="_Toc114043242"/>
            <w:bookmarkStart w:id="198" w:name="_Toc127844843"/>
            <w:bookmarkStart w:id="199" w:name="_Toc399505159"/>
            <w:r w:rsidRPr="000C32A1">
              <w:rPr>
                <w:rFonts w:cs="Arial"/>
              </w:rPr>
              <w:t xml:space="preserve">Hydrology and Water </w:t>
            </w:r>
            <w:r w:rsidR="001C62D7" w:rsidRPr="000C32A1">
              <w:rPr>
                <w:rFonts w:cs="Arial"/>
              </w:rPr>
              <w:t>Quality</w:t>
            </w:r>
            <w:bookmarkEnd w:id="196"/>
            <w:bookmarkEnd w:id="197"/>
            <w:bookmarkEnd w:id="198"/>
            <w:bookmarkEnd w:id="199"/>
          </w:p>
        </w:tc>
        <w:tc>
          <w:tcPr>
            <w:tcW w:w="1248" w:type="dxa"/>
            <w:tcBorders>
              <w:top w:val="double" w:sz="6" w:space="0" w:color="000000"/>
              <w:left w:val="nil"/>
              <w:bottom w:val="single" w:sz="6" w:space="0" w:color="000000"/>
              <w:right w:val="nil"/>
            </w:tcBorders>
            <w:vAlign w:val="bottom"/>
          </w:tcPr>
          <w:p w14:paraId="2D0B997D" w14:textId="77777777" w:rsidR="0001630A" w:rsidRPr="00565DAC" w:rsidRDefault="0001630A" w:rsidP="0001630A">
            <w:pPr>
              <w:keepNext/>
              <w:tabs>
                <w:tab w:val="left" w:pos="0"/>
                <w:tab w:val="left" w:pos="360"/>
                <w:tab w:val="left" w:pos="720"/>
              </w:tabs>
              <w:spacing w:before="60" w:after="60"/>
              <w:jc w:val="center"/>
              <w:rPr>
                <w:sz w:val="18"/>
                <w:szCs w:val="18"/>
              </w:rPr>
            </w:pPr>
            <w:r w:rsidRPr="00565DAC">
              <w:rPr>
                <w:rFonts w:cs="Arial"/>
                <w:b/>
                <w:bCs/>
                <w:sz w:val="18"/>
                <w:szCs w:val="18"/>
              </w:rPr>
              <w:t>Potentially Significant Impact</w:t>
            </w:r>
          </w:p>
        </w:tc>
        <w:tc>
          <w:tcPr>
            <w:tcW w:w="1248" w:type="dxa"/>
            <w:tcBorders>
              <w:top w:val="double" w:sz="6" w:space="0" w:color="000000"/>
              <w:left w:val="nil"/>
              <w:bottom w:val="single" w:sz="6" w:space="0" w:color="000000"/>
              <w:right w:val="nil"/>
            </w:tcBorders>
            <w:vAlign w:val="bottom"/>
          </w:tcPr>
          <w:p w14:paraId="310C17F8" w14:textId="77777777" w:rsidR="0001630A" w:rsidRPr="00565DAC" w:rsidRDefault="0001630A" w:rsidP="0001630A">
            <w:pPr>
              <w:keepNext/>
              <w:tabs>
                <w:tab w:val="left" w:pos="0"/>
                <w:tab w:val="left" w:pos="360"/>
                <w:tab w:val="left" w:pos="720"/>
              </w:tabs>
              <w:spacing w:before="60" w:after="60"/>
              <w:jc w:val="center"/>
              <w:rPr>
                <w:sz w:val="18"/>
                <w:szCs w:val="18"/>
              </w:rPr>
            </w:pPr>
            <w:r w:rsidRPr="00565DAC">
              <w:rPr>
                <w:rFonts w:cs="Arial"/>
                <w:b/>
                <w:bCs/>
                <w:sz w:val="18"/>
                <w:szCs w:val="18"/>
              </w:rPr>
              <w:t>Less than Significant with Mitigation</w:t>
            </w:r>
          </w:p>
        </w:tc>
        <w:tc>
          <w:tcPr>
            <w:tcW w:w="1222" w:type="dxa"/>
            <w:tcBorders>
              <w:top w:val="double" w:sz="6" w:space="0" w:color="000000"/>
              <w:left w:val="nil"/>
              <w:bottom w:val="single" w:sz="6" w:space="0" w:color="000000"/>
              <w:right w:val="nil"/>
            </w:tcBorders>
            <w:vAlign w:val="bottom"/>
          </w:tcPr>
          <w:p w14:paraId="38004A7A" w14:textId="77777777" w:rsidR="0001630A" w:rsidRPr="00565DAC" w:rsidRDefault="0001630A" w:rsidP="0001630A">
            <w:pPr>
              <w:keepNext/>
              <w:tabs>
                <w:tab w:val="left" w:pos="0"/>
                <w:tab w:val="left" w:pos="360"/>
                <w:tab w:val="left" w:pos="720"/>
              </w:tabs>
              <w:spacing w:before="60" w:after="60"/>
              <w:jc w:val="center"/>
              <w:rPr>
                <w:sz w:val="18"/>
                <w:szCs w:val="18"/>
              </w:rPr>
            </w:pPr>
            <w:r w:rsidRPr="00565DAC">
              <w:rPr>
                <w:rFonts w:cs="Arial"/>
                <w:b/>
                <w:bCs/>
                <w:sz w:val="18"/>
                <w:szCs w:val="18"/>
              </w:rPr>
              <w:t>Less than Significant Impact</w:t>
            </w:r>
          </w:p>
        </w:tc>
        <w:tc>
          <w:tcPr>
            <w:tcW w:w="962" w:type="dxa"/>
            <w:tcBorders>
              <w:top w:val="double" w:sz="6" w:space="0" w:color="000000"/>
              <w:left w:val="nil"/>
              <w:bottom w:val="single" w:sz="6" w:space="0" w:color="000000"/>
              <w:right w:val="double" w:sz="6" w:space="0" w:color="000000"/>
            </w:tcBorders>
            <w:vAlign w:val="bottom"/>
          </w:tcPr>
          <w:p w14:paraId="7E360BCC" w14:textId="77777777" w:rsidR="0001630A" w:rsidRDefault="0001630A" w:rsidP="0001630A">
            <w:pPr>
              <w:keepNext/>
              <w:tabs>
                <w:tab w:val="left" w:pos="0"/>
                <w:tab w:val="left" w:pos="360"/>
                <w:tab w:val="left" w:pos="720"/>
              </w:tabs>
              <w:spacing w:before="60" w:after="60"/>
              <w:jc w:val="center"/>
              <w:rPr>
                <w:sz w:val="18"/>
                <w:szCs w:val="18"/>
              </w:rPr>
            </w:pPr>
            <w:r w:rsidRPr="00565DAC">
              <w:rPr>
                <w:rFonts w:cs="Arial"/>
                <w:b/>
                <w:bCs/>
                <w:sz w:val="18"/>
                <w:szCs w:val="18"/>
              </w:rPr>
              <w:t>No Impact</w:t>
            </w:r>
          </w:p>
        </w:tc>
      </w:tr>
      <w:tr w:rsidR="0001630A" w14:paraId="2AAE4D29" w14:textId="77777777">
        <w:trPr>
          <w:cantSplit/>
          <w:tblHeader/>
        </w:trPr>
        <w:tc>
          <w:tcPr>
            <w:tcW w:w="9854" w:type="dxa"/>
            <w:gridSpan w:val="5"/>
            <w:tcBorders>
              <w:top w:val="single" w:sz="6" w:space="0" w:color="000000"/>
              <w:left w:val="double" w:sz="6" w:space="0" w:color="000000"/>
              <w:bottom w:val="single" w:sz="6" w:space="0" w:color="000000"/>
              <w:right w:val="double" w:sz="6" w:space="0" w:color="000000"/>
            </w:tcBorders>
            <w:shd w:val="clear" w:color="auto" w:fill="F2F2F2" w:themeFill="background1" w:themeFillShade="F2"/>
          </w:tcPr>
          <w:p w14:paraId="26F546EA" w14:textId="77777777" w:rsidR="0001630A" w:rsidRDefault="0001630A" w:rsidP="0001630A">
            <w:pPr>
              <w:keepNext/>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r>
      <w:tr w:rsidR="00FE0318" w14:paraId="166E3D9F" w14:textId="77777777">
        <w:trPr>
          <w:cantSplit/>
        </w:trPr>
        <w:tc>
          <w:tcPr>
            <w:tcW w:w="5174" w:type="dxa"/>
            <w:tcBorders>
              <w:top w:val="single" w:sz="6" w:space="0" w:color="000000"/>
              <w:left w:val="double" w:sz="6" w:space="0" w:color="000000"/>
              <w:right w:val="nil"/>
            </w:tcBorders>
          </w:tcPr>
          <w:p w14:paraId="7BD2E2AD" w14:textId="77777777" w:rsidR="00FE0318" w:rsidRDefault="00FE0318" w:rsidP="00B15EBE">
            <w:pPr>
              <w:tabs>
                <w:tab w:val="left" w:pos="0"/>
                <w:tab w:val="left" w:pos="384"/>
                <w:tab w:val="left" w:pos="5040"/>
              </w:tabs>
              <w:spacing w:before="120" w:after="120"/>
              <w:ind w:left="360" w:hanging="360"/>
              <w:rPr>
                <w:sz w:val="18"/>
                <w:szCs w:val="18"/>
              </w:rPr>
            </w:pPr>
            <w:r>
              <w:rPr>
                <w:rFonts w:cs="Arial"/>
                <w:sz w:val="18"/>
                <w:szCs w:val="18"/>
              </w:rPr>
              <w:t>a)</w:t>
            </w:r>
            <w:r>
              <w:rPr>
                <w:rFonts w:cs="Arial"/>
                <w:sz w:val="18"/>
                <w:szCs w:val="18"/>
              </w:rPr>
              <w:tab/>
              <w:t>Violate any water quality standards or waste discharge requirements?</w:t>
            </w:r>
          </w:p>
        </w:tc>
        <w:tc>
          <w:tcPr>
            <w:tcW w:w="1248" w:type="dxa"/>
            <w:tcBorders>
              <w:top w:val="single" w:sz="6" w:space="0" w:color="000000"/>
              <w:left w:val="nil"/>
              <w:right w:val="nil"/>
            </w:tcBorders>
            <w:vAlign w:val="center"/>
          </w:tcPr>
          <w:p w14:paraId="644EFD4F" w14:textId="77777777" w:rsidR="00FE0318"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FE031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single" w:sz="6" w:space="0" w:color="000000"/>
              <w:left w:val="nil"/>
              <w:right w:val="nil"/>
            </w:tcBorders>
            <w:vAlign w:val="center"/>
          </w:tcPr>
          <w:p w14:paraId="4558A048" w14:textId="66AB7E1A" w:rsidR="00FE0318" w:rsidRDefault="00371F17" w:rsidP="00FE0318">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1B02C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single" w:sz="6" w:space="0" w:color="000000"/>
              <w:left w:val="nil"/>
              <w:right w:val="nil"/>
            </w:tcBorders>
            <w:vAlign w:val="center"/>
          </w:tcPr>
          <w:p w14:paraId="7409C92A" w14:textId="5C119E89" w:rsidR="00FE0318" w:rsidRDefault="00371F17" w:rsidP="00FE0318">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1B02C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top w:val="single" w:sz="6" w:space="0" w:color="000000"/>
              <w:left w:val="nil"/>
              <w:right w:val="double" w:sz="6" w:space="0" w:color="000000"/>
            </w:tcBorders>
            <w:vAlign w:val="center"/>
          </w:tcPr>
          <w:p w14:paraId="36773663" w14:textId="77777777" w:rsidR="00FE0318"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FE031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2878FA" w14:paraId="3656BFDF" w14:textId="77777777">
        <w:trPr>
          <w:cantSplit/>
        </w:trPr>
        <w:tc>
          <w:tcPr>
            <w:tcW w:w="5174" w:type="dxa"/>
            <w:tcBorders>
              <w:left w:val="double" w:sz="6" w:space="0" w:color="000000"/>
              <w:right w:val="nil"/>
            </w:tcBorders>
          </w:tcPr>
          <w:p w14:paraId="1E3EC572" w14:textId="77777777" w:rsidR="002878FA" w:rsidRDefault="002878FA" w:rsidP="00B15EBE">
            <w:pPr>
              <w:tabs>
                <w:tab w:val="left" w:pos="0"/>
                <w:tab w:val="left" w:pos="384"/>
                <w:tab w:val="left" w:pos="5040"/>
              </w:tabs>
              <w:spacing w:before="120" w:after="120"/>
              <w:ind w:left="360" w:hanging="360"/>
              <w:rPr>
                <w:sz w:val="18"/>
                <w:szCs w:val="18"/>
              </w:rPr>
            </w:pPr>
            <w:r>
              <w:rPr>
                <w:rFonts w:cs="Arial"/>
                <w:sz w:val="18"/>
                <w:szCs w:val="18"/>
              </w:rPr>
              <w:t>b)</w:t>
            </w:r>
            <w:r>
              <w:rPr>
                <w:rFonts w:cs="Arial"/>
                <w:sz w:val="18"/>
                <w:szCs w:val="18"/>
              </w:rPr>
              <w:tab/>
              <w:t>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tc>
        <w:tc>
          <w:tcPr>
            <w:tcW w:w="1248" w:type="dxa"/>
            <w:tcBorders>
              <w:left w:val="nil"/>
              <w:right w:val="nil"/>
            </w:tcBorders>
            <w:vAlign w:val="center"/>
          </w:tcPr>
          <w:p w14:paraId="6929613B"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right w:val="nil"/>
            </w:tcBorders>
            <w:vAlign w:val="center"/>
          </w:tcPr>
          <w:p w14:paraId="738404D3"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right w:val="nil"/>
            </w:tcBorders>
            <w:vAlign w:val="center"/>
          </w:tcPr>
          <w:p w14:paraId="2AB9FE2D" w14:textId="77777777" w:rsidR="002878FA" w:rsidRDefault="00371F17" w:rsidP="00C35180">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left w:val="nil"/>
              <w:right w:val="double" w:sz="6" w:space="0" w:color="000000"/>
            </w:tcBorders>
            <w:vAlign w:val="center"/>
          </w:tcPr>
          <w:p w14:paraId="3C58D100" w14:textId="77777777" w:rsidR="002878FA" w:rsidRDefault="00371F17" w:rsidP="00C35180">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2878FA" w14:paraId="670A14B1" w14:textId="77777777">
        <w:trPr>
          <w:cantSplit/>
        </w:trPr>
        <w:tc>
          <w:tcPr>
            <w:tcW w:w="5174" w:type="dxa"/>
            <w:tcBorders>
              <w:left w:val="double" w:sz="6" w:space="0" w:color="000000"/>
              <w:right w:val="nil"/>
            </w:tcBorders>
          </w:tcPr>
          <w:p w14:paraId="390BA3CE" w14:textId="77777777" w:rsidR="002878FA" w:rsidRDefault="002878FA" w:rsidP="00B15EBE">
            <w:pPr>
              <w:tabs>
                <w:tab w:val="left" w:pos="0"/>
                <w:tab w:val="left" w:pos="384"/>
                <w:tab w:val="left" w:pos="5040"/>
              </w:tabs>
              <w:spacing w:before="120" w:after="120"/>
              <w:ind w:left="360" w:hanging="360"/>
              <w:rPr>
                <w:sz w:val="18"/>
                <w:szCs w:val="18"/>
              </w:rPr>
            </w:pPr>
            <w:r>
              <w:rPr>
                <w:rFonts w:cs="Arial"/>
                <w:sz w:val="18"/>
                <w:szCs w:val="18"/>
              </w:rPr>
              <w:t>c)</w:t>
            </w:r>
            <w:r>
              <w:rPr>
                <w:rFonts w:cs="Arial"/>
                <w:sz w:val="18"/>
                <w:szCs w:val="18"/>
              </w:rPr>
              <w:tab/>
              <w:t>Substantially alter the existing drainage pattern of the site or area, including through the alteration of the course of a stream or river, in a manner that would result in substantial erosion or siltation onsite or offsite?</w:t>
            </w:r>
          </w:p>
        </w:tc>
        <w:tc>
          <w:tcPr>
            <w:tcW w:w="1248" w:type="dxa"/>
            <w:tcBorders>
              <w:left w:val="nil"/>
              <w:right w:val="nil"/>
            </w:tcBorders>
            <w:vAlign w:val="center"/>
          </w:tcPr>
          <w:p w14:paraId="0E97EEDB"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right w:val="nil"/>
            </w:tcBorders>
            <w:vAlign w:val="center"/>
          </w:tcPr>
          <w:p w14:paraId="75B2F2F0"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right w:val="nil"/>
            </w:tcBorders>
            <w:vAlign w:val="center"/>
          </w:tcPr>
          <w:p w14:paraId="6D1EE7E8"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left w:val="nil"/>
              <w:right w:val="double" w:sz="6" w:space="0" w:color="000000"/>
            </w:tcBorders>
            <w:vAlign w:val="center"/>
          </w:tcPr>
          <w:p w14:paraId="55B39FE6"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2878FA" w14:paraId="6D2D16B9" w14:textId="77777777">
        <w:trPr>
          <w:cantSplit/>
        </w:trPr>
        <w:tc>
          <w:tcPr>
            <w:tcW w:w="5174" w:type="dxa"/>
            <w:tcBorders>
              <w:top w:val="nil"/>
              <w:left w:val="double" w:sz="6" w:space="0" w:color="000000"/>
              <w:right w:val="nil"/>
            </w:tcBorders>
          </w:tcPr>
          <w:p w14:paraId="08C8B7DA" w14:textId="77777777" w:rsidR="002878FA" w:rsidRDefault="002878FA" w:rsidP="00B15EBE">
            <w:pPr>
              <w:tabs>
                <w:tab w:val="left" w:pos="0"/>
                <w:tab w:val="left" w:pos="384"/>
                <w:tab w:val="left" w:pos="5040"/>
              </w:tabs>
              <w:spacing w:before="120" w:after="120"/>
              <w:ind w:left="360" w:hanging="360"/>
              <w:rPr>
                <w:sz w:val="18"/>
                <w:szCs w:val="18"/>
              </w:rPr>
            </w:pPr>
            <w:r>
              <w:rPr>
                <w:rFonts w:cs="Arial"/>
                <w:sz w:val="18"/>
                <w:szCs w:val="18"/>
              </w:rPr>
              <w:t>d)</w:t>
            </w:r>
            <w:r>
              <w:rPr>
                <w:rFonts w:cs="Arial"/>
                <w:sz w:val="18"/>
                <w:szCs w:val="18"/>
              </w:rPr>
              <w:tab/>
              <w:t>Substantially alter the existing drainage pattern of the site or area, including through the alteration of the course of a stream or river, or substantially increase the rate or amount of surface runoff in a manner that would result in flooding onsite or offsite?</w:t>
            </w:r>
          </w:p>
        </w:tc>
        <w:tc>
          <w:tcPr>
            <w:tcW w:w="1248" w:type="dxa"/>
            <w:tcBorders>
              <w:top w:val="nil"/>
              <w:left w:val="nil"/>
              <w:right w:val="nil"/>
            </w:tcBorders>
            <w:vAlign w:val="center"/>
          </w:tcPr>
          <w:p w14:paraId="1741C8BD"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51BECA62"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1F66F5A2"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top w:val="nil"/>
              <w:left w:val="nil"/>
              <w:right w:val="double" w:sz="6" w:space="0" w:color="000000"/>
            </w:tcBorders>
            <w:vAlign w:val="center"/>
          </w:tcPr>
          <w:p w14:paraId="4BEA0E22" w14:textId="77777777" w:rsidR="002878FA"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2878F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70A1FD16" w14:textId="77777777">
        <w:trPr>
          <w:cantSplit/>
        </w:trPr>
        <w:tc>
          <w:tcPr>
            <w:tcW w:w="5174" w:type="dxa"/>
            <w:tcBorders>
              <w:left w:val="double" w:sz="6" w:space="0" w:color="000000"/>
              <w:right w:val="nil"/>
            </w:tcBorders>
          </w:tcPr>
          <w:p w14:paraId="75CDB861" w14:textId="77777777" w:rsidR="000272DC" w:rsidRDefault="000272DC" w:rsidP="00B15EBE">
            <w:pPr>
              <w:tabs>
                <w:tab w:val="left" w:pos="0"/>
                <w:tab w:val="left" w:pos="384"/>
                <w:tab w:val="left" w:pos="5040"/>
              </w:tabs>
              <w:spacing w:before="120" w:after="120"/>
              <w:ind w:left="360" w:hanging="360"/>
              <w:rPr>
                <w:sz w:val="18"/>
                <w:szCs w:val="18"/>
              </w:rPr>
            </w:pPr>
            <w:r>
              <w:rPr>
                <w:rFonts w:cs="Arial"/>
                <w:sz w:val="18"/>
                <w:szCs w:val="18"/>
              </w:rPr>
              <w:t>e)</w:t>
            </w:r>
            <w:r>
              <w:rPr>
                <w:rFonts w:cs="Arial"/>
                <w:sz w:val="18"/>
                <w:szCs w:val="18"/>
              </w:rPr>
              <w:tab/>
              <w:t>Create or contribute runoff water which would exceed the capacity of existing or planned storm water drainage systems or provide substantial additional sources of pollutant runoff?</w:t>
            </w:r>
          </w:p>
        </w:tc>
        <w:tc>
          <w:tcPr>
            <w:tcW w:w="1248" w:type="dxa"/>
            <w:tcBorders>
              <w:left w:val="nil"/>
              <w:right w:val="nil"/>
            </w:tcBorders>
            <w:vAlign w:val="center"/>
          </w:tcPr>
          <w:p w14:paraId="70276722"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right w:val="nil"/>
            </w:tcBorders>
            <w:vAlign w:val="center"/>
          </w:tcPr>
          <w:p w14:paraId="32AC73F8"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right w:val="nil"/>
            </w:tcBorders>
            <w:vAlign w:val="center"/>
          </w:tcPr>
          <w:p w14:paraId="1CE9CB3C" w14:textId="77777777" w:rsidR="000272DC" w:rsidRDefault="00371F17" w:rsidP="00BF53D5">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left w:val="nil"/>
              <w:right w:val="double" w:sz="6" w:space="0" w:color="000000"/>
            </w:tcBorders>
            <w:vAlign w:val="center"/>
          </w:tcPr>
          <w:p w14:paraId="502683FA" w14:textId="77777777" w:rsidR="000272DC" w:rsidRDefault="00371F17" w:rsidP="00BF53D5">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3FD7A3ED" w14:textId="77777777">
        <w:trPr>
          <w:cantSplit/>
        </w:trPr>
        <w:tc>
          <w:tcPr>
            <w:tcW w:w="5174" w:type="dxa"/>
            <w:tcBorders>
              <w:left w:val="double" w:sz="6" w:space="0" w:color="000000"/>
              <w:right w:val="nil"/>
            </w:tcBorders>
          </w:tcPr>
          <w:p w14:paraId="11772B15" w14:textId="77777777" w:rsidR="000272DC" w:rsidRDefault="000272DC" w:rsidP="00B15EBE">
            <w:pPr>
              <w:tabs>
                <w:tab w:val="left" w:pos="0"/>
                <w:tab w:val="left" w:pos="384"/>
                <w:tab w:val="left" w:pos="5040"/>
              </w:tabs>
              <w:spacing w:before="120" w:after="120"/>
              <w:ind w:left="360" w:hanging="360"/>
              <w:rPr>
                <w:sz w:val="18"/>
                <w:szCs w:val="18"/>
              </w:rPr>
            </w:pPr>
            <w:r>
              <w:rPr>
                <w:rFonts w:cs="Arial"/>
                <w:sz w:val="18"/>
                <w:szCs w:val="18"/>
              </w:rPr>
              <w:t>f)</w:t>
            </w:r>
            <w:r>
              <w:rPr>
                <w:rFonts w:cs="Arial"/>
                <w:sz w:val="18"/>
                <w:szCs w:val="18"/>
              </w:rPr>
              <w:tab/>
              <w:t>Otherwise substantially degrade water quality?</w:t>
            </w:r>
          </w:p>
        </w:tc>
        <w:tc>
          <w:tcPr>
            <w:tcW w:w="1248" w:type="dxa"/>
            <w:tcBorders>
              <w:left w:val="nil"/>
              <w:right w:val="nil"/>
            </w:tcBorders>
            <w:vAlign w:val="center"/>
          </w:tcPr>
          <w:p w14:paraId="23BC824C"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right w:val="nil"/>
            </w:tcBorders>
            <w:vAlign w:val="center"/>
          </w:tcPr>
          <w:p w14:paraId="11DF63E5" w14:textId="77777777" w:rsidR="000272DC" w:rsidRDefault="00371F17" w:rsidP="00FE0318">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right w:val="nil"/>
            </w:tcBorders>
            <w:vAlign w:val="center"/>
          </w:tcPr>
          <w:p w14:paraId="42080A34" w14:textId="77777777" w:rsidR="000272DC" w:rsidRDefault="00371F17" w:rsidP="00FE0318">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left w:val="nil"/>
              <w:right w:val="double" w:sz="6" w:space="0" w:color="000000"/>
            </w:tcBorders>
            <w:vAlign w:val="center"/>
          </w:tcPr>
          <w:p w14:paraId="497C47B4"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5B4177BF" w14:textId="77777777">
        <w:trPr>
          <w:cantSplit/>
        </w:trPr>
        <w:tc>
          <w:tcPr>
            <w:tcW w:w="5174" w:type="dxa"/>
            <w:tcBorders>
              <w:left w:val="double" w:sz="6" w:space="0" w:color="000000"/>
              <w:bottom w:val="nil"/>
              <w:right w:val="nil"/>
            </w:tcBorders>
          </w:tcPr>
          <w:p w14:paraId="4EB88547" w14:textId="77777777" w:rsidR="000272DC" w:rsidRDefault="000272DC" w:rsidP="00B15EBE">
            <w:pPr>
              <w:pStyle w:val="Level1"/>
              <w:numPr>
                <w:ilvl w:val="0"/>
                <w:numId w:val="7"/>
              </w:numPr>
              <w:tabs>
                <w:tab w:val="left" w:pos="0"/>
                <w:tab w:val="left" w:pos="384"/>
                <w:tab w:val="left" w:pos="5040"/>
              </w:tabs>
              <w:spacing w:before="120" w:after="120"/>
              <w:ind w:left="360" w:hanging="360"/>
              <w:rPr>
                <w:sz w:val="18"/>
                <w:szCs w:val="18"/>
              </w:rPr>
            </w:pPr>
            <w:r>
              <w:rPr>
                <w:rFonts w:ascii="Arial" w:hAnsi="Arial" w:cs="Arial"/>
                <w:sz w:val="18"/>
                <w:szCs w:val="18"/>
              </w:rPr>
              <w:t>Place housing within a 100-year flood hazard area as mapped on a federal Flood Hazard Boundary or Flood Insurance Rate Map or other flood hazard delineation map?</w:t>
            </w:r>
          </w:p>
        </w:tc>
        <w:tc>
          <w:tcPr>
            <w:tcW w:w="1248" w:type="dxa"/>
            <w:tcBorders>
              <w:left w:val="nil"/>
              <w:bottom w:val="nil"/>
              <w:right w:val="nil"/>
            </w:tcBorders>
            <w:vAlign w:val="center"/>
          </w:tcPr>
          <w:p w14:paraId="17DDC7E4"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left w:val="nil"/>
              <w:bottom w:val="nil"/>
              <w:right w:val="nil"/>
            </w:tcBorders>
            <w:vAlign w:val="center"/>
          </w:tcPr>
          <w:p w14:paraId="324A3A2A"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left w:val="nil"/>
              <w:bottom w:val="nil"/>
              <w:right w:val="nil"/>
            </w:tcBorders>
            <w:vAlign w:val="center"/>
          </w:tcPr>
          <w:p w14:paraId="64A629E8"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5"/>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left w:val="nil"/>
              <w:bottom w:val="nil"/>
              <w:right w:val="double" w:sz="6" w:space="0" w:color="000000"/>
            </w:tcBorders>
            <w:vAlign w:val="center"/>
          </w:tcPr>
          <w:p w14:paraId="55A2A284"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6B2FD701" w14:textId="77777777">
        <w:trPr>
          <w:cantSplit/>
        </w:trPr>
        <w:tc>
          <w:tcPr>
            <w:tcW w:w="5174" w:type="dxa"/>
            <w:tcBorders>
              <w:top w:val="nil"/>
              <w:left w:val="double" w:sz="6" w:space="0" w:color="000000"/>
              <w:bottom w:val="nil"/>
              <w:right w:val="nil"/>
            </w:tcBorders>
          </w:tcPr>
          <w:p w14:paraId="799BB366" w14:textId="77777777" w:rsidR="000272DC" w:rsidRDefault="000272DC" w:rsidP="00B15EBE">
            <w:pPr>
              <w:pStyle w:val="Level1"/>
              <w:numPr>
                <w:ilvl w:val="0"/>
                <w:numId w:val="7"/>
              </w:numPr>
              <w:tabs>
                <w:tab w:val="left" w:pos="384"/>
                <w:tab w:val="left" w:pos="5040"/>
              </w:tabs>
              <w:spacing w:before="120" w:after="120"/>
              <w:ind w:left="384" w:hanging="384"/>
              <w:rPr>
                <w:sz w:val="18"/>
                <w:szCs w:val="18"/>
              </w:rPr>
            </w:pPr>
            <w:r>
              <w:rPr>
                <w:rFonts w:ascii="Arial" w:hAnsi="Arial" w:cs="Arial"/>
                <w:sz w:val="18"/>
                <w:szCs w:val="18"/>
              </w:rPr>
              <w:t>Place within a 100-year flood hazard area structures which would impede or redirect flood flows?</w:t>
            </w:r>
          </w:p>
        </w:tc>
        <w:tc>
          <w:tcPr>
            <w:tcW w:w="1248" w:type="dxa"/>
            <w:tcBorders>
              <w:top w:val="nil"/>
              <w:left w:val="nil"/>
              <w:bottom w:val="nil"/>
              <w:right w:val="nil"/>
            </w:tcBorders>
            <w:vAlign w:val="center"/>
          </w:tcPr>
          <w:p w14:paraId="653E482A"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nil"/>
              <w:right w:val="nil"/>
            </w:tcBorders>
            <w:vAlign w:val="center"/>
          </w:tcPr>
          <w:p w14:paraId="216353B1"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nil"/>
              <w:right w:val="nil"/>
            </w:tcBorders>
            <w:vAlign w:val="center"/>
          </w:tcPr>
          <w:p w14:paraId="7A8E7E5F"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5"/>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top w:val="nil"/>
              <w:left w:val="nil"/>
              <w:bottom w:val="nil"/>
              <w:right w:val="double" w:sz="6" w:space="0" w:color="000000"/>
            </w:tcBorders>
            <w:vAlign w:val="center"/>
          </w:tcPr>
          <w:p w14:paraId="4792F0E2"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73D7DBDF" w14:textId="77777777">
        <w:trPr>
          <w:cantSplit/>
        </w:trPr>
        <w:tc>
          <w:tcPr>
            <w:tcW w:w="5174" w:type="dxa"/>
            <w:tcBorders>
              <w:top w:val="nil"/>
              <w:left w:val="double" w:sz="6" w:space="0" w:color="000000"/>
              <w:right w:val="nil"/>
            </w:tcBorders>
          </w:tcPr>
          <w:p w14:paraId="25583774" w14:textId="77777777" w:rsidR="000272DC" w:rsidRDefault="000272DC" w:rsidP="00B15EBE">
            <w:pPr>
              <w:pStyle w:val="Level1"/>
              <w:numPr>
                <w:ilvl w:val="0"/>
                <w:numId w:val="7"/>
              </w:numPr>
              <w:tabs>
                <w:tab w:val="left" w:pos="0"/>
                <w:tab w:val="left" w:pos="384"/>
                <w:tab w:val="left" w:pos="5040"/>
              </w:tabs>
              <w:spacing w:before="120" w:after="120"/>
              <w:ind w:left="360" w:hanging="360"/>
              <w:rPr>
                <w:sz w:val="18"/>
                <w:szCs w:val="18"/>
              </w:rPr>
            </w:pPr>
            <w:r>
              <w:rPr>
                <w:rFonts w:ascii="Arial" w:hAnsi="Arial" w:cs="Arial"/>
                <w:sz w:val="18"/>
                <w:szCs w:val="18"/>
              </w:rPr>
              <w:t>Expose people or structures to a significant risk of loss, injury, or death involving flooding, including flooding as a result of the failure of a levee or dam?</w:t>
            </w:r>
          </w:p>
        </w:tc>
        <w:tc>
          <w:tcPr>
            <w:tcW w:w="1248" w:type="dxa"/>
            <w:tcBorders>
              <w:top w:val="nil"/>
              <w:left w:val="nil"/>
              <w:right w:val="nil"/>
            </w:tcBorders>
            <w:vAlign w:val="center"/>
          </w:tcPr>
          <w:p w14:paraId="44541ACF"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69953D7B"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right w:val="nil"/>
            </w:tcBorders>
            <w:vAlign w:val="center"/>
          </w:tcPr>
          <w:p w14:paraId="1D648010"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Check25"/>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top w:val="nil"/>
              <w:left w:val="nil"/>
              <w:right w:val="double" w:sz="6" w:space="0" w:color="000000"/>
            </w:tcBorders>
            <w:vAlign w:val="center"/>
          </w:tcPr>
          <w:p w14:paraId="33919A43" w14:textId="77777777" w:rsidR="000272DC" w:rsidRDefault="00371F17" w:rsidP="00B15EBE">
            <w:pPr>
              <w:keepNext/>
              <w:tabs>
                <w:tab w:val="left" w:pos="0"/>
                <w:tab w:val="left" w:pos="360"/>
                <w:tab w:val="left" w:pos="720"/>
              </w:tabs>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272DC" w14:paraId="5F3D0D37" w14:textId="77777777">
        <w:trPr>
          <w:cantSplit/>
        </w:trPr>
        <w:tc>
          <w:tcPr>
            <w:tcW w:w="5174" w:type="dxa"/>
            <w:tcBorders>
              <w:top w:val="nil"/>
              <w:left w:val="double" w:sz="6" w:space="0" w:color="000000"/>
              <w:bottom w:val="double" w:sz="6" w:space="0" w:color="000000"/>
              <w:right w:val="nil"/>
            </w:tcBorders>
          </w:tcPr>
          <w:p w14:paraId="3B1AEA8E" w14:textId="77777777" w:rsidR="000272DC" w:rsidRDefault="000272DC" w:rsidP="00E92330">
            <w:pPr>
              <w:pStyle w:val="Level1"/>
              <w:numPr>
                <w:ilvl w:val="0"/>
                <w:numId w:val="7"/>
              </w:numPr>
              <w:tabs>
                <w:tab w:val="left" w:pos="0"/>
                <w:tab w:val="left" w:pos="384"/>
                <w:tab w:val="left" w:pos="5040"/>
              </w:tabs>
              <w:spacing w:before="120"/>
              <w:ind w:left="360" w:hanging="360"/>
              <w:rPr>
                <w:sz w:val="18"/>
                <w:szCs w:val="18"/>
              </w:rPr>
            </w:pPr>
            <w:r>
              <w:rPr>
                <w:rFonts w:ascii="Arial" w:hAnsi="Arial" w:cs="Arial"/>
                <w:sz w:val="18"/>
                <w:szCs w:val="18"/>
              </w:rPr>
              <w:t>Inundation by seiche, tsunami, or mudflow?</w:t>
            </w:r>
          </w:p>
        </w:tc>
        <w:tc>
          <w:tcPr>
            <w:tcW w:w="1248" w:type="dxa"/>
            <w:tcBorders>
              <w:top w:val="nil"/>
              <w:left w:val="nil"/>
              <w:bottom w:val="double" w:sz="6" w:space="0" w:color="000000"/>
              <w:right w:val="nil"/>
            </w:tcBorders>
            <w:vAlign w:val="center"/>
          </w:tcPr>
          <w:p w14:paraId="12A51CD6" w14:textId="77777777" w:rsidR="000272DC" w:rsidRDefault="00371F17" w:rsidP="00546D68">
            <w:pPr>
              <w:keepNext/>
              <w:tabs>
                <w:tab w:val="left" w:pos="0"/>
                <w:tab w:val="left" w:pos="360"/>
                <w:tab w:val="left" w:pos="720"/>
              </w:tabs>
              <w:spacing w:before="120" w:after="60"/>
              <w:jc w:val="center"/>
              <w:rPr>
                <w:sz w:val="18"/>
                <w:szCs w:val="18"/>
              </w:rPr>
            </w:pPr>
            <w:r>
              <w:rPr>
                <w:sz w:val="18"/>
                <w:szCs w:val="18"/>
              </w:rPr>
              <w:fldChar w:fldCharType="begin">
                <w:ffData>
                  <w:name w:val="Check23"/>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double" w:sz="6" w:space="0" w:color="000000"/>
              <w:right w:val="nil"/>
            </w:tcBorders>
            <w:vAlign w:val="center"/>
          </w:tcPr>
          <w:p w14:paraId="634FE9A6" w14:textId="77777777" w:rsidR="000272DC" w:rsidRDefault="00371F17" w:rsidP="00546D68">
            <w:pPr>
              <w:keepNext/>
              <w:tabs>
                <w:tab w:val="left" w:pos="0"/>
                <w:tab w:val="left" w:pos="360"/>
                <w:tab w:val="left" w:pos="720"/>
              </w:tabs>
              <w:spacing w:before="120" w:after="60"/>
              <w:jc w:val="center"/>
              <w:rPr>
                <w:sz w:val="18"/>
                <w:szCs w:val="18"/>
              </w:rPr>
            </w:pPr>
            <w:r>
              <w:rPr>
                <w:sz w:val="18"/>
                <w:szCs w:val="18"/>
              </w:rPr>
              <w:fldChar w:fldCharType="begin">
                <w:ffData>
                  <w:name w:val="Check24"/>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double" w:sz="6" w:space="0" w:color="000000"/>
              <w:right w:val="nil"/>
            </w:tcBorders>
            <w:vAlign w:val="center"/>
          </w:tcPr>
          <w:p w14:paraId="0BC37015" w14:textId="77777777" w:rsidR="000272DC" w:rsidRDefault="00371F17" w:rsidP="00546D68">
            <w:pPr>
              <w:keepNext/>
              <w:tabs>
                <w:tab w:val="left" w:pos="0"/>
                <w:tab w:val="left" w:pos="360"/>
                <w:tab w:val="left" w:pos="720"/>
              </w:tabs>
              <w:spacing w:before="120" w:after="60"/>
              <w:jc w:val="center"/>
              <w:rPr>
                <w:sz w:val="18"/>
                <w:szCs w:val="18"/>
              </w:rPr>
            </w:pPr>
            <w:r>
              <w:rPr>
                <w:sz w:val="18"/>
                <w:szCs w:val="18"/>
              </w:rPr>
              <w:fldChar w:fldCharType="begin">
                <w:ffData>
                  <w:name w:val="Check25"/>
                  <w:enabled/>
                  <w:calcOnExit w:val="0"/>
                  <w:checkBox>
                    <w:sizeAuto/>
                    <w:default w:val="0"/>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2" w:type="dxa"/>
            <w:tcBorders>
              <w:top w:val="nil"/>
              <w:left w:val="nil"/>
              <w:bottom w:val="double" w:sz="6" w:space="0" w:color="000000"/>
              <w:right w:val="double" w:sz="6" w:space="0" w:color="000000"/>
            </w:tcBorders>
            <w:vAlign w:val="center"/>
          </w:tcPr>
          <w:p w14:paraId="63AF82E2" w14:textId="77777777" w:rsidR="000272DC" w:rsidRDefault="00371F17" w:rsidP="00546D68">
            <w:pPr>
              <w:keepNext/>
              <w:tabs>
                <w:tab w:val="left" w:pos="0"/>
                <w:tab w:val="left" w:pos="360"/>
                <w:tab w:val="left" w:pos="720"/>
              </w:tabs>
              <w:spacing w:before="120" w:after="60"/>
              <w:jc w:val="center"/>
              <w:rPr>
                <w:sz w:val="18"/>
                <w:szCs w:val="18"/>
              </w:rPr>
            </w:pPr>
            <w:r>
              <w:rPr>
                <w:sz w:val="18"/>
                <w:szCs w:val="18"/>
              </w:rPr>
              <w:fldChar w:fldCharType="begin">
                <w:ffData>
                  <w:name w:val=""/>
                  <w:enabled/>
                  <w:calcOnExit w:val="0"/>
                  <w:checkBox>
                    <w:sizeAuto/>
                    <w:default w:val="1"/>
                  </w:checkBox>
                </w:ffData>
              </w:fldChar>
            </w:r>
            <w:r w:rsidR="000272DC">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4430CD26" w14:textId="77777777" w:rsidR="0001630A" w:rsidRPr="00A95929" w:rsidRDefault="0001630A" w:rsidP="00CD01AD">
      <w:pPr>
        <w:pStyle w:val="Heading3"/>
      </w:pPr>
      <w:r w:rsidRPr="00A95929">
        <w:t>Existing Conditions</w:t>
      </w:r>
    </w:p>
    <w:p w14:paraId="1F3B004D" w14:textId="77777777" w:rsidR="0027048F" w:rsidRDefault="00CD2915" w:rsidP="0088797E">
      <w:pPr>
        <w:pStyle w:val="BodyText"/>
      </w:pPr>
      <w:r>
        <w:t>The Upper Arroyo Seco is located on the south-facing slopes of the San Gabriel Mountains.</w:t>
      </w:r>
      <w:r w:rsidR="00611E35">
        <w:t xml:space="preserve"> </w:t>
      </w:r>
      <w:r w:rsidR="00352B72">
        <w:t>T</w:t>
      </w:r>
      <w:r w:rsidR="00182A8A" w:rsidRPr="0027048F">
        <w:t xml:space="preserve">he watershed for the </w:t>
      </w:r>
      <w:r w:rsidR="00361DA7">
        <w:t xml:space="preserve">Upper </w:t>
      </w:r>
      <w:r w:rsidR="00182A8A" w:rsidRPr="0027048F">
        <w:t xml:space="preserve">Arroyo Seco </w:t>
      </w:r>
      <w:r w:rsidR="00481D7A">
        <w:t xml:space="preserve">(north of the Devil’s Gate Dam) </w:t>
      </w:r>
      <w:r w:rsidR="00182A8A" w:rsidRPr="00481D7A">
        <w:t xml:space="preserve">covers </w:t>
      </w:r>
      <w:r w:rsidR="00481D7A" w:rsidRPr="00481D7A">
        <w:t>32</w:t>
      </w:r>
      <w:r w:rsidR="00182A8A" w:rsidRPr="00481D7A">
        <w:t xml:space="preserve"> square miles </w:t>
      </w:r>
      <w:r w:rsidR="00352B72" w:rsidRPr="00481D7A">
        <w:t>of</w:t>
      </w:r>
      <w:r w:rsidR="00182A8A" w:rsidRPr="0027048F">
        <w:t xml:space="preserve"> </w:t>
      </w:r>
      <w:r w:rsidR="007A1F4F">
        <w:t xml:space="preserve">the </w:t>
      </w:r>
      <w:r w:rsidR="00182A8A" w:rsidRPr="0027048F">
        <w:t>San Gabri</w:t>
      </w:r>
      <w:r w:rsidR="0026206E" w:rsidRPr="0027048F">
        <w:t>e</w:t>
      </w:r>
      <w:r w:rsidR="00182A8A" w:rsidRPr="0027048F">
        <w:t>l Mountains and surrounding areas.</w:t>
      </w:r>
      <w:r w:rsidR="00611E35">
        <w:t xml:space="preserve"> </w:t>
      </w:r>
      <w:r w:rsidR="00182A8A" w:rsidRPr="0027048F">
        <w:t xml:space="preserve">Several drainage streams </w:t>
      </w:r>
      <w:r>
        <w:t xml:space="preserve">(flows from canyons) </w:t>
      </w:r>
      <w:r w:rsidR="00182A8A" w:rsidRPr="0027048F">
        <w:t>and storm drains convey runoff into the Arroyo Seco.</w:t>
      </w:r>
      <w:r w:rsidR="00611E35">
        <w:t xml:space="preserve"> </w:t>
      </w:r>
      <w:r w:rsidR="007A1F4F">
        <w:t>S</w:t>
      </w:r>
      <w:r w:rsidR="0027048F" w:rsidRPr="0027048F">
        <w:t>tream</w:t>
      </w:r>
      <w:r w:rsidR="007A1F4F">
        <w:t xml:space="preserve"> </w:t>
      </w:r>
      <w:r w:rsidR="0027048F" w:rsidRPr="0027048F">
        <w:t>flows depend on rainfall in the mountains during the winter and spring seasons</w:t>
      </w:r>
      <w:r w:rsidR="007A1F4F">
        <w:t>, with u</w:t>
      </w:r>
      <w:r w:rsidR="0027048F" w:rsidRPr="0027048F">
        <w:t xml:space="preserve">rban runoff from </w:t>
      </w:r>
      <w:r w:rsidR="007A1F4F">
        <w:t xml:space="preserve">local </w:t>
      </w:r>
      <w:r w:rsidR="0027048F" w:rsidRPr="0027048F">
        <w:t>storm drains contribut</w:t>
      </w:r>
      <w:r w:rsidR="007A1F4F">
        <w:t>ing</w:t>
      </w:r>
      <w:r w:rsidR="0027048F" w:rsidRPr="0027048F">
        <w:t xml:space="preserve"> </w:t>
      </w:r>
      <w:r w:rsidR="0027048F">
        <w:t xml:space="preserve">very </w:t>
      </w:r>
      <w:r w:rsidR="0027048F" w:rsidRPr="0027048F">
        <w:t>limited flows.</w:t>
      </w:r>
    </w:p>
    <w:p w14:paraId="3587471D" w14:textId="77777777" w:rsidR="007C642A" w:rsidRDefault="005E4FC5" w:rsidP="0088797E">
      <w:pPr>
        <w:pStyle w:val="BodyText"/>
      </w:pPr>
      <w:r>
        <w:t>Devil’s Gate Dam is a flood</w:t>
      </w:r>
      <w:r w:rsidR="00A20BAB">
        <w:t xml:space="preserve"> </w:t>
      </w:r>
      <w:r w:rsidR="007C642A">
        <w:t>control facility owned and operated by the Los Angeles County Department of Public Works on land owned by the City of Pasadena.</w:t>
      </w:r>
      <w:r w:rsidR="00611E35">
        <w:t xml:space="preserve"> </w:t>
      </w:r>
      <w:r w:rsidR="007C642A">
        <w:t xml:space="preserve">The County has an easement </w:t>
      </w:r>
      <w:r>
        <w:t>for</w:t>
      </w:r>
      <w:r w:rsidR="007C642A">
        <w:t xml:space="preserve"> the area upstream of the dam to the 1,075-foot elevation.</w:t>
      </w:r>
      <w:r w:rsidR="00611E35">
        <w:t xml:space="preserve"> </w:t>
      </w:r>
      <w:r w:rsidR="00676693">
        <w:t>This facil</w:t>
      </w:r>
      <w:r>
        <w:t>ity was built in 1920 for flood</w:t>
      </w:r>
      <w:r w:rsidR="00A20BAB">
        <w:t xml:space="preserve"> </w:t>
      </w:r>
      <w:r>
        <w:t>control and water</w:t>
      </w:r>
      <w:r w:rsidR="00A20BAB">
        <w:t xml:space="preserve"> </w:t>
      </w:r>
      <w:r w:rsidR="00676693">
        <w:t>conservation</w:t>
      </w:r>
      <w:r>
        <w:t xml:space="preserve"> purposes</w:t>
      </w:r>
      <w:r w:rsidR="00676693">
        <w:t>.</w:t>
      </w:r>
      <w:r w:rsidR="00611E35">
        <w:t xml:space="preserve"> </w:t>
      </w:r>
      <w:r w:rsidR="00676693">
        <w:t>In 1948, the County constructed the spreading basins</w:t>
      </w:r>
      <w:r w:rsidR="007A1F4F">
        <w:t>, which were subsequently transferred to the City of Pasadena for operation</w:t>
      </w:r>
      <w:r w:rsidR="00676693">
        <w:t>.</w:t>
      </w:r>
      <w:r w:rsidR="00611E35">
        <w:t xml:space="preserve"> </w:t>
      </w:r>
    </w:p>
    <w:p w14:paraId="21C005C5" w14:textId="77777777" w:rsidR="00231255" w:rsidRDefault="00231255" w:rsidP="00231255">
      <w:pPr>
        <w:pStyle w:val="BodyText"/>
      </w:pPr>
      <w:r>
        <w:rPr>
          <w:bCs/>
        </w:rPr>
        <w:t xml:space="preserve">The Raymond Basin underlies an alluvial valley </w:t>
      </w:r>
      <w:r w:rsidR="00C440FD">
        <w:rPr>
          <w:bCs/>
        </w:rPr>
        <w:t xml:space="preserve">that </w:t>
      </w:r>
      <w:r>
        <w:rPr>
          <w:bCs/>
        </w:rPr>
        <w:t>cover</w:t>
      </w:r>
      <w:r w:rsidR="00C440FD">
        <w:rPr>
          <w:bCs/>
        </w:rPr>
        <w:t>s</w:t>
      </w:r>
      <w:r>
        <w:rPr>
          <w:bCs/>
        </w:rPr>
        <w:t xml:space="preserve"> approximately 40 square miles and </w:t>
      </w:r>
      <w:r w:rsidR="00A20BAB">
        <w:rPr>
          <w:bCs/>
        </w:rPr>
        <w:t xml:space="preserve">that </w:t>
      </w:r>
      <w:r>
        <w:rPr>
          <w:bCs/>
        </w:rPr>
        <w:t>is bordered by the San Gabriel Mountains on the north</w:t>
      </w:r>
      <w:r w:rsidR="00227F08">
        <w:rPr>
          <w:bCs/>
        </w:rPr>
        <w:t>;</w:t>
      </w:r>
      <w:r>
        <w:rPr>
          <w:bCs/>
        </w:rPr>
        <w:t xml:space="preserve"> the San Rafael Hills on the west</w:t>
      </w:r>
      <w:r w:rsidR="00227F08">
        <w:rPr>
          <w:bCs/>
        </w:rPr>
        <w:t>;</w:t>
      </w:r>
      <w:r>
        <w:rPr>
          <w:bCs/>
        </w:rPr>
        <w:t xml:space="preserve"> and the Raymond Fault on the south and east. The general east-west trend of the San Gabriel Mountains, the north-south trend of the San Rafael Hills, and northeast trend of the Raymond Fault result in the basin having a triangular form. </w:t>
      </w:r>
      <w:r>
        <w:t xml:space="preserve">The basin </w:t>
      </w:r>
      <w:r w:rsidR="009D3BCC">
        <w:t xml:space="preserve">is divided into </w:t>
      </w:r>
      <w:r>
        <w:t xml:space="preserve">the </w:t>
      </w:r>
      <w:r w:rsidR="00140A9F">
        <w:t xml:space="preserve">Monk Hill </w:t>
      </w:r>
      <w:r w:rsidR="00E60BF3">
        <w:t>S</w:t>
      </w:r>
      <w:r w:rsidR="00140A9F">
        <w:t>ubbasin to the west</w:t>
      </w:r>
      <w:r w:rsidR="00E60BF3">
        <w:t>,</w:t>
      </w:r>
      <w:r w:rsidR="00140A9F">
        <w:t xml:space="preserve"> the </w:t>
      </w:r>
      <w:r>
        <w:t xml:space="preserve">Santa Anita </w:t>
      </w:r>
      <w:r w:rsidR="00E60BF3">
        <w:t>S</w:t>
      </w:r>
      <w:r>
        <w:t>ubbasin</w:t>
      </w:r>
      <w:r w:rsidR="00140A9F">
        <w:t xml:space="preserve"> to the east</w:t>
      </w:r>
      <w:r w:rsidR="00E60BF3">
        <w:t>,</w:t>
      </w:r>
      <w:r w:rsidR="00140A9F">
        <w:t xml:space="preserve"> and the </w:t>
      </w:r>
      <w:r>
        <w:t xml:space="preserve">Pasadena </w:t>
      </w:r>
      <w:r w:rsidR="00E60BF3">
        <w:t>S</w:t>
      </w:r>
      <w:r>
        <w:t>ubbasin</w:t>
      </w:r>
      <w:r w:rsidR="00140A9F">
        <w:t xml:space="preserve"> in the central portion</w:t>
      </w:r>
      <w:r w:rsidR="00E60BF3">
        <w:t>;</w:t>
      </w:r>
      <w:r w:rsidRPr="009D07F5">
        <w:t xml:space="preserve"> </w:t>
      </w:r>
      <w:r w:rsidR="00E60BF3">
        <w:t xml:space="preserve">these designations are </w:t>
      </w:r>
      <w:r w:rsidRPr="009D07F5">
        <w:t xml:space="preserve">based on </w:t>
      </w:r>
      <w:r w:rsidR="00140A9F">
        <w:t>differences in elevation and groundwater flow</w:t>
      </w:r>
      <w:r w:rsidR="009E6E8C">
        <w:t>.</w:t>
      </w:r>
      <w:r w:rsidR="00611E35">
        <w:t xml:space="preserve"> </w:t>
      </w:r>
      <w:r w:rsidR="009E6E8C">
        <w:t xml:space="preserve">Groundwater elevation east of the Arroyo Seco was </w:t>
      </w:r>
      <w:r w:rsidR="00481D7A">
        <w:t xml:space="preserve">estimated </w:t>
      </w:r>
      <w:r w:rsidR="009E6E8C">
        <w:t xml:space="preserve">at 1,000 feet above msl in 2005 </w:t>
      </w:r>
      <w:r w:rsidRPr="009D07F5">
        <w:t>(</w:t>
      </w:r>
      <w:r w:rsidR="00140A9F">
        <w:t xml:space="preserve">MWD </w:t>
      </w:r>
      <w:r>
        <w:rPr>
          <w:color w:val="000000"/>
        </w:rPr>
        <w:t>200</w:t>
      </w:r>
      <w:r w:rsidR="00140A9F">
        <w:rPr>
          <w:color w:val="000000"/>
        </w:rPr>
        <w:t>7</w:t>
      </w:r>
      <w:r w:rsidRPr="009D07F5">
        <w:rPr>
          <w:color w:val="000000"/>
        </w:rPr>
        <w:t>)</w:t>
      </w:r>
      <w:r w:rsidRPr="009D07F5">
        <w:t>.</w:t>
      </w:r>
    </w:p>
    <w:p w14:paraId="5EAA0F10" w14:textId="77777777" w:rsidR="00F11312" w:rsidRDefault="00231255" w:rsidP="00231255">
      <w:pPr>
        <w:pStyle w:val="BodyText"/>
      </w:pPr>
      <w:r>
        <w:rPr>
          <w:rFonts w:cs="Arial"/>
        </w:rPr>
        <w:t>The California Department of Water Resources estimates the Raymond Basin</w:t>
      </w:r>
      <w:r w:rsidR="00193FC0">
        <w:rPr>
          <w:rFonts w:cs="Arial"/>
        </w:rPr>
        <w:t>’s</w:t>
      </w:r>
      <w:r>
        <w:rPr>
          <w:rFonts w:cs="Arial"/>
        </w:rPr>
        <w:t xml:space="preserve"> storage </w:t>
      </w:r>
      <w:r w:rsidR="00193FC0">
        <w:rPr>
          <w:rFonts w:cs="Arial"/>
        </w:rPr>
        <w:t xml:space="preserve">capacity </w:t>
      </w:r>
      <w:r>
        <w:rPr>
          <w:rFonts w:cs="Arial"/>
        </w:rPr>
        <w:t>at about 1,450,000 a</w:t>
      </w:r>
      <w:r w:rsidR="00481D7A">
        <w:rPr>
          <w:rFonts w:cs="Arial"/>
        </w:rPr>
        <w:t>cre-feet (a</w:t>
      </w:r>
      <w:r>
        <w:rPr>
          <w:rFonts w:cs="Arial"/>
        </w:rPr>
        <w:t>f</w:t>
      </w:r>
      <w:r w:rsidR="00481D7A">
        <w:rPr>
          <w:rFonts w:cs="Arial"/>
        </w:rPr>
        <w:t>)</w:t>
      </w:r>
      <w:r>
        <w:rPr>
          <w:rFonts w:cs="Arial"/>
        </w:rPr>
        <w:t>, with about 1,000,000 af of water remain</w:t>
      </w:r>
      <w:r w:rsidR="00140A9F">
        <w:rPr>
          <w:rFonts w:cs="Arial"/>
        </w:rPr>
        <w:t>ing</w:t>
      </w:r>
      <w:r>
        <w:rPr>
          <w:rFonts w:cs="Arial"/>
        </w:rPr>
        <w:t xml:space="preserve"> in storage</w:t>
      </w:r>
      <w:r w:rsidR="00A96D08">
        <w:rPr>
          <w:rFonts w:cs="Arial"/>
        </w:rPr>
        <w:t xml:space="preserve"> in 1970</w:t>
      </w:r>
      <w:r>
        <w:rPr>
          <w:rFonts w:cs="Arial"/>
        </w:rPr>
        <w:t xml:space="preserve">. </w:t>
      </w:r>
      <w:r>
        <w:t>The Raymond Basin is recharged by the Arroyo Seco, a tributary to the Los Angeles River, and by Eaton Wash, Santa Anita Wash, and other streams in the watershed</w:t>
      </w:r>
      <w:r w:rsidR="009E6E8C">
        <w:t xml:space="preserve"> (DWR 2004)</w:t>
      </w:r>
      <w:r>
        <w:t xml:space="preserve">. </w:t>
      </w:r>
    </w:p>
    <w:p w14:paraId="3D10B101" w14:textId="77777777" w:rsidR="00231255" w:rsidRDefault="00231255" w:rsidP="00231255">
      <w:pPr>
        <w:pStyle w:val="BodyText"/>
      </w:pPr>
      <w:r>
        <w:t xml:space="preserve">Pumping rights to the Raymond Basin are adjudicated and </w:t>
      </w:r>
      <w:r w:rsidR="00F11312">
        <w:t>t</w:t>
      </w:r>
      <w:r>
        <w:t>he Raymond Basin Management Board</w:t>
      </w:r>
      <w:r w:rsidR="00F11312">
        <w:t xml:space="preserve"> </w:t>
      </w:r>
      <w:r w:rsidR="00BD15DC">
        <w:t>administers</w:t>
      </w:r>
      <w:r w:rsidR="00F11312">
        <w:t xml:space="preserve"> the provisions of the adjudication decree</w:t>
      </w:r>
      <w:r>
        <w:t xml:space="preserve">. </w:t>
      </w:r>
      <w:r w:rsidR="00F11312">
        <w:t xml:space="preserve">The Board coordinates the pumping rights and the groundwater storage accounts of </w:t>
      </w:r>
      <w:r w:rsidR="005E309E">
        <w:t>public and private water agencies</w:t>
      </w:r>
      <w:r w:rsidR="00352B72">
        <w:t>, including the PWP</w:t>
      </w:r>
      <w:r w:rsidR="00F11312">
        <w:t>.</w:t>
      </w:r>
      <w:r w:rsidR="00611E35">
        <w:t xml:space="preserve"> </w:t>
      </w:r>
    </w:p>
    <w:p w14:paraId="4463452F" w14:textId="5C68EE2F" w:rsidR="00231255" w:rsidRDefault="00193FC0" w:rsidP="0001630A">
      <w:pPr>
        <w:pStyle w:val="BodyText"/>
      </w:pPr>
      <w:r>
        <w:t xml:space="preserve">The spreading basins in Area 3 overlie the Monk Hill </w:t>
      </w:r>
      <w:r w:rsidR="00977E40">
        <w:t>S</w:t>
      </w:r>
      <w:r>
        <w:t>ubbasin</w:t>
      </w:r>
      <w:r w:rsidR="00F11312">
        <w:t xml:space="preserve">, which has a </w:t>
      </w:r>
      <w:r>
        <w:t>natural safe yield of 7,489 af</w:t>
      </w:r>
      <w:r w:rsidR="00352B72">
        <w:t>y</w:t>
      </w:r>
      <w:r>
        <w:t>.</w:t>
      </w:r>
      <w:r w:rsidR="00611E35">
        <w:t xml:space="preserve"> </w:t>
      </w:r>
      <w:r w:rsidR="00F636FE">
        <w:t>The MWD estimates that 11 wells in this subbasin provide</w:t>
      </w:r>
      <w:r w:rsidR="009E6E8C">
        <w:t>d</w:t>
      </w:r>
      <w:r w:rsidR="00F636FE">
        <w:t xml:space="preserve"> 17,500 afy </w:t>
      </w:r>
      <w:r w:rsidR="00352B72">
        <w:t xml:space="preserve">of water </w:t>
      </w:r>
      <w:r w:rsidR="009E6E8C">
        <w:t>in 2004/2005.</w:t>
      </w:r>
      <w:r w:rsidR="00611E35">
        <w:t xml:space="preserve"> </w:t>
      </w:r>
      <w:r w:rsidR="009E6E8C">
        <w:t xml:space="preserve">Valley Water Company has </w:t>
      </w:r>
      <w:r w:rsidR="00977E40">
        <w:t>two</w:t>
      </w:r>
      <w:r w:rsidR="009E6E8C">
        <w:t xml:space="preserve"> aquifer storage and recovery (ASR) wells and PWP has </w:t>
      </w:r>
      <w:r w:rsidR="00DA1763">
        <w:t>no</w:t>
      </w:r>
      <w:r w:rsidR="009E6E8C">
        <w:t xml:space="preserve"> ASR wells in the Monk Hill </w:t>
      </w:r>
      <w:r w:rsidR="004572C4">
        <w:t>S</w:t>
      </w:r>
      <w:r w:rsidR="009E6E8C">
        <w:t>ubbasin.</w:t>
      </w:r>
      <w:r w:rsidR="00611E35">
        <w:t xml:space="preserve"> </w:t>
      </w:r>
      <w:r w:rsidR="009E6E8C">
        <w:t>The wells injected 10,500 afy of water in 2005.</w:t>
      </w:r>
      <w:r w:rsidR="00611E35">
        <w:t xml:space="preserve"> </w:t>
      </w:r>
      <w:r w:rsidR="009E6E8C">
        <w:t xml:space="preserve">The Arroyo Seco spreading basins cover approximately 24 acres, with </w:t>
      </w:r>
      <w:r w:rsidR="00B00CCB">
        <w:t>12</w:t>
      </w:r>
      <w:r w:rsidR="009E6E8C">
        <w:t xml:space="preserve"> acres of wetted area and a recharge capacity of 18 cfs and 13,000 afy (MWD 2007</w:t>
      </w:r>
      <w:r w:rsidR="00DA1763">
        <w:t xml:space="preserve"> and PWP 2014</w:t>
      </w:r>
      <w:r w:rsidR="009E6E8C">
        <w:t>).</w:t>
      </w:r>
    </w:p>
    <w:p w14:paraId="2F620367" w14:textId="40866627" w:rsidR="0017649E" w:rsidRPr="0017649E" w:rsidRDefault="009E6E8C" w:rsidP="0001630A">
      <w:pPr>
        <w:pStyle w:val="BodyText"/>
        <w:rPr>
          <w:rFonts w:cs="Arial"/>
          <w:szCs w:val="22"/>
        </w:rPr>
      </w:pPr>
      <w:r w:rsidRPr="0017649E">
        <w:rPr>
          <w:rFonts w:cs="Arial"/>
          <w:szCs w:val="22"/>
        </w:rPr>
        <w:t xml:space="preserve">Groundwater quality is </w:t>
      </w:r>
      <w:r w:rsidR="005E309E">
        <w:rPr>
          <w:rFonts w:cs="Arial"/>
          <w:szCs w:val="22"/>
        </w:rPr>
        <w:t>hard (high levels of calcium bicarbonate) and fluoride levels are occasionally high.</w:t>
      </w:r>
      <w:r w:rsidR="00611E35">
        <w:rPr>
          <w:rFonts w:cs="Arial"/>
          <w:szCs w:val="22"/>
        </w:rPr>
        <w:t xml:space="preserve"> </w:t>
      </w:r>
      <w:r w:rsidR="005E309E">
        <w:rPr>
          <w:rFonts w:cs="Arial"/>
          <w:szCs w:val="22"/>
        </w:rPr>
        <w:t>N</w:t>
      </w:r>
      <w:r w:rsidRPr="0017649E">
        <w:rPr>
          <w:rFonts w:cs="Arial"/>
          <w:szCs w:val="22"/>
        </w:rPr>
        <w:t xml:space="preserve">itrate, perchlorate, and </w:t>
      </w:r>
      <w:r w:rsidR="005E309E">
        <w:rPr>
          <w:rFonts w:cs="Arial"/>
          <w:szCs w:val="22"/>
        </w:rPr>
        <w:t xml:space="preserve">VOCs </w:t>
      </w:r>
      <w:r w:rsidR="0017649E" w:rsidRPr="0017649E">
        <w:rPr>
          <w:rFonts w:cs="Arial"/>
          <w:szCs w:val="22"/>
        </w:rPr>
        <w:t>have been detected in</w:t>
      </w:r>
      <w:r w:rsidR="005E309E">
        <w:rPr>
          <w:rFonts w:cs="Arial"/>
          <w:szCs w:val="22"/>
        </w:rPr>
        <w:t xml:space="preserve"> </w:t>
      </w:r>
      <w:r w:rsidR="0017649E" w:rsidRPr="0017649E">
        <w:rPr>
          <w:rFonts w:cs="Arial"/>
          <w:szCs w:val="22"/>
        </w:rPr>
        <w:t xml:space="preserve">wells in the Monk Hill </w:t>
      </w:r>
      <w:r w:rsidR="00D306E1">
        <w:rPr>
          <w:rFonts w:cs="Arial"/>
          <w:szCs w:val="22"/>
        </w:rPr>
        <w:t>S</w:t>
      </w:r>
      <w:r w:rsidR="0017649E" w:rsidRPr="0017649E">
        <w:rPr>
          <w:rFonts w:cs="Arial"/>
          <w:szCs w:val="22"/>
        </w:rPr>
        <w:t>ubbasin and along the Arroyo Seco</w:t>
      </w:r>
      <w:r w:rsidR="00611E35">
        <w:rPr>
          <w:rFonts w:cs="Arial"/>
          <w:szCs w:val="22"/>
        </w:rPr>
        <w:t xml:space="preserve"> </w:t>
      </w:r>
      <w:r w:rsidR="00352B72">
        <w:rPr>
          <w:rFonts w:cs="Arial"/>
          <w:szCs w:val="22"/>
        </w:rPr>
        <w:t>(MWD 2007</w:t>
      </w:r>
      <w:r w:rsidR="0017649E" w:rsidRPr="0017649E">
        <w:rPr>
          <w:rFonts w:cs="Arial"/>
          <w:szCs w:val="22"/>
        </w:rPr>
        <w:t>).</w:t>
      </w:r>
      <w:r w:rsidR="00611E35">
        <w:rPr>
          <w:rFonts w:cs="Arial"/>
          <w:szCs w:val="22"/>
        </w:rPr>
        <w:t xml:space="preserve"> </w:t>
      </w:r>
      <w:r w:rsidR="00352B72" w:rsidRPr="00DA456A">
        <w:rPr>
          <w:rFonts w:cs="Arial"/>
          <w:szCs w:val="22"/>
        </w:rPr>
        <w:t xml:space="preserve">The Monk Hill Treatment System (located </w:t>
      </w:r>
      <w:r w:rsidR="00352B72">
        <w:rPr>
          <w:rFonts w:cs="Arial"/>
          <w:szCs w:val="22"/>
        </w:rPr>
        <w:t xml:space="preserve">on Windsor Avenue </w:t>
      </w:r>
      <w:r w:rsidR="00352B72" w:rsidRPr="00DA456A">
        <w:rPr>
          <w:rFonts w:cs="Arial"/>
          <w:szCs w:val="22"/>
        </w:rPr>
        <w:t>south</w:t>
      </w:r>
      <w:r w:rsidR="00352B72">
        <w:rPr>
          <w:rFonts w:cs="Arial"/>
          <w:szCs w:val="22"/>
        </w:rPr>
        <w:t>east</w:t>
      </w:r>
      <w:r w:rsidR="00352B72" w:rsidRPr="00DA456A">
        <w:rPr>
          <w:rFonts w:cs="Arial"/>
          <w:szCs w:val="22"/>
        </w:rPr>
        <w:t xml:space="preserve"> of Area 3) removes VOC</w:t>
      </w:r>
      <w:r w:rsidR="00D306E1">
        <w:rPr>
          <w:rFonts w:cs="Arial"/>
          <w:szCs w:val="22"/>
        </w:rPr>
        <w:t>s</w:t>
      </w:r>
      <w:r w:rsidR="00352B72" w:rsidRPr="00DA456A">
        <w:rPr>
          <w:rFonts w:cs="Arial"/>
          <w:szCs w:val="22"/>
        </w:rPr>
        <w:t xml:space="preserve"> and perchlorate from four City wells </w:t>
      </w:r>
      <w:r w:rsidR="00352B72">
        <w:rPr>
          <w:rFonts w:cs="Arial"/>
          <w:szCs w:val="22"/>
        </w:rPr>
        <w:t>(Arroyo Well, Well 52, Ventura Well</w:t>
      </w:r>
      <w:r w:rsidR="00D306E1">
        <w:rPr>
          <w:rFonts w:cs="Arial"/>
          <w:szCs w:val="22"/>
        </w:rPr>
        <w:t>,</w:t>
      </w:r>
      <w:r w:rsidR="00352B72">
        <w:rPr>
          <w:rFonts w:cs="Arial"/>
          <w:szCs w:val="22"/>
        </w:rPr>
        <w:t xml:space="preserve"> and Windsor Well) </w:t>
      </w:r>
      <w:r w:rsidR="00352B72" w:rsidRPr="00DA456A">
        <w:rPr>
          <w:rFonts w:cs="Arial"/>
          <w:szCs w:val="22"/>
        </w:rPr>
        <w:t xml:space="preserve">located in and near Area 3 (NASA </w:t>
      </w:r>
      <w:r w:rsidR="00D306E1">
        <w:rPr>
          <w:rFonts w:cs="Arial"/>
          <w:szCs w:val="22"/>
        </w:rPr>
        <w:t>JPL</w:t>
      </w:r>
      <w:r w:rsidR="00D306E1" w:rsidRPr="00DA456A">
        <w:rPr>
          <w:rFonts w:cs="Arial"/>
          <w:szCs w:val="22"/>
        </w:rPr>
        <w:t xml:space="preserve"> </w:t>
      </w:r>
      <w:r w:rsidR="00352B72" w:rsidRPr="00DA456A">
        <w:rPr>
          <w:rFonts w:cs="Arial"/>
          <w:szCs w:val="22"/>
        </w:rPr>
        <w:t>2011).</w:t>
      </w:r>
    </w:p>
    <w:p w14:paraId="5E294C66" w14:textId="77777777" w:rsidR="0017649E" w:rsidRDefault="00FA2A80" w:rsidP="0001630A">
      <w:pPr>
        <w:pStyle w:val="BodyText"/>
      </w:pPr>
      <w:r w:rsidRPr="006E050D">
        <w:t>The</w:t>
      </w:r>
      <w:r>
        <w:t xml:space="preserve"> </w:t>
      </w:r>
      <w:r w:rsidRPr="006E050D">
        <w:t>floodplains for the 50-, 100- and 500-year storm events are</w:t>
      </w:r>
      <w:r>
        <w:t xml:space="preserve"> generally confined to the stream channel</w:t>
      </w:r>
      <w:r w:rsidR="00EB0392">
        <w:t xml:space="preserve"> in Areas 1 and 2</w:t>
      </w:r>
      <w:r>
        <w:t>.</w:t>
      </w:r>
      <w:r w:rsidR="00611E35">
        <w:t xml:space="preserve"> </w:t>
      </w:r>
      <w:r>
        <w:t>While</w:t>
      </w:r>
      <w:r w:rsidRPr="006E050D">
        <w:t xml:space="preserve"> the </w:t>
      </w:r>
      <w:r>
        <w:t>flood</w:t>
      </w:r>
      <w:r w:rsidRPr="006E050D">
        <w:t>plain</w:t>
      </w:r>
      <w:r>
        <w:t>s</w:t>
      </w:r>
      <w:r w:rsidRPr="006E050D">
        <w:t xml:space="preserve"> </w:t>
      </w:r>
      <w:r>
        <w:t>include portions</w:t>
      </w:r>
      <w:r w:rsidRPr="006E050D">
        <w:t xml:space="preserve"> of the </w:t>
      </w:r>
      <w:r w:rsidR="007A1F4F">
        <w:t>access</w:t>
      </w:r>
      <w:r w:rsidRPr="006E050D">
        <w:t xml:space="preserve"> road in </w:t>
      </w:r>
      <w:r w:rsidR="007A1F4F">
        <w:t>Area 1</w:t>
      </w:r>
      <w:r>
        <w:t xml:space="preserve">, </w:t>
      </w:r>
      <w:r w:rsidRPr="006E050D">
        <w:t xml:space="preserve">the </w:t>
      </w:r>
      <w:r w:rsidR="00D306E1">
        <w:t>USFS</w:t>
      </w:r>
      <w:r w:rsidRPr="006E050D">
        <w:t xml:space="preserve"> </w:t>
      </w:r>
      <w:r>
        <w:t>Ranger Station</w:t>
      </w:r>
      <w:r w:rsidRPr="006E050D">
        <w:t xml:space="preserve"> is </w:t>
      </w:r>
      <w:r>
        <w:t xml:space="preserve">outside the </w:t>
      </w:r>
      <w:r w:rsidR="00EB0392">
        <w:t xml:space="preserve">500-year </w:t>
      </w:r>
      <w:r>
        <w:t>floodplain (Carollo 2013)</w:t>
      </w:r>
      <w:r w:rsidRPr="006E050D">
        <w:t>.</w:t>
      </w:r>
      <w:r w:rsidR="00315CC0">
        <w:t xml:space="preserve"> </w:t>
      </w:r>
      <w:r w:rsidR="00352B72" w:rsidRPr="000A0E58">
        <w:t>The Flood I</w:t>
      </w:r>
      <w:r w:rsidR="00A00FA3" w:rsidRPr="000A0E58">
        <w:t>n</w:t>
      </w:r>
      <w:r w:rsidR="00352B72" w:rsidRPr="000A0E58">
        <w:t xml:space="preserve">surance Rate Maps of the Federal Emergency Management Agency (FEMA) show that Areas 1 and 2 are located in Zone D </w:t>
      </w:r>
      <w:r w:rsidR="005B2288" w:rsidRPr="000A0E58">
        <w:t xml:space="preserve">(areas in which flood hazards are undetermined, but possible) </w:t>
      </w:r>
      <w:r w:rsidR="00352B72" w:rsidRPr="000A0E58">
        <w:t>and Area 3 is located in Zone X</w:t>
      </w:r>
      <w:r w:rsidR="00A00FA3" w:rsidRPr="000A0E58">
        <w:t xml:space="preserve"> </w:t>
      </w:r>
      <w:r w:rsidR="005B2288" w:rsidRPr="000A0E58">
        <w:t>(areas determined to be outside the 0.2</w:t>
      </w:r>
      <w:r w:rsidR="009141C0">
        <w:t xml:space="preserve"> percent</w:t>
      </w:r>
      <w:r w:rsidR="005B2288" w:rsidRPr="000A0E58">
        <w:t xml:space="preserve"> annual chance floodplain) </w:t>
      </w:r>
      <w:r w:rsidR="00A00FA3" w:rsidRPr="000A0E58">
        <w:t>(FEMA 2008)</w:t>
      </w:r>
      <w:r w:rsidR="00352B72" w:rsidRPr="000A0E58">
        <w:t>.</w:t>
      </w:r>
    </w:p>
    <w:p w14:paraId="7164D7EB" w14:textId="77777777" w:rsidR="0001630A" w:rsidRDefault="0001630A" w:rsidP="0001630A">
      <w:pPr>
        <w:pStyle w:val="BodyText"/>
        <w:rPr>
          <w:rFonts w:cs="Arial"/>
          <w:szCs w:val="22"/>
        </w:rPr>
      </w:pPr>
      <w:r>
        <w:rPr>
          <w:rFonts w:cs="Arial"/>
          <w:szCs w:val="22"/>
        </w:rPr>
        <w:t xml:space="preserve">The </w:t>
      </w:r>
      <w:r w:rsidR="00DB7C0B">
        <w:rPr>
          <w:rFonts w:cs="Arial"/>
          <w:szCs w:val="22"/>
        </w:rPr>
        <w:t>Upper Arroyo Seco is</w:t>
      </w:r>
      <w:r>
        <w:rPr>
          <w:rFonts w:cs="Arial"/>
          <w:szCs w:val="22"/>
        </w:rPr>
        <w:t xml:space="preserve"> not listed as </w:t>
      </w:r>
      <w:r w:rsidR="00DB7C0B">
        <w:rPr>
          <w:rFonts w:cs="Arial"/>
          <w:szCs w:val="22"/>
        </w:rPr>
        <w:t xml:space="preserve">an </w:t>
      </w:r>
      <w:r>
        <w:rPr>
          <w:rFonts w:cs="Arial"/>
          <w:szCs w:val="22"/>
        </w:rPr>
        <w:t>impaired water bod</w:t>
      </w:r>
      <w:r w:rsidR="00DB7C0B">
        <w:rPr>
          <w:rFonts w:cs="Arial"/>
          <w:szCs w:val="22"/>
        </w:rPr>
        <w:t>y</w:t>
      </w:r>
      <w:r>
        <w:rPr>
          <w:rFonts w:cs="Arial"/>
          <w:szCs w:val="22"/>
        </w:rPr>
        <w:t xml:space="preserve"> under Section 303(d) of the Clean Water Act (</w:t>
      </w:r>
      <w:r w:rsidR="002B4F54">
        <w:rPr>
          <w:rFonts w:cs="Arial"/>
          <w:szCs w:val="22"/>
        </w:rPr>
        <w:t xml:space="preserve">SWRCB </w:t>
      </w:r>
      <w:r w:rsidRPr="00905FA1">
        <w:rPr>
          <w:rFonts w:cs="Arial"/>
          <w:szCs w:val="22"/>
        </w:rPr>
        <w:t>20</w:t>
      </w:r>
      <w:r w:rsidR="00DB7C0B">
        <w:rPr>
          <w:rFonts w:cs="Arial"/>
          <w:szCs w:val="22"/>
        </w:rPr>
        <w:t>1</w:t>
      </w:r>
      <w:r w:rsidR="00E46943">
        <w:rPr>
          <w:rFonts w:cs="Arial"/>
          <w:szCs w:val="22"/>
        </w:rPr>
        <w:t>2</w:t>
      </w:r>
      <w:r w:rsidRPr="00905FA1">
        <w:rPr>
          <w:rFonts w:cs="Arial"/>
          <w:szCs w:val="22"/>
        </w:rPr>
        <w:t>)</w:t>
      </w:r>
      <w:r>
        <w:rPr>
          <w:rFonts w:cs="Arial"/>
          <w:szCs w:val="22"/>
        </w:rPr>
        <w:t xml:space="preserve">. </w:t>
      </w:r>
    </w:p>
    <w:p w14:paraId="44BC3DAB" w14:textId="77777777" w:rsidR="0001630A" w:rsidRDefault="0001630A" w:rsidP="00CD01AD">
      <w:pPr>
        <w:pStyle w:val="Heading3"/>
      </w:pPr>
      <w:r w:rsidRPr="00A95929">
        <w:t>Impact Analysis</w:t>
      </w:r>
    </w:p>
    <w:p w14:paraId="0496A729" w14:textId="77777777" w:rsidR="0001630A" w:rsidRPr="00FD5A37" w:rsidRDefault="0001630A" w:rsidP="00E92330">
      <w:pPr>
        <w:pStyle w:val="Heading4"/>
      </w:pPr>
      <w:r>
        <w:t>Project Design Features</w:t>
      </w:r>
    </w:p>
    <w:p w14:paraId="229781CD" w14:textId="77777777" w:rsidR="00E339CC" w:rsidRDefault="00E339CC" w:rsidP="00E339CC">
      <w:pPr>
        <w:pStyle w:val="BodyText"/>
        <w:ind w:left="1440" w:hanging="1440"/>
      </w:pPr>
      <w:r>
        <w:rPr>
          <w:b/>
        </w:rPr>
        <w:t>PDF HYD-1</w:t>
      </w:r>
      <w:r>
        <w:rPr>
          <w:b/>
        </w:rPr>
        <w:tab/>
      </w:r>
      <w:r w:rsidRPr="005B1CC6">
        <w:t xml:space="preserve">Habitat restoration </w:t>
      </w:r>
      <w:r>
        <w:t xml:space="preserve">proposed </w:t>
      </w:r>
      <w:r w:rsidRPr="005B1CC6">
        <w:t>in Area 1 w</w:t>
      </w:r>
      <w:r>
        <w:t>ill</w:t>
      </w:r>
      <w:r w:rsidRPr="005B1CC6">
        <w:t xml:space="preserve"> create a more natural riparian corridor for the Arroyo Seco</w:t>
      </w:r>
      <w:r>
        <w:t xml:space="preserve"> and will include recontouring the stream channel</w:t>
      </w:r>
      <w:r w:rsidR="006C7142">
        <w:t>;</w:t>
      </w:r>
      <w:r>
        <w:t xml:space="preserve"> </w:t>
      </w:r>
      <w:r w:rsidR="006C7142">
        <w:t xml:space="preserve">stabilizing the </w:t>
      </w:r>
      <w:r>
        <w:t>bank</w:t>
      </w:r>
      <w:r w:rsidR="006C7142">
        <w:t>;</w:t>
      </w:r>
      <w:r>
        <w:t xml:space="preserve"> </w:t>
      </w:r>
      <w:r w:rsidR="006C7142">
        <w:t xml:space="preserve">revegetating with </w:t>
      </w:r>
      <w:r>
        <w:t>native plant</w:t>
      </w:r>
      <w:r w:rsidR="006C7142">
        <w:t>s;</w:t>
      </w:r>
      <w:r>
        <w:t xml:space="preserve"> creati</w:t>
      </w:r>
      <w:r w:rsidR="006C7142">
        <w:t>ng</w:t>
      </w:r>
      <w:r>
        <w:t xml:space="preserve"> planting islands</w:t>
      </w:r>
      <w:r w:rsidR="006C7142">
        <w:t>;</w:t>
      </w:r>
      <w:r>
        <w:t xml:space="preserve"> and plac</w:t>
      </w:r>
      <w:r w:rsidR="006C7142">
        <w:t>ing</w:t>
      </w:r>
      <w:r>
        <w:t xml:space="preserve"> woody debris clusters at scattered locations.</w:t>
      </w:r>
    </w:p>
    <w:p w14:paraId="295B47E7" w14:textId="77777777" w:rsidR="00E339CC" w:rsidRDefault="00E339CC" w:rsidP="00E339CC">
      <w:pPr>
        <w:pStyle w:val="BodyText"/>
        <w:ind w:left="1440" w:hanging="1440"/>
      </w:pPr>
      <w:r>
        <w:rPr>
          <w:b/>
        </w:rPr>
        <w:t>PDF HYD-2</w:t>
      </w:r>
      <w:r>
        <w:rPr>
          <w:b/>
        </w:rPr>
        <w:tab/>
      </w:r>
      <w:r w:rsidRPr="00F7385A">
        <w:t>Replacement of the diversion and weir structures in Area 2</w:t>
      </w:r>
      <w:r>
        <w:t xml:space="preserve"> and</w:t>
      </w:r>
      <w:r w:rsidRPr="00F7385A">
        <w:t xml:space="preserve"> </w:t>
      </w:r>
      <w:r>
        <w:t xml:space="preserve">additional </w:t>
      </w:r>
      <w:r w:rsidRPr="00F7385A">
        <w:t xml:space="preserve">spreading basins </w:t>
      </w:r>
      <w:r>
        <w:t xml:space="preserve">and </w:t>
      </w:r>
      <w:r w:rsidRPr="00F7385A">
        <w:t>expansion of the spreading basins in Area 3 w</w:t>
      </w:r>
      <w:r>
        <w:t>ill</w:t>
      </w:r>
      <w:r w:rsidRPr="00F7385A">
        <w:t xml:space="preserve"> increase groundwater recharge using </w:t>
      </w:r>
      <w:r w:rsidR="00234189">
        <w:t xml:space="preserve">the City’s </w:t>
      </w:r>
      <w:r w:rsidRPr="00F7385A">
        <w:t xml:space="preserve">surface water </w:t>
      </w:r>
      <w:r w:rsidR="00234189">
        <w:t xml:space="preserve">rights </w:t>
      </w:r>
      <w:r>
        <w:t>from</w:t>
      </w:r>
      <w:r w:rsidRPr="00F7385A">
        <w:t xml:space="preserve"> the Arroyo Seco.</w:t>
      </w:r>
    </w:p>
    <w:p w14:paraId="2DE225C3" w14:textId="77777777" w:rsidR="00106D8E" w:rsidRPr="00F7385A" w:rsidRDefault="00E339CC" w:rsidP="00E339CC">
      <w:pPr>
        <w:pStyle w:val="BodyText"/>
        <w:ind w:left="1440" w:hanging="1440"/>
      </w:pPr>
      <w:r>
        <w:rPr>
          <w:b/>
        </w:rPr>
        <w:t>PDF HYD-3</w:t>
      </w:r>
      <w:r>
        <w:rPr>
          <w:b/>
        </w:rPr>
        <w:tab/>
      </w:r>
      <w:r w:rsidRPr="00106D8E">
        <w:t xml:space="preserve">The proposed restroom </w:t>
      </w:r>
      <w:r>
        <w:t xml:space="preserve">in Area 3 </w:t>
      </w:r>
      <w:r w:rsidRPr="00106D8E">
        <w:t>w</w:t>
      </w:r>
      <w:r>
        <w:t>ill</w:t>
      </w:r>
      <w:r w:rsidRPr="00106D8E">
        <w:t xml:space="preserve"> be located outside the</w:t>
      </w:r>
      <w:r>
        <w:rPr>
          <w:b/>
        </w:rPr>
        <w:t xml:space="preserve"> </w:t>
      </w:r>
      <w:r w:rsidRPr="00106D8E">
        <w:t>50-year floodplain and would be connected to the public sewer system.</w:t>
      </w:r>
      <w:r w:rsidR="00233E66">
        <w:t xml:space="preserve"> </w:t>
      </w:r>
      <w:r>
        <w:t>In addition, trash cans and pet waste stations will be provided in Areas 1 and 3 to reduce pollutants that may enter the Arroyo Seco.</w:t>
      </w:r>
    </w:p>
    <w:p w14:paraId="57CF7032" w14:textId="77777777" w:rsidR="0001630A" w:rsidRDefault="0001630A" w:rsidP="0001630A">
      <w:pPr>
        <w:pStyle w:val="Heading4"/>
      </w:pPr>
      <w:r>
        <w:t>Regulatory Requirements</w:t>
      </w:r>
    </w:p>
    <w:p w14:paraId="4C101D82" w14:textId="25F14E05" w:rsidR="0001630A" w:rsidRDefault="0001630A" w:rsidP="0001630A">
      <w:pPr>
        <w:pStyle w:val="BodyText"/>
        <w:tabs>
          <w:tab w:val="left" w:pos="1440"/>
        </w:tabs>
        <w:ind w:left="1440" w:hanging="1440"/>
      </w:pPr>
      <w:r w:rsidRPr="00A52253">
        <w:rPr>
          <w:b/>
        </w:rPr>
        <w:t xml:space="preserve">RR </w:t>
      </w:r>
      <w:r>
        <w:rPr>
          <w:b/>
        </w:rPr>
        <w:t>HYD</w:t>
      </w:r>
      <w:r w:rsidRPr="00A52253">
        <w:rPr>
          <w:b/>
        </w:rPr>
        <w:t>-1</w:t>
      </w:r>
      <w:r w:rsidRPr="00A52253">
        <w:tab/>
        <w:t xml:space="preserve">Prior to the start of </w:t>
      </w:r>
      <w:r w:rsidR="005B1CC6">
        <w:t>construction</w:t>
      </w:r>
      <w:r w:rsidRPr="00A52253">
        <w:t xml:space="preserve"> activities, the </w:t>
      </w:r>
      <w:r w:rsidR="00B6174F">
        <w:t>C</w:t>
      </w:r>
      <w:r w:rsidR="005B1CC6">
        <w:t>ontractor</w:t>
      </w:r>
      <w:r w:rsidR="00D50313">
        <w:t xml:space="preserve"> </w:t>
      </w:r>
      <w:r w:rsidR="009870F7">
        <w:t>is requ</w:t>
      </w:r>
      <w:r w:rsidR="005A07AD">
        <w:t>i</w:t>
      </w:r>
      <w:r w:rsidR="009870F7">
        <w:t>red to</w:t>
      </w:r>
      <w:r w:rsidRPr="00A52253">
        <w:t xml:space="preserve"> file a </w:t>
      </w:r>
      <w:r>
        <w:t>Permit Registration Document (</w:t>
      </w:r>
      <w:r w:rsidRPr="00A52253">
        <w:t>PRD</w:t>
      </w:r>
      <w:r>
        <w:t>)</w:t>
      </w:r>
      <w:r w:rsidRPr="00A52253">
        <w:t xml:space="preserve"> with the </w:t>
      </w:r>
      <w:r>
        <w:t>State Water Resources Control Board (</w:t>
      </w:r>
      <w:r w:rsidRPr="00A52253">
        <w:t>SWRCB</w:t>
      </w:r>
      <w:r>
        <w:t>)</w:t>
      </w:r>
      <w:r w:rsidRPr="00A52253">
        <w:t xml:space="preserve"> in order to obtain coverage under </w:t>
      </w:r>
      <w:r>
        <w:t>th</w:t>
      </w:r>
      <w:r w:rsidR="00AD1FEF">
        <w:t>e</w:t>
      </w:r>
      <w:r>
        <w:t xml:space="preserve"> National Pollutant Discharge Elimination System (</w:t>
      </w:r>
      <w:r w:rsidRPr="00A52253">
        <w:t>NPDES</w:t>
      </w:r>
      <w:r>
        <w:t>)</w:t>
      </w:r>
      <w:r w:rsidRPr="00A52253">
        <w:t xml:space="preserve"> General Permit for Storm Water Discharges Associated with the Construction and Land Disturbance Activities </w:t>
      </w:r>
      <w:r>
        <w:t>(</w:t>
      </w:r>
      <w:r w:rsidRPr="00A52253">
        <w:t>Order No 2009-009-DWQ, NPDES No. CAS000002</w:t>
      </w:r>
      <w:r>
        <w:t>)</w:t>
      </w:r>
      <w:r w:rsidRPr="00A52253">
        <w:t xml:space="preserve"> or the latest approved general permit. This permit is required for construction activities </w:t>
      </w:r>
      <w:r>
        <w:t>(</w:t>
      </w:r>
      <w:r w:rsidRPr="00A52253">
        <w:t>including demolition, clearing, grading, and excavation</w:t>
      </w:r>
      <w:r>
        <w:t>)</w:t>
      </w:r>
      <w:r w:rsidRPr="00A52253">
        <w:t xml:space="preserve"> and other land disturbance activities that result in the disturbance of one acre or more of total land area. The PRD consists of a Notice of Intent (NOI); </w:t>
      </w:r>
      <w:r w:rsidR="00B6174F">
        <w:t xml:space="preserve">a </w:t>
      </w:r>
      <w:r w:rsidRPr="00A52253">
        <w:t xml:space="preserve">Risk Assessment; </w:t>
      </w:r>
      <w:r w:rsidR="00B6174F">
        <w:t xml:space="preserve">a </w:t>
      </w:r>
      <w:r w:rsidRPr="00A52253">
        <w:t xml:space="preserve">Site Map; </w:t>
      </w:r>
      <w:r w:rsidR="00B6174F">
        <w:t xml:space="preserve">a </w:t>
      </w:r>
      <w:r>
        <w:t>Storm Water Pollution Prevention Program (</w:t>
      </w:r>
      <w:r w:rsidRPr="00A52253">
        <w:t>SWPPP</w:t>
      </w:r>
      <w:r>
        <w:t>)</w:t>
      </w:r>
      <w:r w:rsidRPr="00A52253">
        <w:t xml:space="preserve">; </w:t>
      </w:r>
      <w:r w:rsidR="00B6174F">
        <w:t xml:space="preserve">an </w:t>
      </w:r>
      <w:r w:rsidRPr="00A52253">
        <w:t xml:space="preserve">annual fee; and a signed certification statement. Pursuant to permit requirements, the </w:t>
      </w:r>
      <w:r w:rsidR="00B6174F">
        <w:t>C</w:t>
      </w:r>
      <w:r w:rsidRPr="00A52253">
        <w:t xml:space="preserve">ontractor </w:t>
      </w:r>
      <w:r w:rsidR="009870F7">
        <w:t>must</w:t>
      </w:r>
      <w:r w:rsidRPr="00A52253">
        <w:t xml:space="preserve"> </w:t>
      </w:r>
      <w:r w:rsidR="00EB0392">
        <w:t>implement</w:t>
      </w:r>
      <w:r w:rsidRPr="00A52253">
        <w:t xml:space="preserve"> </w:t>
      </w:r>
      <w:r>
        <w:t>Best Management Practices (</w:t>
      </w:r>
      <w:r w:rsidRPr="00A52253">
        <w:t>BMPs</w:t>
      </w:r>
      <w:r>
        <w:t>)</w:t>
      </w:r>
      <w:r w:rsidRPr="00A52253">
        <w:t xml:space="preserve"> </w:t>
      </w:r>
      <w:r w:rsidR="00EB0392">
        <w:t xml:space="preserve">in the SWPPP </w:t>
      </w:r>
      <w:r w:rsidR="00B6174F">
        <w:t>into</w:t>
      </w:r>
      <w:r w:rsidR="00B6174F" w:rsidRPr="00A52253">
        <w:t xml:space="preserve"> </w:t>
      </w:r>
      <w:r w:rsidR="00EB0392">
        <w:t xml:space="preserve">the Project to </w:t>
      </w:r>
      <w:r w:rsidRPr="00A52253">
        <w:t>reduc</w:t>
      </w:r>
      <w:r w:rsidR="00EB0392">
        <w:t>e</w:t>
      </w:r>
      <w:r w:rsidRPr="00A52253">
        <w:t xml:space="preserve"> or eliminat</w:t>
      </w:r>
      <w:r w:rsidR="00EB0392">
        <w:t>e</w:t>
      </w:r>
      <w:r w:rsidRPr="00A52253">
        <w:t xml:space="preserve"> construction-related pollutants in </w:t>
      </w:r>
      <w:r w:rsidR="00EB0392">
        <w:t>the</w:t>
      </w:r>
      <w:r w:rsidRPr="00A52253">
        <w:t xml:space="preserve"> runoff. </w:t>
      </w:r>
    </w:p>
    <w:p w14:paraId="2148DAEC" w14:textId="354AE8FD" w:rsidR="0001630A" w:rsidRDefault="0001630A" w:rsidP="0001630A">
      <w:pPr>
        <w:pStyle w:val="BodyText"/>
        <w:ind w:left="1440" w:hanging="1440"/>
      </w:pPr>
      <w:r w:rsidRPr="00A52253">
        <w:rPr>
          <w:b/>
        </w:rPr>
        <w:t xml:space="preserve">RR </w:t>
      </w:r>
      <w:r>
        <w:rPr>
          <w:b/>
        </w:rPr>
        <w:t>HYD</w:t>
      </w:r>
      <w:r w:rsidRPr="00A52253">
        <w:rPr>
          <w:b/>
        </w:rPr>
        <w:t xml:space="preserve"> -2</w:t>
      </w:r>
      <w:r w:rsidRPr="00A52253">
        <w:tab/>
      </w:r>
      <w:r w:rsidR="00AD1FEF">
        <w:t>T</w:t>
      </w:r>
      <w:r w:rsidR="00AD1FEF" w:rsidRPr="00A52253">
        <w:t xml:space="preserve">he </w:t>
      </w:r>
      <w:r w:rsidR="00B6174F">
        <w:t>C</w:t>
      </w:r>
      <w:r w:rsidR="00AD1FEF">
        <w:t xml:space="preserve">ontractor </w:t>
      </w:r>
      <w:r w:rsidR="009870F7">
        <w:t xml:space="preserve">is </w:t>
      </w:r>
      <w:r w:rsidR="005A07AD">
        <w:t>required</w:t>
      </w:r>
      <w:r w:rsidR="009870F7">
        <w:t xml:space="preserve"> to</w:t>
      </w:r>
      <w:r w:rsidR="00AD1FEF" w:rsidRPr="00A52253">
        <w:t xml:space="preserve"> </w:t>
      </w:r>
      <w:r w:rsidR="00AD1FEF">
        <w:t xml:space="preserve">comply with </w:t>
      </w:r>
      <w:r w:rsidRPr="00A52253">
        <w:t xml:space="preserve">SWRCB Order No. 2003-0017-DWQ, “General Waste Discharge Requirements for Dredge and Fill Discharges That Have Received State Water Quality Certification”, </w:t>
      </w:r>
      <w:r w:rsidR="00AD1FEF">
        <w:t xml:space="preserve">which </w:t>
      </w:r>
      <w:r w:rsidRPr="00A52253">
        <w:t xml:space="preserve">requires compliance with all conditions of the Water Quality Certification issued by the </w:t>
      </w:r>
      <w:r>
        <w:t>Regional Water Quality Control Board (</w:t>
      </w:r>
      <w:r w:rsidRPr="00A52253">
        <w:t>RWQCB</w:t>
      </w:r>
      <w:r>
        <w:t>)</w:t>
      </w:r>
      <w:r w:rsidRPr="00A52253">
        <w:t xml:space="preserve">. Compliance with the Water Quality Certification issued by the RWQCB would ensure that any discharge does not conflict with the applicable provisions of Sections 301 (Effluent Limitations), 302 (Water Quality Related Effluent Limitations), 303 (Water Quality Standards and Implementation Plans), 306 (National Standards </w:t>
      </w:r>
      <w:r>
        <w:t xml:space="preserve">of Performance), </w:t>
      </w:r>
      <w:r w:rsidR="00B6174F">
        <w:t xml:space="preserve">or </w:t>
      </w:r>
      <w:r>
        <w:t>307 (Toxic </w:t>
      </w:r>
      <w:r w:rsidRPr="00A52253">
        <w:t xml:space="preserve">and Pretreatment Effluent Standards) of the Clean Water Act, </w:t>
      </w:r>
      <w:r>
        <w:t>or any</w:t>
      </w:r>
      <w:r w:rsidRPr="00A52253">
        <w:t xml:space="preserve"> other applicable requirements of State law.</w:t>
      </w:r>
    </w:p>
    <w:p w14:paraId="03034949" w14:textId="15D8FD37" w:rsidR="004567BD" w:rsidRPr="008732EF" w:rsidRDefault="004567BD" w:rsidP="004567BD">
      <w:pPr>
        <w:autoSpaceDE w:val="0"/>
        <w:autoSpaceDN w:val="0"/>
        <w:adjustRightInd w:val="0"/>
        <w:spacing w:after="240"/>
        <w:ind w:left="1440" w:hanging="1440"/>
        <w:rPr>
          <w:rFonts w:cs="Arial"/>
          <w:bCs/>
          <w:szCs w:val="22"/>
        </w:rPr>
      </w:pPr>
      <w:r>
        <w:rPr>
          <w:b/>
        </w:rPr>
        <w:t>RR HYD-3</w:t>
      </w:r>
      <w:r>
        <w:rPr>
          <w:b/>
        </w:rPr>
        <w:tab/>
      </w:r>
      <w:r w:rsidRPr="005B175E">
        <w:rPr>
          <w:rFonts w:cs="Arial"/>
        </w:rPr>
        <w:t>Con</w:t>
      </w:r>
      <w:r>
        <w:rPr>
          <w:rFonts w:cs="Arial"/>
        </w:rPr>
        <w:t>s</w:t>
      </w:r>
      <w:r w:rsidRPr="005B175E">
        <w:rPr>
          <w:rFonts w:cs="Arial"/>
        </w:rPr>
        <w:t>tr</w:t>
      </w:r>
      <w:r>
        <w:rPr>
          <w:rFonts w:cs="Arial"/>
        </w:rPr>
        <w:t xml:space="preserve">uction activities that </w:t>
      </w:r>
      <w:r>
        <w:rPr>
          <w:rFonts w:cs="Arial"/>
          <w:szCs w:val="22"/>
        </w:rPr>
        <w:t>will result in d</w:t>
      </w:r>
      <w:r w:rsidRPr="008732EF">
        <w:rPr>
          <w:rFonts w:cs="Arial"/>
          <w:bCs/>
          <w:szCs w:val="22"/>
        </w:rPr>
        <w:t>ischarges of groundwater and dewatering</w:t>
      </w:r>
      <w:r>
        <w:rPr>
          <w:rFonts w:cs="Arial"/>
          <w:bCs/>
          <w:szCs w:val="22"/>
        </w:rPr>
        <w:t xml:space="preserve"> </w:t>
      </w:r>
      <w:r w:rsidRPr="008732EF">
        <w:rPr>
          <w:rFonts w:cs="Arial"/>
          <w:bCs/>
          <w:szCs w:val="22"/>
        </w:rPr>
        <w:t xml:space="preserve">that could result in discharges </w:t>
      </w:r>
      <w:r w:rsidR="005038B4">
        <w:rPr>
          <w:rFonts w:cs="Arial"/>
          <w:bCs/>
          <w:szCs w:val="22"/>
        </w:rPr>
        <w:t>to surface waters</w:t>
      </w:r>
      <w:r>
        <w:rPr>
          <w:rFonts w:cs="Arial"/>
          <w:bCs/>
          <w:szCs w:val="22"/>
        </w:rPr>
        <w:t xml:space="preserve"> </w:t>
      </w:r>
      <w:r w:rsidR="009870F7">
        <w:t xml:space="preserve">are </w:t>
      </w:r>
      <w:r w:rsidR="005A07AD">
        <w:t>required</w:t>
      </w:r>
      <w:r w:rsidR="009870F7">
        <w:t xml:space="preserve"> to</w:t>
      </w:r>
      <w:r>
        <w:rPr>
          <w:rFonts w:cs="Arial"/>
          <w:b/>
        </w:rPr>
        <w:t xml:space="preserve"> </w:t>
      </w:r>
      <w:r w:rsidRPr="008732EF">
        <w:rPr>
          <w:rFonts w:cs="Arial"/>
          <w:bCs/>
          <w:szCs w:val="22"/>
        </w:rPr>
        <w:t xml:space="preserve">comply with </w:t>
      </w:r>
      <w:r w:rsidRPr="008732EF">
        <w:rPr>
          <w:rFonts w:cs="Arial"/>
          <w:szCs w:val="22"/>
        </w:rPr>
        <w:t xml:space="preserve">the </w:t>
      </w:r>
      <w:r w:rsidR="00A10C99">
        <w:t xml:space="preserve">effluent </w:t>
      </w:r>
      <w:r w:rsidR="00A10C99" w:rsidRPr="0048387A">
        <w:t>limitations</w:t>
      </w:r>
      <w:r w:rsidR="00A10C99">
        <w:t>,</w:t>
      </w:r>
      <w:r w:rsidR="00A10C99" w:rsidRPr="0048387A">
        <w:t xml:space="preserve"> </w:t>
      </w:r>
      <w:r w:rsidR="00A10C99">
        <w:t xml:space="preserve">discharge prohibitions, receiving water limitations, and other provisions </w:t>
      </w:r>
      <w:r>
        <w:rPr>
          <w:rFonts w:cs="Arial"/>
          <w:bCs/>
          <w:szCs w:val="22"/>
        </w:rPr>
        <w:t xml:space="preserve">outlined in </w:t>
      </w:r>
      <w:r w:rsidRPr="008732EF">
        <w:rPr>
          <w:rFonts w:cs="Arial"/>
          <w:szCs w:val="22"/>
        </w:rPr>
        <w:t xml:space="preserve">the </w:t>
      </w:r>
      <w:r w:rsidR="00AD1FEF">
        <w:rPr>
          <w:rFonts w:cs="Arial"/>
          <w:szCs w:val="22"/>
        </w:rPr>
        <w:t xml:space="preserve">Los Angeles </w:t>
      </w:r>
      <w:r>
        <w:rPr>
          <w:rFonts w:cs="Arial"/>
          <w:szCs w:val="22"/>
        </w:rPr>
        <w:t>RWQCB</w:t>
      </w:r>
      <w:r w:rsidRPr="008732EF">
        <w:rPr>
          <w:rFonts w:cs="Arial"/>
          <w:szCs w:val="22"/>
        </w:rPr>
        <w:t xml:space="preserve"> Order No. R4-20</w:t>
      </w:r>
      <w:r w:rsidR="00737FFC">
        <w:rPr>
          <w:rFonts w:cs="Arial"/>
          <w:szCs w:val="22"/>
        </w:rPr>
        <w:t>13</w:t>
      </w:r>
      <w:r w:rsidRPr="008732EF">
        <w:rPr>
          <w:rFonts w:cs="Arial"/>
          <w:szCs w:val="22"/>
        </w:rPr>
        <w:t>-0</w:t>
      </w:r>
      <w:r w:rsidR="00A32F84">
        <w:rPr>
          <w:rFonts w:cs="Arial"/>
          <w:szCs w:val="22"/>
        </w:rPr>
        <w:t>0</w:t>
      </w:r>
      <w:r w:rsidR="00737FFC">
        <w:rPr>
          <w:rFonts w:cs="Arial"/>
          <w:szCs w:val="22"/>
        </w:rPr>
        <w:t>95</w:t>
      </w:r>
      <w:r w:rsidR="00EB0392">
        <w:rPr>
          <w:rFonts w:cs="Arial"/>
          <w:bCs/>
          <w:szCs w:val="22"/>
        </w:rPr>
        <w:t>. This O</w:t>
      </w:r>
      <w:r>
        <w:rPr>
          <w:rFonts w:cs="Arial"/>
          <w:bCs/>
          <w:szCs w:val="22"/>
        </w:rPr>
        <w:t>rd</w:t>
      </w:r>
      <w:r w:rsidR="00A10C99">
        <w:rPr>
          <w:rFonts w:cs="Arial"/>
          <w:bCs/>
          <w:szCs w:val="22"/>
        </w:rPr>
        <w:t>er</w:t>
      </w:r>
      <w:r>
        <w:rPr>
          <w:rFonts w:cs="Arial"/>
          <w:bCs/>
          <w:szCs w:val="22"/>
        </w:rPr>
        <w:t xml:space="preserve"> requires that a</w:t>
      </w:r>
      <w:r w:rsidR="00B6174F">
        <w:rPr>
          <w:rFonts w:cs="Arial"/>
          <w:bCs/>
          <w:szCs w:val="22"/>
        </w:rPr>
        <w:t>n</w:t>
      </w:r>
      <w:r w:rsidR="005038B4">
        <w:rPr>
          <w:rFonts w:cs="Arial"/>
          <w:bCs/>
          <w:szCs w:val="22"/>
        </w:rPr>
        <w:t xml:space="preserve"> </w:t>
      </w:r>
      <w:r w:rsidR="00371F17" w:rsidRPr="00320C21">
        <w:rPr>
          <w:rFonts w:cs="Arial"/>
          <w:bCs/>
          <w:szCs w:val="22"/>
        </w:rPr>
        <w:t xml:space="preserve">NOI be filed with the Los Angeles RWQCB prior to dewatering </w:t>
      </w:r>
      <w:r w:rsidR="00371F17" w:rsidRPr="00FF5D9C">
        <w:rPr>
          <w:rFonts w:cs="Arial"/>
          <w:bCs/>
          <w:szCs w:val="22"/>
        </w:rPr>
        <w:t>activities</w:t>
      </w:r>
      <w:r w:rsidR="00A10C99" w:rsidRPr="00A10C99">
        <w:rPr>
          <w:rFonts w:cs="Arial"/>
        </w:rPr>
        <w:t xml:space="preserve"> </w:t>
      </w:r>
      <w:r w:rsidR="00A10C99">
        <w:rPr>
          <w:rFonts w:cs="Arial"/>
        </w:rPr>
        <w:t>and discharge into surface waters; water sampling and analysis; implementation of BMPs to prevent water quality degradation; and/or treatment of groundwater prior to discharge</w:t>
      </w:r>
      <w:r w:rsidRPr="008732EF">
        <w:rPr>
          <w:rFonts w:cs="Arial"/>
          <w:bCs/>
          <w:szCs w:val="22"/>
        </w:rPr>
        <w:t xml:space="preserve">. </w:t>
      </w:r>
      <w:r w:rsidRPr="008732EF">
        <w:rPr>
          <w:rFonts w:cs="Arial"/>
          <w:szCs w:val="22"/>
        </w:rPr>
        <w:t xml:space="preserve">The </w:t>
      </w:r>
      <w:r w:rsidR="00B6174F">
        <w:rPr>
          <w:rFonts w:cs="Arial"/>
          <w:bCs/>
          <w:szCs w:val="22"/>
        </w:rPr>
        <w:t xml:space="preserve">Los Angeles </w:t>
      </w:r>
      <w:r w:rsidRPr="008732EF">
        <w:rPr>
          <w:rFonts w:cs="Arial"/>
          <w:szCs w:val="22"/>
        </w:rPr>
        <w:t xml:space="preserve">RWQCB reviews the </w:t>
      </w:r>
      <w:r w:rsidR="005038B4">
        <w:rPr>
          <w:rFonts w:cs="Arial"/>
          <w:szCs w:val="22"/>
        </w:rPr>
        <w:t>NOI</w:t>
      </w:r>
      <w:r w:rsidRPr="008732EF">
        <w:rPr>
          <w:rFonts w:cs="Arial"/>
          <w:szCs w:val="22"/>
        </w:rPr>
        <w:t xml:space="preserve"> and the proposed discharge</w:t>
      </w:r>
      <w:r w:rsidR="005038B4">
        <w:rPr>
          <w:rFonts w:cs="Arial"/>
          <w:szCs w:val="22"/>
        </w:rPr>
        <w:t>;</w:t>
      </w:r>
      <w:r w:rsidRPr="008732EF">
        <w:rPr>
          <w:rFonts w:cs="Arial"/>
          <w:szCs w:val="22"/>
        </w:rPr>
        <w:t xml:space="preserve"> </w:t>
      </w:r>
      <w:r w:rsidR="005038B4">
        <w:rPr>
          <w:rFonts w:cs="Arial"/>
          <w:szCs w:val="22"/>
        </w:rPr>
        <w:t>authorizes the discharge</w:t>
      </w:r>
      <w:r w:rsidR="00EB0392">
        <w:rPr>
          <w:rFonts w:cs="Arial"/>
          <w:szCs w:val="22"/>
        </w:rPr>
        <w:t xml:space="preserve"> subject to the </w:t>
      </w:r>
      <w:r w:rsidR="004A512E">
        <w:rPr>
          <w:rFonts w:cs="Arial"/>
          <w:szCs w:val="22"/>
        </w:rPr>
        <w:t>requirements</w:t>
      </w:r>
      <w:r w:rsidR="00EB0392">
        <w:rPr>
          <w:rFonts w:cs="Arial"/>
          <w:szCs w:val="22"/>
        </w:rPr>
        <w:t xml:space="preserve"> in the Order</w:t>
      </w:r>
      <w:r w:rsidR="005038B4">
        <w:rPr>
          <w:rFonts w:cs="Arial"/>
          <w:szCs w:val="22"/>
        </w:rPr>
        <w:t xml:space="preserve">; and </w:t>
      </w:r>
      <w:r w:rsidRPr="008732EF">
        <w:rPr>
          <w:rFonts w:cs="Arial"/>
          <w:szCs w:val="22"/>
        </w:rPr>
        <w:t>pre</w:t>
      </w:r>
      <w:r w:rsidR="005038B4">
        <w:rPr>
          <w:rFonts w:cs="Arial"/>
          <w:szCs w:val="22"/>
        </w:rPr>
        <w:t>scribes an appropriate monitoring and reporting program.</w:t>
      </w:r>
      <w:r w:rsidR="00315CC0">
        <w:rPr>
          <w:rFonts w:cs="Arial"/>
          <w:szCs w:val="22"/>
        </w:rPr>
        <w:t xml:space="preserve"> </w:t>
      </w:r>
    </w:p>
    <w:p w14:paraId="301F15D1" w14:textId="4076EF83" w:rsidR="005B1CC6" w:rsidRDefault="004567BD" w:rsidP="00EB6CAC">
      <w:pPr>
        <w:pStyle w:val="BodyText"/>
        <w:tabs>
          <w:tab w:val="right" w:pos="2520"/>
        </w:tabs>
        <w:ind w:left="1440" w:hanging="1440"/>
      </w:pPr>
      <w:r>
        <w:rPr>
          <w:b/>
        </w:rPr>
        <w:t>RR HYD-4</w:t>
      </w:r>
      <w:r w:rsidR="005B1CC6">
        <w:rPr>
          <w:b/>
        </w:rPr>
        <w:tab/>
      </w:r>
      <w:r w:rsidR="00EB6CAC">
        <w:t>T</w:t>
      </w:r>
      <w:r w:rsidR="00EB6CAC" w:rsidRPr="00A52253">
        <w:t xml:space="preserve">he </w:t>
      </w:r>
      <w:r w:rsidR="00074261">
        <w:t>C</w:t>
      </w:r>
      <w:r w:rsidR="00EB6CAC">
        <w:t xml:space="preserve">ontractor </w:t>
      </w:r>
      <w:r w:rsidR="009870F7">
        <w:t xml:space="preserve">is </w:t>
      </w:r>
      <w:r w:rsidR="005A07AD">
        <w:t>required</w:t>
      </w:r>
      <w:r w:rsidR="009870F7">
        <w:t xml:space="preserve"> to</w:t>
      </w:r>
      <w:r w:rsidR="00EB6CAC" w:rsidRPr="00A52253">
        <w:t xml:space="preserve"> </w:t>
      </w:r>
      <w:r w:rsidR="00EB6CAC">
        <w:t xml:space="preserve">comply with </w:t>
      </w:r>
      <w:r w:rsidR="00EB6CAC" w:rsidRPr="007C7D12">
        <w:t>the City’s Stormwater Management and Discharge Control Ordinance</w:t>
      </w:r>
      <w:r w:rsidR="00EB6CAC">
        <w:t xml:space="preserve"> (</w:t>
      </w:r>
      <w:r w:rsidR="00EB6CAC" w:rsidRPr="007C7D12">
        <w:t xml:space="preserve">Chapter 8.7 of the </w:t>
      </w:r>
      <w:r w:rsidR="00EB6CAC">
        <w:t>Pa</w:t>
      </w:r>
      <w:r w:rsidR="00EB6CAC" w:rsidRPr="007C7D12">
        <w:t>sadena Municip</w:t>
      </w:r>
      <w:r w:rsidR="00EB6CAC">
        <w:t>al Code)</w:t>
      </w:r>
      <w:r w:rsidR="00EB6CAC" w:rsidRPr="007C7D12">
        <w:t>,</w:t>
      </w:r>
      <w:r w:rsidR="007C7D12" w:rsidRPr="007C7D12">
        <w:t xml:space="preserve"> which </w:t>
      </w:r>
      <w:r w:rsidR="00B4025B">
        <w:t xml:space="preserve">prohibits illicit discharges and connections to the municipal storm water system; </w:t>
      </w:r>
      <w:r w:rsidR="007C7D12" w:rsidRPr="007C7D12">
        <w:t xml:space="preserve">requires that </w:t>
      </w:r>
      <w:r w:rsidR="00224F26">
        <w:t>storm water pollutants be reduced through litter control, natural water course protection, and containment of spills; and calls for the implementation of BMPs during construction through SWPPPs and standard urban storm water mitigation plans (SUSMPs) for new development and major redevelopment.</w:t>
      </w:r>
      <w:r w:rsidR="00315CC0">
        <w:t xml:space="preserve"> </w:t>
      </w:r>
    </w:p>
    <w:p w14:paraId="3394B16B" w14:textId="77777777" w:rsidR="005D311C" w:rsidRPr="005D311C" w:rsidRDefault="005D311C" w:rsidP="0001630A">
      <w:pPr>
        <w:pStyle w:val="BodyText"/>
        <w:ind w:left="1440" w:hanging="1440"/>
        <w:rPr>
          <w:b/>
        </w:rPr>
      </w:pPr>
      <w:r>
        <w:rPr>
          <w:b/>
        </w:rPr>
        <w:t xml:space="preserve">RR </w:t>
      </w:r>
      <w:r w:rsidRPr="004567BD">
        <w:rPr>
          <w:b/>
        </w:rPr>
        <w:t>HYD-</w:t>
      </w:r>
      <w:r w:rsidR="004567BD" w:rsidRPr="004567BD">
        <w:rPr>
          <w:b/>
        </w:rPr>
        <w:t>5</w:t>
      </w:r>
      <w:r w:rsidRPr="004567BD">
        <w:rPr>
          <w:b/>
        </w:rPr>
        <w:tab/>
      </w:r>
      <w:r>
        <w:t xml:space="preserve">All new construction and improvements in flood-prone areas are required by the City’s </w:t>
      </w:r>
      <w:r w:rsidRPr="005D311C">
        <w:t>Floodplain Management Regulations Ordinance</w:t>
      </w:r>
      <w:r>
        <w:t xml:space="preserve"> (Chapter 14</w:t>
      </w:r>
      <w:r w:rsidR="00EB0392">
        <w:t>.</w:t>
      </w:r>
      <w:r>
        <w:t>27 of the Pasadena Municipal Code) to be adequately anchored to prevent flotation, collapse</w:t>
      </w:r>
      <w:r w:rsidR="00074261">
        <w:t>,</w:t>
      </w:r>
      <w:r>
        <w:t xml:space="preserve"> or lateral movement; to be constructed with materials and equipment resistant to flood damage; to have utility and service facilities designed and located to prevent water from entering; and to provide adequate drainage to reduce exposure to flood hazards.</w:t>
      </w:r>
    </w:p>
    <w:p w14:paraId="6A673314" w14:textId="77777777" w:rsidR="0001630A" w:rsidRPr="00A52253" w:rsidRDefault="0001630A" w:rsidP="00E92330">
      <w:pPr>
        <w:pStyle w:val="Heading4"/>
      </w:pPr>
      <w:r>
        <w:t>Impact Discussion</w:t>
      </w:r>
    </w:p>
    <w:p w14:paraId="141F84F9" w14:textId="77777777" w:rsidR="0001630A" w:rsidRPr="00A52253" w:rsidRDefault="0001630A" w:rsidP="0001630A">
      <w:pPr>
        <w:pStyle w:val="Heading5"/>
        <w:tabs>
          <w:tab w:val="left" w:pos="720"/>
        </w:tabs>
        <w:ind w:left="720" w:hanging="720"/>
        <w:rPr>
          <w:i w:val="0"/>
          <w:szCs w:val="22"/>
        </w:rPr>
      </w:pPr>
      <w:r w:rsidRPr="00A52253">
        <w:rPr>
          <w:i w:val="0"/>
          <w:szCs w:val="22"/>
        </w:rPr>
        <w:t>a)</w:t>
      </w:r>
      <w:r w:rsidRPr="00A52253">
        <w:rPr>
          <w:i w:val="0"/>
          <w:szCs w:val="22"/>
        </w:rPr>
        <w:tab/>
        <w:t>Would the project violate any water quality standards or waste discharge requirements?</w:t>
      </w:r>
    </w:p>
    <w:p w14:paraId="183CFDDB" w14:textId="77777777" w:rsidR="0001630A" w:rsidRPr="00A52253" w:rsidRDefault="0001630A" w:rsidP="0001630A">
      <w:pPr>
        <w:pStyle w:val="BodyText"/>
        <w:rPr>
          <w:b/>
          <w:szCs w:val="22"/>
        </w:rPr>
      </w:pPr>
      <w:r w:rsidRPr="00A52253">
        <w:rPr>
          <w:b/>
          <w:szCs w:val="22"/>
        </w:rPr>
        <w:t xml:space="preserve">f) </w:t>
      </w:r>
      <w:r>
        <w:rPr>
          <w:b/>
          <w:szCs w:val="22"/>
        </w:rPr>
        <w:tab/>
      </w:r>
      <w:r w:rsidRPr="00A52253">
        <w:rPr>
          <w:b/>
          <w:szCs w:val="22"/>
        </w:rPr>
        <w:t>Would the project otherwise substantially degrade water quality?</w:t>
      </w:r>
    </w:p>
    <w:p w14:paraId="76E37347" w14:textId="77777777" w:rsidR="00C55884" w:rsidRDefault="0001630A" w:rsidP="00E92330">
      <w:pPr>
        <w:pStyle w:val="BodyText"/>
        <w:rPr>
          <w:szCs w:val="22"/>
        </w:rPr>
      </w:pPr>
      <w:r w:rsidRPr="00565DAC">
        <w:rPr>
          <w:b/>
          <w:szCs w:val="22"/>
        </w:rPr>
        <w:t>Less than Significant</w:t>
      </w:r>
      <w:r w:rsidR="009870F7">
        <w:rPr>
          <w:b/>
          <w:szCs w:val="22"/>
        </w:rPr>
        <w:t xml:space="preserve"> with Mitigation</w:t>
      </w:r>
      <w:r w:rsidRPr="00A52253">
        <w:rPr>
          <w:b/>
          <w:i/>
          <w:szCs w:val="22"/>
        </w:rPr>
        <w:t>.</w:t>
      </w:r>
      <w:r w:rsidRPr="00A52253">
        <w:rPr>
          <w:szCs w:val="22"/>
        </w:rPr>
        <w:t xml:space="preserve"> </w:t>
      </w:r>
    </w:p>
    <w:p w14:paraId="0ECA57E4" w14:textId="12FCD382" w:rsidR="006D660C" w:rsidRDefault="008A17EB" w:rsidP="00E92330">
      <w:pPr>
        <w:pStyle w:val="BodyText"/>
        <w:rPr>
          <w:rFonts w:cs="Arial"/>
        </w:rPr>
      </w:pPr>
      <w:r w:rsidRPr="008A17EB">
        <w:rPr>
          <w:rStyle w:val="Heading5Char"/>
        </w:rPr>
        <w:t>Areas 1, 2 and 3 Impacts</w:t>
      </w:r>
      <w:r w:rsidR="00C55884">
        <w:rPr>
          <w:rFonts w:cs="Arial"/>
          <w:b/>
          <w:i/>
        </w:rPr>
        <w:t xml:space="preserve">. </w:t>
      </w:r>
      <w:r w:rsidR="00E34EB9">
        <w:rPr>
          <w:rFonts w:cs="Arial"/>
        </w:rPr>
        <w:t>The restor</w:t>
      </w:r>
      <w:r w:rsidR="00C400CA">
        <w:rPr>
          <w:rFonts w:cs="Arial"/>
        </w:rPr>
        <w:t xml:space="preserve">ation of riparian </w:t>
      </w:r>
      <w:r w:rsidR="00E34EB9">
        <w:rPr>
          <w:rFonts w:cs="Arial"/>
        </w:rPr>
        <w:t xml:space="preserve">habitat in Area 1 would reduce pollutants in the </w:t>
      </w:r>
      <w:r w:rsidR="00C400CA">
        <w:rPr>
          <w:rFonts w:cs="Arial"/>
        </w:rPr>
        <w:t>stream channel</w:t>
      </w:r>
      <w:r w:rsidR="00FE0318">
        <w:rPr>
          <w:rFonts w:cs="Arial"/>
        </w:rPr>
        <w:t xml:space="preserve"> (PDF HYD-1)</w:t>
      </w:r>
      <w:r w:rsidR="000A0E58">
        <w:rPr>
          <w:rFonts w:cs="Arial"/>
        </w:rPr>
        <w:t xml:space="preserve"> by diverting flows in the Arroyo Seco through a meandering high-flow channel featuring seasonal wetlands, planting islands, and sandbars that would allow for the settlement of soils and sediments.</w:t>
      </w:r>
      <w:r w:rsidR="00233E66">
        <w:rPr>
          <w:rFonts w:cs="Arial"/>
        </w:rPr>
        <w:t xml:space="preserve"> </w:t>
      </w:r>
      <w:r w:rsidR="000A0E58">
        <w:rPr>
          <w:rFonts w:cs="Arial"/>
        </w:rPr>
        <w:t xml:space="preserve">The improvements in Area 2 </w:t>
      </w:r>
      <w:r w:rsidR="005C0D11">
        <w:rPr>
          <w:rFonts w:cs="Arial"/>
        </w:rPr>
        <w:t>include a</w:t>
      </w:r>
      <w:r w:rsidR="000A0E58">
        <w:rPr>
          <w:rFonts w:cs="Arial"/>
        </w:rPr>
        <w:t xml:space="preserve"> diversion structure and screens in the intake structure </w:t>
      </w:r>
      <w:r w:rsidR="005C0D11">
        <w:rPr>
          <w:rFonts w:cs="Arial"/>
        </w:rPr>
        <w:t xml:space="preserve">that </w:t>
      </w:r>
      <w:r w:rsidR="000A0E58">
        <w:rPr>
          <w:rFonts w:cs="Arial"/>
        </w:rPr>
        <w:t xml:space="preserve">would prevent sediments </w:t>
      </w:r>
      <w:r w:rsidR="00273DD7">
        <w:rPr>
          <w:rFonts w:cs="Arial"/>
        </w:rPr>
        <w:t xml:space="preserve">from entering </w:t>
      </w:r>
      <w:r w:rsidR="000A0E58">
        <w:rPr>
          <w:rFonts w:cs="Arial"/>
        </w:rPr>
        <w:t>in</w:t>
      </w:r>
      <w:r w:rsidR="00273DD7">
        <w:rPr>
          <w:rFonts w:cs="Arial"/>
        </w:rPr>
        <w:t>to</w:t>
      </w:r>
      <w:r w:rsidR="000A0E58">
        <w:rPr>
          <w:rFonts w:cs="Arial"/>
        </w:rPr>
        <w:t xml:space="preserve"> the diverted water.</w:t>
      </w:r>
      <w:r w:rsidR="00233E66">
        <w:rPr>
          <w:rFonts w:cs="Arial"/>
        </w:rPr>
        <w:t xml:space="preserve"> </w:t>
      </w:r>
      <w:r w:rsidR="000A0E58">
        <w:rPr>
          <w:rFonts w:cs="Arial"/>
        </w:rPr>
        <w:t>In addition, the</w:t>
      </w:r>
      <w:r w:rsidR="00E34EB9">
        <w:rPr>
          <w:rFonts w:cs="Arial"/>
        </w:rPr>
        <w:t xml:space="preserve"> sedimentation basins </w:t>
      </w:r>
      <w:r w:rsidR="00C400CA">
        <w:rPr>
          <w:rFonts w:cs="Arial"/>
        </w:rPr>
        <w:t xml:space="preserve">proposed </w:t>
      </w:r>
      <w:r w:rsidR="00E34EB9">
        <w:rPr>
          <w:rFonts w:cs="Arial"/>
        </w:rPr>
        <w:t>in Area 3</w:t>
      </w:r>
      <w:r w:rsidR="00FE0318">
        <w:rPr>
          <w:rFonts w:cs="Arial"/>
        </w:rPr>
        <w:t xml:space="preserve"> (PDF HYD-2)</w:t>
      </w:r>
      <w:r w:rsidR="000A0E58">
        <w:rPr>
          <w:rFonts w:cs="Arial"/>
        </w:rPr>
        <w:t xml:space="preserve"> would also allow for the settlement of </w:t>
      </w:r>
      <w:r w:rsidR="00387EC9">
        <w:rPr>
          <w:rFonts w:cs="Arial"/>
        </w:rPr>
        <w:t xml:space="preserve">silts and </w:t>
      </w:r>
      <w:r w:rsidR="000A0E58">
        <w:rPr>
          <w:rFonts w:cs="Arial"/>
        </w:rPr>
        <w:t>fine sediments</w:t>
      </w:r>
      <w:r w:rsidR="00387EC9">
        <w:rPr>
          <w:rFonts w:cs="Arial"/>
        </w:rPr>
        <w:t>,</w:t>
      </w:r>
      <w:r w:rsidR="000A0E58">
        <w:rPr>
          <w:rFonts w:cs="Arial"/>
        </w:rPr>
        <w:t xml:space="preserve"> </w:t>
      </w:r>
      <w:r w:rsidR="006D660C">
        <w:rPr>
          <w:rFonts w:cs="Arial"/>
        </w:rPr>
        <w:t>prevent</w:t>
      </w:r>
      <w:r w:rsidR="00387EC9">
        <w:rPr>
          <w:rFonts w:cs="Arial"/>
        </w:rPr>
        <w:t>ing</w:t>
      </w:r>
      <w:r w:rsidR="006D660C">
        <w:rPr>
          <w:rFonts w:cs="Arial"/>
        </w:rPr>
        <w:t xml:space="preserve"> the</w:t>
      </w:r>
      <w:r w:rsidR="00387EC9">
        <w:rPr>
          <w:rFonts w:cs="Arial"/>
        </w:rPr>
        <w:t>se</w:t>
      </w:r>
      <w:r w:rsidR="006D660C">
        <w:rPr>
          <w:rFonts w:cs="Arial"/>
        </w:rPr>
        <w:t xml:space="preserve"> from entering the spreading basins.</w:t>
      </w:r>
      <w:r w:rsidR="00233E66">
        <w:rPr>
          <w:rFonts w:cs="Arial"/>
        </w:rPr>
        <w:t xml:space="preserve"> </w:t>
      </w:r>
      <w:r w:rsidR="006D660C">
        <w:rPr>
          <w:rFonts w:cs="Arial"/>
        </w:rPr>
        <w:t>Since overflows from the high-flow channel and spreading basins would go back into the Arroyo Seco, these PDFs would have beneficial impacts on water quality in the Arroyo Seco.</w:t>
      </w:r>
      <w:r w:rsidR="00233E66">
        <w:rPr>
          <w:rFonts w:cs="Arial"/>
        </w:rPr>
        <w:t xml:space="preserve"> </w:t>
      </w:r>
    </w:p>
    <w:p w14:paraId="039A8B4A" w14:textId="4DE831A9" w:rsidR="00E34EB9" w:rsidRDefault="006D660C" w:rsidP="00E92330">
      <w:pPr>
        <w:pStyle w:val="BodyText"/>
        <w:rPr>
          <w:rFonts w:cs="Arial"/>
        </w:rPr>
      </w:pPr>
      <w:r>
        <w:rPr>
          <w:rFonts w:cs="Arial"/>
        </w:rPr>
        <w:t xml:space="preserve">Pollutants that may impact storm water quality and water quality in the Arroyo Seco would be reduced by the Project. </w:t>
      </w:r>
      <w:r w:rsidR="00E34EB9">
        <w:rPr>
          <w:rFonts w:cs="Arial"/>
        </w:rPr>
        <w:t xml:space="preserve">The </w:t>
      </w:r>
      <w:r w:rsidR="00211734">
        <w:rPr>
          <w:rFonts w:cs="Arial"/>
        </w:rPr>
        <w:t xml:space="preserve">recreational </w:t>
      </w:r>
      <w:r w:rsidR="00E34EB9">
        <w:rPr>
          <w:rFonts w:cs="Arial"/>
        </w:rPr>
        <w:t xml:space="preserve">parking lot in Area 3 would be </w:t>
      </w:r>
      <w:r w:rsidR="009870F7">
        <w:rPr>
          <w:rFonts w:cs="Arial"/>
        </w:rPr>
        <w:t>constructed of</w:t>
      </w:r>
      <w:r w:rsidR="00E34EB9">
        <w:rPr>
          <w:rFonts w:cs="Arial"/>
        </w:rPr>
        <w:t xml:space="preserve"> decomposed granite and would not generate runoff pollutants</w:t>
      </w:r>
      <w:r>
        <w:rPr>
          <w:rFonts w:cs="Arial"/>
        </w:rPr>
        <w:t xml:space="preserve"> that may enter the Arroyo Seco</w:t>
      </w:r>
      <w:r w:rsidR="00E34EB9">
        <w:rPr>
          <w:rFonts w:cs="Arial"/>
        </w:rPr>
        <w:t>.</w:t>
      </w:r>
      <w:r w:rsidR="00315CC0">
        <w:rPr>
          <w:rFonts w:cs="Arial"/>
        </w:rPr>
        <w:t xml:space="preserve"> </w:t>
      </w:r>
      <w:r w:rsidR="00E34EB9">
        <w:rPr>
          <w:rFonts w:cs="Arial"/>
        </w:rPr>
        <w:t>Oil, grease</w:t>
      </w:r>
      <w:r w:rsidR="00FE0318">
        <w:rPr>
          <w:rFonts w:cs="Arial"/>
        </w:rPr>
        <w:t>,</w:t>
      </w:r>
      <w:r w:rsidR="00E34EB9">
        <w:rPr>
          <w:rFonts w:cs="Arial"/>
        </w:rPr>
        <w:t xml:space="preserve"> and other vehicle fluids that may leak from parked vehicles </w:t>
      </w:r>
      <w:r>
        <w:rPr>
          <w:rFonts w:cs="Arial"/>
        </w:rPr>
        <w:t xml:space="preserve">in the proposed recreational parking lot </w:t>
      </w:r>
      <w:r w:rsidR="00FE0318">
        <w:rPr>
          <w:rFonts w:cs="Arial"/>
        </w:rPr>
        <w:t>would be absorb</w:t>
      </w:r>
      <w:r w:rsidR="00C1675B">
        <w:rPr>
          <w:rFonts w:cs="Arial"/>
        </w:rPr>
        <w:t>ed</w:t>
      </w:r>
      <w:r w:rsidR="00FE0318">
        <w:rPr>
          <w:rFonts w:cs="Arial"/>
        </w:rPr>
        <w:t xml:space="preserve"> into the ground surface and would be in limited amounts.</w:t>
      </w:r>
      <w:r w:rsidR="00315CC0">
        <w:rPr>
          <w:rFonts w:cs="Arial"/>
        </w:rPr>
        <w:t xml:space="preserve"> </w:t>
      </w:r>
      <w:r w:rsidR="00E34EB9" w:rsidRPr="000111F7">
        <w:t xml:space="preserve">The proposed trash receptacles and pet waste stations </w:t>
      </w:r>
      <w:r w:rsidR="00823232">
        <w:t xml:space="preserve">(PDF HYD-3) </w:t>
      </w:r>
      <w:r w:rsidR="00E34EB9" w:rsidRPr="000111F7">
        <w:t xml:space="preserve">would </w:t>
      </w:r>
      <w:r>
        <w:t>allow trail users and visitors to properly dispos</w:t>
      </w:r>
      <w:r w:rsidR="00C1675B">
        <w:t>e</w:t>
      </w:r>
      <w:r>
        <w:t xml:space="preserve"> of these wastes; </w:t>
      </w:r>
      <w:r w:rsidR="00C1675B">
        <w:t xml:space="preserve">this would </w:t>
      </w:r>
      <w:r w:rsidR="00B66C60">
        <w:t>dis</w:t>
      </w:r>
      <w:r w:rsidR="00E34EB9" w:rsidRPr="000111F7">
        <w:t>courag</w:t>
      </w:r>
      <w:r w:rsidR="00C1675B">
        <w:t>e</w:t>
      </w:r>
      <w:r w:rsidR="00E34EB9" w:rsidRPr="000111F7">
        <w:t xml:space="preserve"> </w:t>
      </w:r>
      <w:r w:rsidR="00C1675B">
        <w:t xml:space="preserve">others from throwing </w:t>
      </w:r>
      <w:r w:rsidR="00E34EB9" w:rsidRPr="000111F7">
        <w:t>wastes o</w:t>
      </w:r>
      <w:r w:rsidR="00B66C60">
        <w:t>n</w:t>
      </w:r>
      <w:r w:rsidR="00E34EB9" w:rsidRPr="000111F7">
        <w:t xml:space="preserve"> the ground</w:t>
      </w:r>
      <w:r w:rsidR="00C1675B">
        <w:t>,</w:t>
      </w:r>
      <w:r w:rsidR="00E34EB9" w:rsidRPr="000111F7">
        <w:t xml:space="preserve"> </w:t>
      </w:r>
      <w:r w:rsidR="00C1675B">
        <w:t xml:space="preserve">thereby </w:t>
      </w:r>
      <w:r w:rsidR="0066498F">
        <w:t>prevent</w:t>
      </w:r>
      <w:r>
        <w:t>ing</w:t>
      </w:r>
      <w:r w:rsidR="0066498F">
        <w:t xml:space="preserve"> their </w:t>
      </w:r>
      <w:r w:rsidR="00E34EB9" w:rsidRPr="000111F7">
        <w:t>potential conveyance by runoff into the Arroyo Seco.</w:t>
      </w:r>
      <w:r w:rsidR="00315CC0">
        <w:t xml:space="preserve"> </w:t>
      </w:r>
      <w:r w:rsidR="00E34EB9" w:rsidRPr="000111F7">
        <w:t xml:space="preserve">The proposed restroom would </w:t>
      </w:r>
      <w:r>
        <w:t xml:space="preserve">also provide a convenience to trail users and visitors, </w:t>
      </w:r>
      <w:r w:rsidR="00234189">
        <w:t>thereby reducing</w:t>
      </w:r>
      <w:r w:rsidR="00F10981">
        <w:t xml:space="preserve"> the occurrence for human waste and contact in the streambed </w:t>
      </w:r>
      <w:r w:rsidR="00DF697B">
        <w:t xml:space="preserve">or canyon </w:t>
      </w:r>
      <w:r w:rsidR="00F10981">
        <w:t>and improving the</w:t>
      </w:r>
      <w:r>
        <w:t xml:space="preserve"> </w:t>
      </w:r>
      <w:r w:rsidR="00FF1AC1">
        <w:t xml:space="preserve">water </w:t>
      </w:r>
      <w:r>
        <w:t>quality in the Arroyo Seco.</w:t>
      </w:r>
      <w:r w:rsidR="00233E66">
        <w:t xml:space="preserve"> </w:t>
      </w:r>
      <w:r>
        <w:t xml:space="preserve">The restroom is estimated to </w:t>
      </w:r>
      <w:r w:rsidR="00E34EB9" w:rsidRPr="000111F7">
        <w:t xml:space="preserve">generate </w:t>
      </w:r>
      <w:r w:rsidR="00314845">
        <w:t>2,0</w:t>
      </w:r>
      <w:r w:rsidR="00E34EB9" w:rsidRPr="000111F7">
        <w:t xml:space="preserve">00 gallons </w:t>
      </w:r>
      <w:r>
        <w:t xml:space="preserve">of </w:t>
      </w:r>
      <w:r w:rsidRPr="000111F7">
        <w:t xml:space="preserve">wastewater </w:t>
      </w:r>
      <w:r w:rsidR="00E34EB9" w:rsidRPr="000111F7">
        <w:t xml:space="preserve">per day that would be conveyed to an existing sewer line at the JPL campus </w:t>
      </w:r>
      <w:r w:rsidR="00E247FF">
        <w:br/>
      </w:r>
      <w:r w:rsidR="00823232">
        <w:t>(PDF HYD-3)</w:t>
      </w:r>
      <w:r w:rsidR="00885750">
        <w:t>;</w:t>
      </w:r>
      <w:r w:rsidR="00823232">
        <w:t xml:space="preserve"> </w:t>
      </w:r>
      <w:r w:rsidR="00885750">
        <w:t xml:space="preserve">this sewer line, </w:t>
      </w:r>
      <w:r w:rsidR="00B66C60">
        <w:t xml:space="preserve">in turn, </w:t>
      </w:r>
      <w:r w:rsidR="00885750">
        <w:t xml:space="preserve">would </w:t>
      </w:r>
      <w:r w:rsidR="00E34EB9" w:rsidRPr="000111F7">
        <w:t xml:space="preserve">convey wastewater to the </w:t>
      </w:r>
      <w:r w:rsidR="00DF0B38" w:rsidRPr="000111F7">
        <w:t>Los Angeles County Sanitation District</w:t>
      </w:r>
      <w:r w:rsidR="00DF0B38">
        <w:t xml:space="preserve">s’ </w:t>
      </w:r>
      <w:r w:rsidR="00E34EB9" w:rsidRPr="000111F7">
        <w:t>Whittier Narrows Water Reclamation Plant or the Joint Water Pollution Control Plant.</w:t>
      </w:r>
      <w:r w:rsidR="00233E66">
        <w:t xml:space="preserve"> </w:t>
      </w:r>
      <w:r>
        <w:t>No wastewater would be directed into the Arroyo Seco.</w:t>
      </w:r>
      <w:r w:rsidR="00233E66">
        <w:t xml:space="preserve"> </w:t>
      </w:r>
      <w:r w:rsidR="001B6803">
        <w:t>Thus, the proposed restroom would reduce water pollutants in the Arroyo Seco.</w:t>
      </w:r>
      <w:r w:rsidR="00842ED4">
        <w:t xml:space="preserve"> </w:t>
      </w:r>
      <w:r w:rsidR="00FE0318">
        <w:rPr>
          <w:rFonts w:cs="Arial"/>
        </w:rPr>
        <w:t xml:space="preserve">No long-term </w:t>
      </w:r>
      <w:r w:rsidR="004A512E">
        <w:rPr>
          <w:rFonts w:cs="Arial"/>
        </w:rPr>
        <w:t>storm water</w:t>
      </w:r>
      <w:r w:rsidR="00FE0318">
        <w:rPr>
          <w:rFonts w:cs="Arial"/>
        </w:rPr>
        <w:t xml:space="preserve"> pollutant generation would occur with the Project.</w:t>
      </w:r>
    </w:p>
    <w:p w14:paraId="5ADE57F8" w14:textId="77777777" w:rsidR="00354370" w:rsidRDefault="00354370" w:rsidP="00E92330">
      <w:pPr>
        <w:pStyle w:val="BodyText"/>
        <w:rPr>
          <w:rFonts w:cs="Arial"/>
        </w:rPr>
      </w:pPr>
      <w:r>
        <w:rPr>
          <w:rFonts w:cs="Arial"/>
        </w:rPr>
        <w:t xml:space="preserve">While the Upper Arroyo Seco is not an impaired water body, construction activities within and near the Arroyo Seco in Areas 1 and 2 would </w:t>
      </w:r>
      <w:r w:rsidR="009870F7">
        <w:rPr>
          <w:rFonts w:cs="Arial"/>
        </w:rPr>
        <w:t xml:space="preserve">temporarily </w:t>
      </w:r>
      <w:r>
        <w:rPr>
          <w:rFonts w:cs="Arial"/>
        </w:rPr>
        <w:t>result in pollutants in the stream that may degrade water quality.</w:t>
      </w:r>
      <w:r w:rsidR="00315CC0">
        <w:rPr>
          <w:rFonts w:cs="Arial"/>
        </w:rPr>
        <w:t xml:space="preserve"> </w:t>
      </w:r>
      <w:r>
        <w:rPr>
          <w:rFonts w:cs="Arial"/>
        </w:rPr>
        <w:t xml:space="preserve">Compliance with RR HYD-1 and </w:t>
      </w:r>
      <w:r w:rsidR="004110F1">
        <w:rPr>
          <w:rFonts w:cs="Arial"/>
        </w:rPr>
        <w:t>RR HYD-4</w:t>
      </w:r>
      <w:r w:rsidR="001B6F82">
        <w:rPr>
          <w:rFonts w:cs="Arial"/>
        </w:rPr>
        <w:t>, which</w:t>
      </w:r>
      <w:r w:rsidR="004110F1">
        <w:rPr>
          <w:rFonts w:cs="Arial"/>
        </w:rPr>
        <w:t xml:space="preserve"> requir</w:t>
      </w:r>
      <w:r w:rsidR="001B6F82">
        <w:rPr>
          <w:rFonts w:cs="Arial"/>
        </w:rPr>
        <w:t>e</w:t>
      </w:r>
      <w:r w:rsidR="004110F1">
        <w:rPr>
          <w:rFonts w:cs="Arial"/>
        </w:rPr>
        <w:t xml:space="preserve"> </w:t>
      </w:r>
      <w:r>
        <w:rPr>
          <w:rFonts w:cs="Arial"/>
        </w:rPr>
        <w:t xml:space="preserve">implementation of BMPs </w:t>
      </w:r>
      <w:r w:rsidR="004110F1">
        <w:rPr>
          <w:rFonts w:cs="Arial"/>
        </w:rPr>
        <w:t>during construction</w:t>
      </w:r>
      <w:r w:rsidR="001B6F82">
        <w:rPr>
          <w:rFonts w:cs="Arial"/>
        </w:rPr>
        <w:t>,</w:t>
      </w:r>
      <w:r w:rsidR="004110F1">
        <w:rPr>
          <w:rFonts w:cs="Arial"/>
        </w:rPr>
        <w:t xml:space="preserve"> </w:t>
      </w:r>
      <w:r>
        <w:rPr>
          <w:rFonts w:cs="Arial"/>
        </w:rPr>
        <w:t xml:space="preserve">would reduce </w:t>
      </w:r>
      <w:r w:rsidR="00DD3D78">
        <w:rPr>
          <w:rFonts w:cs="Arial"/>
        </w:rPr>
        <w:t xml:space="preserve">the amount of </w:t>
      </w:r>
      <w:r>
        <w:rPr>
          <w:rFonts w:cs="Arial"/>
        </w:rPr>
        <w:t>these pollutants</w:t>
      </w:r>
      <w:r w:rsidR="00DD3D78">
        <w:rPr>
          <w:rFonts w:cs="Arial"/>
        </w:rPr>
        <w:t xml:space="preserve"> that enter the Arroyo Seco</w:t>
      </w:r>
      <w:r>
        <w:rPr>
          <w:rFonts w:cs="Arial"/>
        </w:rPr>
        <w:t>.</w:t>
      </w:r>
      <w:r w:rsidR="00315CC0">
        <w:rPr>
          <w:rFonts w:cs="Arial"/>
        </w:rPr>
        <w:t xml:space="preserve"> </w:t>
      </w:r>
      <w:r>
        <w:rPr>
          <w:rFonts w:cs="Arial"/>
        </w:rPr>
        <w:t xml:space="preserve">In addition, the Project requires a Water Quality Certification from the </w:t>
      </w:r>
      <w:r w:rsidR="00AD1FEF">
        <w:rPr>
          <w:rFonts w:cs="Arial"/>
        </w:rPr>
        <w:t>L</w:t>
      </w:r>
      <w:r w:rsidR="00F16413">
        <w:rPr>
          <w:rFonts w:cs="Arial"/>
        </w:rPr>
        <w:t xml:space="preserve">os </w:t>
      </w:r>
      <w:r w:rsidR="00AD1FEF">
        <w:rPr>
          <w:rFonts w:cs="Arial"/>
        </w:rPr>
        <w:t>A</w:t>
      </w:r>
      <w:r w:rsidR="00F16413">
        <w:rPr>
          <w:rFonts w:cs="Arial"/>
        </w:rPr>
        <w:t xml:space="preserve">ngeles </w:t>
      </w:r>
      <w:r>
        <w:rPr>
          <w:rFonts w:cs="Arial"/>
        </w:rPr>
        <w:t>RWQCB (</w:t>
      </w:r>
      <w:r w:rsidRPr="00953B71">
        <w:rPr>
          <w:rFonts w:cs="Arial"/>
        </w:rPr>
        <w:t>MM BIO-</w:t>
      </w:r>
      <w:r w:rsidR="00953B71" w:rsidRPr="00953B71">
        <w:rPr>
          <w:rFonts w:cs="Arial"/>
        </w:rPr>
        <w:t>5</w:t>
      </w:r>
      <w:r w:rsidR="00F16413" w:rsidRPr="00953B71">
        <w:rPr>
          <w:rFonts w:cs="Arial"/>
        </w:rPr>
        <w:t xml:space="preserve"> from Section 4.4, Biological Resources</w:t>
      </w:r>
      <w:r w:rsidRPr="00953B71">
        <w:rPr>
          <w:rFonts w:cs="Arial"/>
        </w:rPr>
        <w:t>)</w:t>
      </w:r>
      <w:r w:rsidR="001A2B35" w:rsidRPr="00953B71">
        <w:rPr>
          <w:rFonts w:cs="Arial"/>
        </w:rPr>
        <w:t>,</w:t>
      </w:r>
      <w:r>
        <w:rPr>
          <w:rFonts w:cs="Arial"/>
        </w:rPr>
        <w:t xml:space="preserve"> and implementation of the </w:t>
      </w:r>
      <w:r w:rsidR="00BC54FA">
        <w:rPr>
          <w:rFonts w:cs="Arial"/>
        </w:rPr>
        <w:t>Waste Discharge Requirements (</w:t>
      </w:r>
      <w:r w:rsidRPr="00BC54FA">
        <w:rPr>
          <w:rFonts w:cs="Arial"/>
        </w:rPr>
        <w:t>WDRs</w:t>
      </w:r>
      <w:r w:rsidR="00BC54FA">
        <w:rPr>
          <w:rFonts w:cs="Arial"/>
        </w:rPr>
        <w:t>)</w:t>
      </w:r>
      <w:r>
        <w:rPr>
          <w:rFonts w:cs="Arial"/>
        </w:rPr>
        <w:t xml:space="preserve"> and other conditions of the Water Quality Certification (RR HYD-2) would reduce pollutants in the stream.</w:t>
      </w:r>
      <w:r w:rsidR="00315CC0">
        <w:rPr>
          <w:rFonts w:cs="Arial"/>
        </w:rPr>
        <w:t xml:space="preserve"> </w:t>
      </w:r>
    </w:p>
    <w:p w14:paraId="1EE1A6E1" w14:textId="13F64A6D" w:rsidR="00363D30" w:rsidRDefault="00354370" w:rsidP="00E92330">
      <w:pPr>
        <w:pStyle w:val="BodyText"/>
      </w:pPr>
      <w:r>
        <w:t>D</w:t>
      </w:r>
      <w:r w:rsidR="00565DAC" w:rsidRPr="00B77787">
        <w:t xml:space="preserve">ewatering </w:t>
      </w:r>
      <w:r>
        <w:t>activities assoc</w:t>
      </w:r>
      <w:r w:rsidR="00B66C60">
        <w:t>i</w:t>
      </w:r>
      <w:r>
        <w:t xml:space="preserve">ated with excavation of the spreading basins in Area 3 may </w:t>
      </w:r>
      <w:r w:rsidR="0088797E">
        <w:br/>
      </w:r>
      <w:r>
        <w:t xml:space="preserve">also lead to the </w:t>
      </w:r>
      <w:r w:rsidR="009870F7">
        <w:t xml:space="preserve">temporary </w:t>
      </w:r>
      <w:r>
        <w:t>discharge of water into the Arroyo Seco that may affect water quality in the stream.</w:t>
      </w:r>
      <w:r w:rsidR="00315CC0">
        <w:t xml:space="preserve"> </w:t>
      </w:r>
      <w:r>
        <w:t xml:space="preserve">Compliance with the </w:t>
      </w:r>
      <w:r w:rsidR="002340AE">
        <w:t xml:space="preserve">provisions </w:t>
      </w:r>
      <w:r w:rsidR="002340AE">
        <w:rPr>
          <w:rFonts w:cs="Arial"/>
          <w:bCs/>
          <w:szCs w:val="22"/>
        </w:rPr>
        <w:t xml:space="preserve">outlined in </w:t>
      </w:r>
      <w:r w:rsidR="002340AE" w:rsidRPr="008732EF">
        <w:rPr>
          <w:rFonts w:cs="Arial"/>
          <w:szCs w:val="22"/>
        </w:rPr>
        <w:t xml:space="preserve">the </w:t>
      </w:r>
      <w:r w:rsidR="00AD1FEF">
        <w:rPr>
          <w:rFonts w:cs="Arial"/>
          <w:szCs w:val="22"/>
        </w:rPr>
        <w:t>L</w:t>
      </w:r>
      <w:r w:rsidR="00BB209C">
        <w:rPr>
          <w:rFonts w:cs="Arial"/>
          <w:szCs w:val="22"/>
        </w:rPr>
        <w:t xml:space="preserve">os </w:t>
      </w:r>
      <w:r w:rsidR="00AD1FEF">
        <w:rPr>
          <w:rFonts w:cs="Arial"/>
          <w:szCs w:val="22"/>
        </w:rPr>
        <w:t>A</w:t>
      </w:r>
      <w:r w:rsidR="00BB209C">
        <w:rPr>
          <w:rFonts w:cs="Arial"/>
          <w:szCs w:val="22"/>
        </w:rPr>
        <w:t xml:space="preserve">ngeles </w:t>
      </w:r>
      <w:r w:rsidR="00A20BAB">
        <w:rPr>
          <w:rFonts w:cs="Arial"/>
          <w:szCs w:val="22"/>
        </w:rPr>
        <w:t>RWQCB</w:t>
      </w:r>
      <w:r w:rsidR="002340AE" w:rsidRPr="008732EF">
        <w:rPr>
          <w:rFonts w:cs="Arial"/>
          <w:szCs w:val="22"/>
        </w:rPr>
        <w:t xml:space="preserve"> Order </w:t>
      </w:r>
      <w:r w:rsidR="0088797E">
        <w:rPr>
          <w:rFonts w:cs="Arial"/>
          <w:szCs w:val="22"/>
        </w:rPr>
        <w:br/>
      </w:r>
      <w:r w:rsidR="002340AE" w:rsidRPr="008732EF">
        <w:rPr>
          <w:rFonts w:cs="Arial"/>
          <w:szCs w:val="22"/>
        </w:rPr>
        <w:t>No. R4-20</w:t>
      </w:r>
      <w:r w:rsidR="002340AE">
        <w:rPr>
          <w:rFonts w:cs="Arial"/>
          <w:szCs w:val="22"/>
        </w:rPr>
        <w:t>13</w:t>
      </w:r>
      <w:r w:rsidR="002340AE" w:rsidRPr="008732EF">
        <w:rPr>
          <w:rFonts w:cs="Arial"/>
          <w:szCs w:val="22"/>
        </w:rPr>
        <w:t>-0</w:t>
      </w:r>
      <w:r w:rsidR="002340AE">
        <w:rPr>
          <w:rFonts w:cs="Arial"/>
          <w:szCs w:val="22"/>
        </w:rPr>
        <w:t>095 relating to the discharge of groundwater into surface water (RR HYD-3) would reduce adverse impacts to water quality.</w:t>
      </w:r>
      <w:r w:rsidR="00315CC0">
        <w:rPr>
          <w:rFonts w:cs="Arial"/>
          <w:szCs w:val="22"/>
        </w:rPr>
        <w:t xml:space="preserve"> </w:t>
      </w:r>
    </w:p>
    <w:p w14:paraId="51CBBAC9" w14:textId="77777777" w:rsidR="000111F7" w:rsidRDefault="002340AE" w:rsidP="000111F7">
      <w:pPr>
        <w:pStyle w:val="BodyText"/>
      </w:pPr>
      <w:r>
        <w:t xml:space="preserve">As discussed earlier, </w:t>
      </w:r>
      <w:r w:rsidR="00B66C60">
        <w:t xml:space="preserve">hazardous </w:t>
      </w:r>
      <w:r w:rsidR="004A512E">
        <w:t>materials</w:t>
      </w:r>
      <w:r w:rsidR="00B66C60">
        <w:t xml:space="preserve"> use, storage, and disposal (i.e., </w:t>
      </w:r>
      <w:r>
        <w:t>e</w:t>
      </w:r>
      <w:r w:rsidR="00565DAC" w:rsidRPr="00B77787">
        <w:t>quipment and refueling activities</w:t>
      </w:r>
      <w:r w:rsidR="00B66C60">
        <w:t>)</w:t>
      </w:r>
      <w:r w:rsidR="00565DAC" w:rsidRPr="00B77787">
        <w:t xml:space="preserve"> </w:t>
      </w:r>
      <w:r w:rsidR="00565DAC">
        <w:t xml:space="preserve">may lead to </w:t>
      </w:r>
      <w:r w:rsidR="00B66C60">
        <w:t xml:space="preserve">hazardous materials </w:t>
      </w:r>
      <w:r w:rsidR="00211734">
        <w:t xml:space="preserve">entering or </w:t>
      </w:r>
      <w:r w:rsidR="00565DAC">
        <w:t>be</w:t>
      </w:r>
      <w:r w:rsidR="00B66C60">
        <w:t>ing</w:t>
      </w:r>
      <w:r w:rsidR="00565DAC">
        <w:t xml:space="preserve"> washed down </w:t>
      </w:r>
      <w:r w:rsidR="00565DAC" w:rsidRPr="00B77787">
        <w:t xml:space="preserve">into the </w:t>
      </w:r>
      <w:r>
        <w:t>Arroyo Seco</w:t>
      </w:r>
      <w:r w:rsidR="00565DAC" w:rsidRPr="00B77787">
        <w:t xml:space="preserve">. </w:t>
      </w:r>
      <w:r w:rsidR="00565DAC">
        <w:t>Compliance with MM HAZ</w:t>
      </w:r>
      <w:r w:rsidR="00565DAC" w:rsidRPr="00B77787">
        <w:t>-1</w:t>
      </w:r>
      <w:r w:rsidR="0057453A">
        <w:t xml:space="preserve"> from Section 4.8, Hazards and Hazardous Materials,</w:t>
      </w:r>
      <w:r w:rsidR="00565DAC" w:rsidRPr="00B77787">
        <w:t xml:space="preserve"> regarding hazardous mater</w:t>
      </w:r>
      <w:r w:rsidR="00565DAC">
        <w:t>ial</w:t>
      </w:r>
      <w:r w:rsidR="0057453A">
        <w:t>s</w:t>
      </w:r>
      <w:r w:rsidR="00565DAC">
        <w:t xml:space="preserve"> handling at the </w:t>
      </w:r>
      <w:r w:rsidR="000111F7">
        <w:t xml:space="preserve">construction </w:t>
      </w:r>
      <w:r w:rsidR="00565DAC">
        <w:t>site</w:t>
      </w:r>
      <w:r w:rsidR="00211734">
        <w:t>s</w:t>
      </w:r>
      <w:r w:rsidR="00B66C60">
        <w:t xml:space="preserve"> would prevent these impacts</w:t>
      </w:r>
      <w:r w:rsidR="00565DAC" w:rsidRPr="00B77787">
        <w:t xml:space="preserve">. </w:t>
      </w:r>
    </w:p>
    <w:p w14:paraId="0FC9A1F1" w14:textId="77777777" w:rsidR="0001630A" w:rsidRDefault="00565DAC" w:rsidP="000111F7">
      <w:pPr>
        <w:pStyle w:val="BodyText"/>
      </w:pPr>
      <w:r w:rsidRPr="00B77787">
        <w:t>Impacts on water quality would be less than signi</w:t>
      </w:r>
      <w:r>
        <w:t xml:space="preserve">ficant </w:t>
      </w:r>
      <w:r w:rsidR="00B66C60">
        <w:t xml:space="preserve">during construction </w:t>
      </w:r>
      <w:r>
        <w:t xml:space="preserve">with compliance </w:t>
      </w:r>
      <w:r w:rsidR="00233E66">
        <w:br/>
      </w:r>
      <w:r w:rsidR="000111F7">
        <w:t>RR HYD-1, RR HYD-2</w:t>
      </w:r>
      <w:r w:rsidR="004110F1">
        <w:t>, RR HYD-3,</w:t>
      </w:r>
      <w:r w:rsidR="000111F7">
        <w:t xml:space="preserve"> RR HYD-</w:t>
      </w:r>
      <w:r w:rsidR="004110F1">
        <w:t>4</w:t>
      </w:r>
      <w:r w:rsidR="00211734" w:rsidRPr="00953B71">
        <w:t>, MM BIO-</w:t>
      </w:r>
      <w:r w:rsidR="00953B71" w:rsidRPr="00953B71">
        <w:t>5</w:t>
      </w:r>
      <w:r w:rsidR="00CF4FC0" w:rsidRPr="00953B71">
        <w:t xml:space="preserve"> from Section</w:t>
      </w:r>
      <w:r w:rsidR="00CF4FC0">
        <w:t xml:space="preserve"> 4.4, Biological Resources,</w:t>
      </w:r>
      <w:r w:rsidR="00211734">
        <w:t xml:space="preserve"> and MM HAZ-1</w:t>
      </w:r>
      <w:r w:rsidR="00CF4FC0">
        <w:t xml:space="preserve"> from Section 4.8, Hazards and Hazardous Materials</w:t>
      </w:r>
      <w:r w:rsidR="000111F7">
        <w:t xml:space="preserve">. No </w:t>
      </w:r>
      <w:r w:rsidR="00211734">
        <w:t xml:space="preserve">other </w:t>
      </w:r>
      <w:r w:rsidR="000111F7">
        <w:t>mitigation is required</w:t>
      </w:r>
      <w:r w:rsidRPr="00B77787">
        <w:t>.</w:t>
      </w:r>
    </w:p>
    <w:p w14:paraId="455643C3" w14:textId="77777777" w:rsidR="0077658D" w:rsidRDefault="008A17EB" w:rsidP="00AE3229">
      <w:pPr>
        <w:pStyle w:val="BodyText"/>
        <w:tabs>
          <w:tab w:val="left" w:pos="7200"/>
        </w:tabs>
      </w:pPr>
      <w:r w:rsidRPr="008A17EB">
        <w:rPr>
          <w:rStyle w:val="Heading5Char"/>
        </w:rPr>
        <w:t>Impact Comparison with Arroyo Seco Master EIR</w:t>
      </w:r>
      <w:r w:rsidR="00734FBB">
        <w:rPr>
          <w:rStyle w:val="Strong"/>
          <w:rFonts w:cs="Arial"/>
          <w:i/>
        </w:rPr>
        <w:t>.</w:t>
      </w:r>
      <w:r w:rsidR="00315CC0">
        <w:rPr>
          <w:rStyle w:val="Strong"/>
          <w:rFonts w:cs="Arial"/>
          <w:i/>
        </w:rPr>
        <w:t xml:space="preserve"> </w:t>
      </w:r>
      <w:r w:rsidR="00B646FF">
        <w:t xml:space="preserve">The Master EIR for the Arroyo Seco Master </w:t>
      </w:r>
      <w:r w:rsidR="00B646FF" w:rsidRPr="00906E11">
        <w:t>Plan identified</w:t>
      </w:r>
      <w:r w:rsidR="00B646FF" w:rsidRPr="00402671">
        <w:t xml:space="preserve"> </w:t>
      </w:r>
      <w:r w:rsidR="00B646FF">
        <w:t xml:space="preserve">potential impacts to water quality from construction </w:t>
      </w:r>
      <w:r w:rsidR="008066F3">
        <w:t xml:space="preserve">activities </w:t>
      </w:r>
      <w:r w:rsidR="00B646FF">
        <w:t xml:space="preserve">and </w:t>
      </w:r>
      <w:r w:rsidR="008066F3">
        <w:t>increase</w:t>
      </w:r>
      <w:r w:rsidR="00211734">
        <w:t>s</w:t>
      </w:r>
      <w:r w:rsidR="008066F3">
        <w:t xml:space="preserve"> </w:t>
      </w:r>
      <w:r w:rsidR="00211734">
        <w:t xml:space="preserve">in </w:t>
      </w:r>
      <w:r w:rsidR="008066F3">
        <w:t>vehicles, horses, and p</w:t>
      </w:r>
      <w:r w:rsidR="00AE3229">
        <w:t>a</w:t>
      </w:r>
      <w:r w:rsidR="008066F3">
        <w:t>rk and trail users</w:t>
      </w:r>
      <w:r w:rsidR="004110F1">
        <w:t xml:space="preserve"> at the HWP</w:t>
      </w:r>
      <w:r w:rsidR="00B646FF">
        <w:t>.</w:t>
      </w:r>
      <w:r w:rsidR="00315CC0">
        <w:t xml:space="preserve"> </w:t>
      </w:r>
      <w:r w:rsidR="00B646FF">
        <w:t xml:space="preserve">The Project would comply with RR HYD-1 </w:t>
      </w:r>
      <w:r w:rsidR="004110F1">
        <w:t xml:space="preserve">and RR HYD-4 </w:t>
      </w:r>
      <w:r w:rsidR="00B646FF">
        <w:t>for the implementation of BMPs during construction as part of the SWPPP.</w:t>
      </w:r>
      <w:r w:rsidR="00315CC0">
        <w:t xml:space="preserve"> </w:t>
      </w:r>
      <w:r w:rsidR="00B646FF">
        <w:t>Th</w:t>
      </w:r>
      <w:r w:rsidR="000764A7">
        <w:t>e</w:t>
      </w:r>
      <w:r w:rsidR="00B646FF">
        <w:t>s</w:t>
      </w:r>
      <w:r w:rsidR="000764A7">
        <w:t>e</w:t>
      </w:r>
      <w:r w:rsidR="00B646FF">
        <w:t xml:space="preserve"> RR</w:t>
      </w:r>
      <w:r w:rsidR="000764A7">
        <w:t>s</w:t>
      </w:r>
      <w:r w:rsidR="00B646FF">
        <w:t xml:space="preserve"> </w:t>
      </w:r>
      <w:r w:rsidR="000764A7">
        <w:t>are</w:t>
      </w:r>
      <w:r w:rsidR="00B646FF">
        <w:t xml:space="preserve"> similar </w:t>
      </w:r>
      <w:r w:rsidR="000764A7">
        <w:t xml:space="preserve">to </w:t>
      </w:r>
      <w:r w:rsidR="000111F7">
        <w:t xml:space="preserve">the Master EIR’s </w:t>
      </w:r>
      <w:r w:rsidR="00B646FF" w:rsidRPr="004775E3">
        <w:t xml:space="preserve">Measure </w:t>
      </w:r>
      <w:r w:rsidR="00B646FF">
        <w:t>Hydro</w:t>
      </w:r>
      <w:r w:rsidR="00B646FF" w:rsidRPr="004775E3">
        <w:t>-</w:t>
      </w:r>
      <w:r w:rsidR="00B646FF">
        <w:t>1</w:t>
      </w:r>
      <w:r w:rsidR="0069519F">
        <w:t>.</w:t>
      </w:r>
      <w:r w:rsidR="00315CC0">
        <w:t xml:space="preserve"> </w:t>
      </w:r>
      <w:r w:rsidR="0069519F">
        <w:t xml:space="preserve">The Project’s proposed trash cans and decomposed granite parking lot are </w:t>
      </w:r>
      <w:r w:rsidR="00AC31F0">
        <w:t xml:space="preserve">comparable </w:t>
      </w:r>
      <w:r w:rsidR="0069519F">
        <w:t xml:space="preserve">to </w:t>
      </w:r>
      <w:r w:rsidR="00AC31F0">
        <w:t xml:space="preserve">BMPs called out in </w:t>
      </w:r>
      <w:r w:rsidR="0069519F">
        <w:t>M</w:t>
      </w:r>
      <w:r w:rsidR="00B646FF" w:rsidRPr="004775E3">
        <w:t xml:space="preserve">easure </w:t>
      </w:r>
      <w:r w:rsidR="00B646FF">
        <w:t>H</w:t>
      </w:r>
      <w:r w:rsidR="000764A7">
        <w:t>ydro</w:t>
      </w:r>
      <w:r w:rsidR="00B646FF" w:rsidRPr="004775E3">
        <w:t>-</w:t>
      </w:r>
      <w:r w:rsidR="00B646FF">
        <w:t>2</w:t>
      </w:r>
      <w:r w:rsidR="00B646FF" w:rsidRPr="004775E3">
        <w:t>.</w:t>
      </w:r>
      <w:r w:rsidR="00315CC0">
        <w:t xml:space="preserve"> </w:t>
      </w:r>
    </w:p>
    <w:p w14:paraId="197265EF" w14:textId="77777777" w:rsidR="00B646FF" w:rsidRPr="00B77787" w:rsidRDefault="00AE3229" w:rsidP="00AE3229">
      <w:pPr>
        <w:pStyle w:val="BodyText"/>
        <w:tabs>
          <w:tab w:val="left" w:pos="7200"/>
        </w:tabs>
      </w:pPr>
      <w:r>
        <w:t xml:space="preserve">The Master EIR also discussed potential microbial contamination of surface water from waterfowl and the use of wetlands </w:t>
      </w:r>
      <w:r w:rsidR="00234EE5">
        <w:t>for filtration.</w:t>
      </w:r>
      <w:r w:rsidR="00315CC0">
        <w:t xml:space="preserve"> </w:t>
      </w:r>
      <w:r w:rsidR="00234EE5">
        <w:t>The Project does not propose habitat restoration in Area 3, which is located within the HWP</w:t>
      </w:r>
      <w:r w:rsidR="007533C8">
        <w:t xml:space="preserve"> and </w:t>
      </w:r>
      <w:r w:rsidR="00CE3DD7">
        <w:t xml:space="preserve">was </w:t>
      </w:r>
      <w:r w:rsidR="007533C8">
        <w:t>analyzed in the Master EIR.</w:t>
      </w:r>
      <w:r w:rsidR="00233E66">
        <w:t xml:space="preserve"> </w:t>
      </w:r>
      <w:r w:rsidR="007533C8">
        <w:t>However</w:t>
      </w:r>
      <w:r w:rsidR="00234EE5">
        <w:t xml:space="preserve">, </w:t>
      </w:r>
      <w:r w:rsidR="007533C8">
        <w:t xml:space="preserve">the Project </w:t>
      </w:r>
      <w:r w:rsidR="00234EE5">
        <w:t>proposes wetland and habitat restoration in Area 1</w:t>
      </w:r>
      <w:r w:rsidR="007533C8">
        <w:t>, which would provide filtration of water in the Arroyo Seco</w:t>
      </w:r>
      <w:r w:rsidR="00234EE5">
        <w:t>.</w:t>
      </w:r>
    </w:p>
    <w:p w14:paraId="54BD5059" w14:textId="77777777" w:rsidR="0001630A" w:rsidRPr="00B77787" w:rsidRDefault="0001630A" w:rsidP="0001630A">
      <w:pPr>
        <w:spacing w:after="240"/>
        <w:ind w:left="720" w:hanging="720"/>
        <w:rPr>
          <w:b/>
        </w:rPr>
      </w:pPr>
      <w:r w:rsidRPr="00B77787">
        <w:rPr>
          <w:b/>
        </w:rPr>
        <w:t>b)</w:t>
      </w:r>
      <w:r w:rsidRPr="00B77787">
        <w:rPr>
          <w:b/>
        </w:rPr>
        <w:tab/>
      </w:r>
      <w:r>
        <w:rPr>
          <w:b/>
        </w:rPr>
        <w:t xml:space="preserve">Would the project </w:t>
      </w:r>
      <w:r w:rsidRPr="00A52253">
        <w:rPr>
          <w:b/>
        </w:rPr>
        <w:t>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r>
        <w:rPr>
          <w:b/>
        </w:rPr>
        <w:t>)</w:t>
      </w:r>
      <w:r w:rsidRPr="00A52253">
        <w:rPr>
          <w:b/>
        </w:rPr>
        <w:t>?</w:t>
      </w:r>
    </w:p>
    <w:p w14:paraId="7DC04DF4" w14:textId="77777777" w:rsidR="004D2514" w:rsidRDefault="002878FA" w:rsidP="00741B70">
      <w:pPr>
        <w:pStyle w:val="BodyText"/>
        <w:keepNext/>
      </w:pPr>
      <w:r>
        <w:rPr>
          <w:b/>
        </w:rPr>
        <w:t>Less than Significant</w:t>
      </w:r>
      <w:r w:rsidR="0001630A" w:rsidRPr="00565DAC">
        <w:rPr>
          <w:b/>
        </w:rPr>
        <w:t xml:space="preserve"> Impact</w:t>
      </w:r>
      <w:r w:rsidR="0001630A" w:rsidRPr="00A52253">
        <w:rPr>
          <w:b/>
          <w:i/>
        </w:rPr>
        <w:t>.</w:t>
      </w:r>
      <w:r w:rsidR="0001630A" w:rsidRPr="00A52253">
        <w:t xml:space="preserve"> </w:t>
      </w:r>
    </w:p>
    <w:p w14:paraId="557B91DC" w14:textId="77777777" w:rsidR="00D93EA7" w:rsidRDefault="008A17EB" w:rsidP="00E92330">
      <w:pPr>
        <w:pStyle w:val="BodyText"/>
      </w:pPr>
      <w:r w:rsidRPr="008A17EB">
        <w:rPr>
          <w:rStyle w:val="Heading5Char"/>
        </w:rPr>
        <w:t>Areas 1, 2 and 3 Impacts</w:t>
      </w:r>
      <w:r w:rsidR="00C55884">
        <w:rPr>
          <w:rStyle w:val="Heading5Char"/>
        </w:rPr>
        <w:t>.</w:t>
      </w:r>
      <w:r w:rsidR="00233E66">
        <w:rPr>
          <w:rStyle w:val="Heading5Char"/>
        </w:rPr>
        <w:t xml:space="preserve"> </w:t>
      </w:r>
      <w:r w:rsidR="002878FA">
        <w:rPr>
          <w:rFonts w:cs="Arial"/>
        </w:rPr>
        <w:t xml:space="preserve">The Project does not involve direct extraction of groundwater from the </w:t>
      </w:r>
      <w:r w:rsidR="001F3F60">
        <w:rPr>
          <w:rFonts w:cs="Arial"/>
        </w:rPr>
        <w:t xml:space="preserve">Raymond Groundwater Basin’s </w:t>
      </w:r>
      <w:r w:rsidR="002878FA">
        <w:rPr>
          <w:rFonts w:cs="Arial"/>
        </w:rPr>
        <w:t xml:space="preserve">underlying </w:t>
      </w:r>
      <w:r w:rsidR="00AC31F0">
        <w:rPr>
          <w:rFonts w:cs="Arial"/>
        </w:rPr>
        <w:t xml:space="preserve">Monk Hill </w:t>
      </w:r>
      <w:r w:rsidR="001F3F60">
        <w:rPr>
          <w:rFonts w:cs="Arial"/>
        </w:rPr>
        <w:t>S</w:t>
      </w:r>
      <w:r w:rsidR="00AC31F0">
        <w:rPr>
          <w:rFonts w:cs="Arial"/>
        </w:rPr>
        <w:t>ubbasin</w:t>
      </w:r>
      <w:r w:rsidR="002878FA">
        <w:rPr>
          <w:rFonts w:cs="Arial"/>
        </w:rPr>
        <w:t>.</w:t>
      </w:r>
      <w:r w:rsidR="00315CC0">
        <w:rPr>
          <w:rFonts w:cs="Arial"/>
        </w:rPr>
        <w:t xml:space="preserve"> </w:t>
      </w:r>
      <w:r w:rsidR="00531FB1">
        <w:rPr>
          <w:rFonts w:cs="Arial"/>
        </w:rPr>
        <w:t xml:space="preserve">The </w:t>
      </w:r>
      <w:r w:rsidR="00D93EA7">
        <w:t>PWP owns the rights to divert up to 25 cfs of stream flow from the Arroyo Seco</w:t>
      </w:r>
      <w:r w:rsidR="00531FB1">
        <w:t>,</w:t>
      </w:r>
      <w:r w:rsidR="00D93EA7">
        <w:t xml:space="preserve"> but curr</w:t>
      </w:r>
      <w:r w:rsidR="00140A9F">
        <w:t>e</w:t>
      </w:r>
      <w:r w:rsidR="00D93EA7">
        <w:t>nt</w:t>
      </w:r>
      <w:r w:rsidR="00140A9F">
        <w:t>l</w:t>
      </w:r>
      <w:r w:rsidR="00D93EA7">
        <w:t>y only util</w:t>
      </w:r>
      <w:r w:rsidR="00140A9F">
        <w:t>iz</w:t>
      </w:r>
      <w:r w:rsidR="00D93EA7">
        <w:t xml:space="preserve">es </w:t>
      </w:r>
      <w:r w:rsidR="00AC31F0">
        <w:t xml:space="preserve">up to </w:t>
      </w:r>
      <w:r w:rsidR="00D93EA7">
        <w:t>18 cfs for spreading at exi</w:t>
      </w:r>
      <w:r w:rsidR="00140A9F">
        <w:t>s</w:t>
      </w:r>
      <w:r w:rsidR="00D93EA7">
        <w:t>ting basins.</w:t>
      </w:r>
      <w:r w:rsidR="00611E35">
        <w:t xml:space="preserve"> </w:t>
      </w:r>
      <w:r w:rsidR="00D93EA7">
        <w:t xml:space="preserve">The LAWC has surface </w:t>
      </w:r>
      <w:r w:rsidR="00BD15DC">
        <w:t>water</w:t>
      </w:r>
      <w:r w:rsidR="00D93EA7">
        <w:t xml:space="preserve"> rights to </w:t>
      </w:r>
      <w:r w:rsidR="00140A9F">
        <w:t>6</w:t>
      </w:r>
      <w:r w:rsidR="00D93EA7">
        <w:t xml:space="preserve">.59 cfs of </w:t>
      </w:r>
      <w:r w:rsidR="00734FBB">
        <w:t xml:space="preserve">surface </w:t>
      </w:r>
      <w:r w:rsidR="00D93EA7">
        <w:t>water flow</w:t>
      </w:r>
      <w:r w:rsidR="00734FBB">
        <w:t>s</w:t>
      </w:r>
      <w:r w:rsidR="00D93EA7">
        <w:t xml:space="preserve"> on Millard Creek.</w:t>
      </w:r>
    </w:p>
    <w:p w14:paraId="00978775" w14:textId="176F6890" w:rsidR="005F10FF" w:rsidRDefault="005F10FF" w:rsidP="0088797E">
      <w:pPr>
        <w:pStyle w:val="BodyText"/>
      </w:pPr>
      <w:r>
        <w:t xml:space="preserve">The new diversion and weir structures in Area 2 and the expanded spreading basins in Area 3 (PDF HYD-2) would allow for the </w:t>
      </w:r>
      <w:r w:rsidR="00AC31F0">
        <w:t xml:space="preserve">capture and </w:t>
      </w:r>
      <w:r>
        <w:t xml:space="preserve">recharge </w:t>
      </w:r>
      <w:r w:rsidRPr="005F10FF">
        <w:t xml:space="preserve">of </w:t>
      </w:r>
      <w:r w:rsidR="008A2DC0">
        <w:t xml:space="preserve">as much as </w:t>
      </w:r>
      <w:r w:rsidR="00AC31F0">
        <w:t>25</w:t>
      </w:r>
      <w:r w:rsidRPr="005F10FF">
        <w:t xml:space="preserve"> cfs</w:t>
      </w:r>
      <w:r w:rsidR="00D97D72">
        <w:t>.</w:t>
      </w:r>
      <w:r w:rsidR="00315CC0">
        <w:t xml:space="preserve"> </w:t>
      </w:r>
      <w:r w:rsidRPr="005F10FF">
        <w:t>With the increased ability to divert water during storm events and the larger recharge area provided by additional spreading basins, the Project would allow for the recharge of an additional 1,1</w:t>
      </w:r>
      <w:r w:rsidR="00997022">
        <w:t>0</w:t>
      </w:r>
      <w:r w:rsidRPr="005F10FF">
        <w:t xml:space="preserve">0 </w:t>
      </w:r>
      <w:r w:rsidR="001A4B97">
        <w:t>af</w:t>
      </w:r>
      <w:r w:rsidRPr="005F10FF">
        <w:t xml:space="preserve"> of water annually</w:t>
      </w:r>
      <w:r w:rsidR="001A4B97">
        <w:t>,</w:t>
      </w:r>
      <w:r w:rsidRPr="005F10FF">
        <w:t xml:space="preserve"> </w:t>
      </w:r>
      <w:r w:rsidR="001A4B97">
        <w:t>which</w:t>
      </w:r>
      <w:r w:rsidRPr="005F10FF">
        <w:t xml:space="preserve"> would supplement the </w:t>
      </w:r>
      <w:r w:rsidR="001A4B97">
        <w:t xml:space="preserve">PWP’s </w:t>
      </w:r>
      <w:r w:rsidRPr="005F10FF">
        <w:t>local water supplies.</w:t>
      </w:r>
      <w:r w:rsidR="00233E66">
        <w:t xml:space="preserve"> </w:t>
      </w:r>
      <w:r w:rsidR="00AC31F0">
        <w:t xml:space="preserve">This is a beneficial impact on </w:t>
      </w:r>
      <w:r w:rsidR="007E2C14">
        <w:t xml:space="preserve">PWP’s </w:t>
      </w:r>
      <w:r w:rsidR="00AC31F0">
        <w:t>water resources.</w:t>
      </w:r>
    </w:p>
    <w:p w14:paraId="50344182" w14:textId="564C23A7" w:rsidR="00651584" w:rsidRDefault="00651584" w:rsidP="00BB5BD8">
      <w:pPr>
        <w:pStyle w:val="BodyText"/>
      </w:pPr>
      <w:r>
        <w:t xml:space="preserve">With the improved diversion, less surface water would flow in the </w:t>
      </w:r>
      <w:r w:rsidR="008C31A7">
        <w:t xml:space="preserve">portion of the </w:t>
      </w:r>
      <w:r>
        <w:t xml:space="preserve">Arroyo Seco </w:t>
      </w:r>
      <w:r w:rsidR="008C31A7">
        <w:t xml:space="preserve">downstream of Area 2 and </w:t>
      </w:r>
      <w:r>
        <w:t>towards the Devil’s Gate Reservoir and more surface water would be conveyed to the spreading basins for groundwater recharge.</w:t>
      </w:r>
      <w:r w:rsidR="00233E66">
        <w:t xml:space="preserve"> </w:t>
      </w:r>
      <w:r>
        <w:t xml:space="preserve">The </w:t>
      </w:r>
      <w:r w:rsidR="008C31A7">
        <w:t xml:space="preserve">Upper </w:t>
      </w:r>
      <w:r>
        <w:t>Arroyo Seco</w:t>
      </w:r>
      <w:r w:rsidR="008C31A7">
        <w:t>, Devil’s Gate Reservoir,</w:t>
      </w:r>
      <w:r>
        <w:t xml:space="preserve"> and the spreading basins are underlain by the same Monk Hill </w:t>
      </w:r>
      <w:r w:rsidR="00B4351A">
        <w:t>S</w:t>
      </w:r>
      <w:r>
        <w:t xml:space="preserve">ubbasin of the Raymond </w:t>
      </w:r>
      <w:r w:rsidR="00B4351A">
        <w:t>Groundwater Basin</w:t>
      </w:r>
      <w:r>
        <w:t>.</w:t>
      </w:r>
      <w:r w:rsidR="00233E66">
        <w:t xml:space="preserve"> </w:t>
      </w:r>
      <w:r w:rsidR="00BB5BD8">
        <w:t xml:space="preserve">Where surface water now </w:t>
      </w:r>
      <w:r w:rsidR="00922ACF">
        <w:t>percolates</w:t>
      </w:r>
      <w:r w:rsidR="00BB5BD8">
        <w:t xml:space="preserve"> in Devil’s Gate Reservoir to reach the groundwater</w:t>
      </w:r>
      <w:r w:rsidR="004B71B7">
        <w:t xml:space="preserve"> or is released through the dam by the County prior to storm events</w:t>
      </w:r>
      <w:r w:rsidR="00BB5BD8">
        <w:t>, the Project would divert an estimated 1,100 afy into spreading basins, allowing for a 60</w:t>
      </w:r>
      <w:r w:rsidR="00922ACF">
        <w:t xml:space="preserve"> percent</w:t>
      </w:r>
      <w:r w:rsidR="00BB5BD8">
        <w:t xml:space="preserve"> extraction </w:t>
      </w:r>
      <w:r w:rsidR="005E0F86">
        <w:t xml:space="preserve">(i.e., </w:t>
      </w:r>
      <w:r w:rsidR="00BB5BD8">
        <w:t>660 afy</w:t>
      </w:r>
      <w:r w:rsidR="005E0F86">
        <w:t>)</w:t>
      </w:r>
      <w:r w:rsidR="001834C8">
        <w:t xml:space="preserve"> of the amount of groundwater infiltrated</w:t>
      </w:r>
      <w:r w:rsidR="00BB5BD8">
        <w:t>.</w:t>
      </w:r>
      <w:r w:rsidR="00233E66">
        <w:t xml:space="preserve"> </w:t>
      </w:r>
      <w:r w:rsidR="00647CE6">
        <w:t>Depending on the amount of surface water currently percolating at Devil’s Gate Reservoir</w:t>
      </w:r>
      <w:r w:rsidR="001834C8">
        <w:t>,</w:t>
      </w:r>
      <w:r w:rsidR="00BB5BD8">
        <w:t xml:space="preserve"> </w:t>
      </w:r>
      <w:r w:rsidR="00647CE6">
        <w:t xml:space="preserve">the Project </w:t>
      </w:r>
      <w:r w:rsidR="001834C8">
        <w:t>could alter</w:t>
      </w:r>
      <w:r w:rsidR="00647CE6">
        <w:t xml:space="preserve"> the amount of water percolating </w:t>
      </w:r>
      <w:r w:rsidR="00BB5BD8">
        <w:t>in</w:t>
      </w:r>
      <w:r w:rsidR="004828D1">
        <w:t>to</w:t>
      </w:r>
      <w:r w:rsidR="00BB5BD8">
        <w:t xml:space="preserve"> the </w:t>
      </w:r>
      <w:r w:rsidR="000F3379">
        <w:t xml:space="preserve">underlying groundwater </w:t>
      </w:r>
      <w:r w:rsidR="00BB5BD8">
        <w:t>subbasin</w:t>
      </w:r>
      <w:r w:rsidR="004828D1">
        <w:t>,</w:t>
      </w:r>
      <w:r w:rsidR="00BB5BD8">
        <w:t xml:space="preserve"> </w:t>
      </w:r>
      <w:r w:rsidR="00647CE6">
        <w:t>as well as the amount of groundwater</w:t>
      </w:r>
      <w:r w:rsidR="004828D1">
        <w:t xml:space="preserve"> </w:t>
      </w:r>
      <w:r w:rsidR="004B71B7">
        <w:t>extraction</w:t>
      </w:r>
      <w:r w:rsidR="00BB5BD8">
        <w:t>.</w:t>
      </w:r>
      <w:r w:rsidR="00233E66">
        <w:t xml:space="preserve"> </w:t>
      </w:r>
      <w:r w:rsidR="00BB5BD8">
        <w:t>The Raymond Basin Management Board adjudicates water resources in this groundwater basin by setting the pumping rights and managing the groundwater storage accounts of public and private water agencies, including the PWP.</w:t>
      </w:r>
      <w:r w:rsidR="00233E66">
        <w:t xml:space="preserve"> </w:t>
      </w:r>
      <w:r w:rsidR="00BB5BD8">
        <w:t>Continued management of the Raymond groundwater basin would prevent adverse impacts to underlying groundwater resources</w:t>
      </w:r>
      <w:r w:rsidR="0015249B">
        <w:t>,</w:t>
      </w:r>
      <w:r w:rsidR="007E2C14">
        <w:t xml:space="preserve"> and im</w:t>
      </w:r>
      <w:r>
        <w:t xml:space="preserve">pacts would </w:t>
      </w:r>
      <w:r w:rsidR="00BB5BD8">
        <w:t xml:space="preserve">be </w:t>
      </w:r>
      <w:r w:rsidR="007E2C14">
        <w:t xml:space="preserve">less than </w:t>
      </w:r>
      <w:r w:rsidR="00BB5BD8">
        <w:t>significant</w:t>
      </w:r>
      <w:r>
        <w:t>.</w:t>
      </w:r>
    </w:p>
    <w:p w14:paraId="7FC2064B" w14:textId="52BE705D" w:rsidR="005F10FF" w:rsidRDefault="005F10FF" w:rsidP="0088797E">
      <w:pPr>
        <w:pStyle w:val="BodyText"/>
      </w:pPr>
      <w:r>
        <w:t>Construction activities w</w:t>
      </w:r>
      <w:r w:rsidR="009870F7">
        <w:t>ould</w:t>
      </w:r>
      <w:r>
        <w:t xml:space="preserve"> require water for dust control, equipment cleaning, and incidental uses</w:t>
      </w:r>
      <w:r w:rsidR="0006154D">
        <w:t>,</w:t>
      </w:r>
      <w:r>
        <w:t xml:space="preserve"> but this water demand would be provided by water trucks and would not directly impact </w:t>
      </w:r>
      <w:r w:rsidR="00AC31F0">
        <w:t xml:space="preserve">underlying </w:t>
      </w:r>
      <w:r>
        <w:t>groundwater supplies.</w:t>
      </w:r>
      <w:r w:rsidR="00315CC0">
        <w:t xml:space="preserve"> </w:t>
      </w:r>
      <w:r>
        <w:t xml:space="preserve">While recharge at existing spreading basins may be </w:t>
      </w:r>
      <w:r w:rsidR="007A7137">
        <w:t xml:space="preserve">temporarily </w:t>
      </w:r>
      <w:r>
        <w:t>disrupted during the construction phase</w:t>
      </w:r>
      <w:r w:rsidR="00A4326D">
        <w:t>s of the diversion and weir structures, the intake structure, and the spreading basins</w:t>
      </w:r>
      <w:r>
        <w:t xml:space="preserve">, </w:t>
      </w:r>
      <w:r w:rsidR="0006154D">
        <w:t xml:space="preserve">and </w:t>
      </w:r>
      <w:r>
        <w:t xml:space="preserve">the long-term increase in recharge brought on by the Project would have a beneficial impact on groundwater supplies. </w:t>
      </w:r>
      <w:r w:rsidR="002878FA">
        <w:t>Impacts on the spreading basins would be short-</w:t>
      </w:r>
      <w:r w:rsidR="00C21531">
        <w:t>term</w:t>
      </w:r>
      <w:r w:rsidR="002878FA">
        <w:t xml:space="preserve"> and less than significant; </w:t>
      </w:r>
      <w:r>
        <w:t>no mitigation is required.</w:t>
      </w:r>
    </w:p>
    <w:p w14:paraId="51787065" w14:textId="77777777" w:rsidR="00727B52" w:rsidRPr="003A3047" w:rsidRDefault="008A17EB" w:rsidP="00E92330">
      <w:pPr>
        <w:pStyle w:val="BodyText"/>
      </w:pPr>
      <w:r w:rsidRPr="008A17EB">
        <w:rPr>
          <w:rStyle w:val="Heading5Char"/>
        </w:rPr>
        <w:t>Impact Comparison with Arroyo Seco Master EIR</w:t>
      </w:r>
      <w:r w:rsidR="00734FBB">
        <w:rPr>
          <w:rStyle w:val="Strong"/>
          <w:rFonts w:cs="Arial"/>
          <w:i/>
        </w:rPr>
        <w:t>.</w:t>
      </w:r>
      <w:r w:rsidR="00315CC0">
        <w:rPr>
          <w:rStyle w:val="Strong"/>
          <w:rFonts w:cs="Arial"/>
          <w:i/>
        </w:rPr>
        <w:t xml:space="preserve"> </w:t>
      </w:r>
      <w:r w:rsidR="008066F3">
        <w:t xml:space="preserve">The Master EIR for the Arroyo Seco Master </w:t>
      </w:r>
      <w:r w:rsidR="008066F3" w:rsidRPr="00906E11">
        <w:t>Plan</w:t>
      </w:r>
      <w:r w:rsidR="008066F3">
        <w:t xml:space="preserve"> stated that the improvement of spreading basins would have positive impacts on the Raymond groundwater basin.</w:t>
      </w:r>
      <w:r w:rsidR="00233E66">
        <w:t xml:space="preserve"> </w:t>
      </w:r>
    </w:p>
    <w:p w14:paraId="147CA3FE" w14:textId="77777777" w:rsidR="0001630A" w:rsidRPr="00B77787" w:rsidRDefault="0001630A" w:rsidP="0001630A">
      <w:pPr>
        <w:pStyle w:val="Heading5"/>
        <w:tabs>
          <w:tab w:val="left" w:pos="720"/>
        </w:tabs>
        <w:ind w:left="720" w:hanging="720"/>
        <w:rPr>
          <w:i w:val="0"/>
        </w:rPr>
      </w:pPr>
      <w:r w:rsidRPr="00B77787">
        <w:rPr>
          <w:i w:val="0"/>
        </w:rPr>
        <w:t>c)</w:t>
      </w:r>
      <w:r w:rsidRPr="00B77787">
        <w:rPr>
          <w:i w:val="0"/>
        </w:rPr>
        <w:tab/>
      </w:r>
      <w:r>
        <w:rPr>
          <w:i w:val="0"/>
        </w:rPr>
        <w:t>Would the project</w:t>
      </w:r>
      <w:r w:rsidRPr="00A52253">
        <w:rPr>
          <w:rFonts w:cs="Arial"/>
          <w:b w:val="0"/>
          <w:bCs w:val="0"/>
          <w:i w:val="0"/>
          <w:iCs w:val="0"/>
          <w:sz w:val="18"/>
          <w:szCs w:val="18"/>
        </w:rPr>
        <w:t xml:space="preserve"> </w:t>
      </w:r>
      <w:r w:rsidRPr="00A52253">
        <w:rPr>
          <w:i w:val="0"/>
        </w:rPr>
        <w:t>substantially alter the existing drainage pattern of the site or area, including through the alteration of the course of a stream or river, in a manner that would result in substantial erosion or siltation onsite or offsite?</w:t>
      </w:r>
    </w:p>
    <w:p w14:paraId="0CABFDD3" w14:textId="77777777" w:rsidR="004D2514" w:rsidRDefault="0001630A" w:rsidP="00E92330">
      <w:pPr>
        <w:pStyle w:val="BodyText"/>
      </w:pPr>
      <w:r w:rsidRPr="00565DAC">
        <w:rPr>
          <w:b/>
        </w:rPr>
        <w:t>Less than Significant Impact</w:t>
      </w:r>
      <w:r w:rsidRPr="00A52253">
        <w:rPr>
          <w:b/>
          <w:i/>
        </w:rPr>
        <w:t>.</w:t>
      </w:r>
      <w:r w:rsidRPr="00A52253">
        <w:t xml:space="preserve"> </w:t>
      </w:r>
    </w:p>
    <w:p w14:paraId="3D35441F" w14:textId="265437B1" w:rsidR="000D1492" w:rsidRDefault="008A17EB" w:rsidP="005A6788">
      <w:pPr>
        <w:pStyle w:val="BodyText"/>
        <w:rPr>
          <w:rFonts w:cs="Arial"/>
        </w:rPr>
      </w:pPr>
      <w:r w:rsidRPr="008A17EB">
        <w:rPr>
          <w:rStyle w:val="Heading5Char"/>
        </w:rPr>
        <w:t>Areas 1, 2 and 3 Impacts</w:t>
      </w:r>
      <w:r w:rsidR="00C55884">
        <w:rPr>
          <w:rStyle w:val="Heading5Char"/>
        </w:rPr>
        <w:t>.</w:t>
      </w:r>
      <w:r w:rsidR="00233E66">
        <w:rPr>
          <w:rStyle w:val="Heading5Char"/>
        </w:rPr>
        <w:t xml:space="preserve"> </w:t>
      </w:r>
      <w:r w:rsidR="00027575">
        <w:rPr>
          <w:rFonts w:cs="Arial"/>
        </w:rPr>
        <w:t xml:space="preserve">Recontouring of Area 1 would change stream flows in the Arroyo Seco; however, the </w:t>
      </w:r>
      <w:r w:rsidR="00027575">
        <w:t xml:space="preserve">proposed flow diversion, floodplain islands, riparian planting, and woody debris clusters in Area 1 would reduce flow velocities in the Upper Arroyo Seco, while the bank stabilization (e.g., rock revetment and coconut fiber bundles) would reduce erosion and scour. </w:t>
      </w:r>
      <w:r w:rsidR="00A31747">
        <w:rPr>
          <w:rFonts w:cs="Arial"/>
        </w:rPr>
        <w:t xml:space="preserve">The addition of woody structures and revetment would slightly alter the course of the Arroyo Seco within Area 1; however, this portion of the creek is subject to </w:t>
      </w:r>
      <w:r w:rsidR="006225BE">
        <w:rPr>
          <w:rFonts w:cs="Arial"/>
        </w:rPr>
        <w:t>variations</w:t>
      </w:r>
      <w:r w:rsidR="00A31747">
        <w:rPr>
          <w:rFonts w:cs="Arial"/>
        </w:rPr>
        <w:t xml:space="preserve"> in flows through the braided stream area.</w:t>
      </w:r>
      <w:r w:rsidR="00233E66">
        <w:rPr>
          <w:rFonts w:cs="Arial"/>
        </w:rPr>
        <w:t xml:space="preserve"> </w:t>
      </w:r>
    </w:p>
    <w:p w14:paraId="3F832324" w14:textId="77777777" w:rsidR="005F10FF" w:rsidRDefault="005A6788" w:rsidP="005A6788">
      <w:pPr>
        <w:pStyle w:val="BodyText"/>
        <w:rPr>
          <w:rFonts w:cs="Arial"/>
        </w:rPr>
      </w:pPr>
      <w:r>
        <w:rPr>
          <w:rFonts w:cs="Arial"/>
        </w:rPr>
        <w:t xml:space="preserve">Flows </w:t>
      </w:r>
      <w:r w:rsidR="000D1492">
        <w:rPr>
          <w:rFonts w:cs="Arial"/>
        </w:rPr>
        <w:t xml:space="preserve">over </w:t>
      </w:r>
      <w:r w:rsidR="001A6191">
        <w:rPr>
          <w:rFonts w:cs="Arial"/>
        </w:rPr>
        <w:t xml:space="preserve">the </w:t>
      </w:r>
      <w:r w:rsidR="00030397">
        <w:rPr>
          <w:rFonts w:cs="Arial"/>
        </w:rPr>
        <w:t>ten</w:t>
      </w:r>
      <w:r w:rsidR="001A6191">
        <w:rPr>
          <w:rFonts w:cs="Arial"/>
        </w:rPr>
        <w:t xml:space="preserve">-year base flow </w:t>
      </w:r>
      <w:r>
        <w:rPr>
          <w:rFonts w:cs="Arial"/>
        </w:rPr>
        <w:t>may go into the proposed rest area/picnic area.</w:t>
      </w:r>
      <w:r w:rsidR="00233E66">
        <w:rPr>
          <w:rFonts w:cs="Arial"/>
        </w:rPr>
        <w:t xml:space="preserve"> </w:t>
      </w:r>
      <w:r>
        <w:rPr>
          <w:rFonts w:cs="Arial"/>
        </w:rPr>
        <w:t>Improvements in this area would be bolted into concrete foundations to withstand flooding and erosion hazards.</w:t>
      </w:r>
      <w:r w:rsidR="00233E66">
        <w:rPr>
          <w:rFonts w:cs="Arial"/>
        </w:rPr>
        <w:t xml:space="preserve"> </w:t>
      </w:r>
      <w:r w:rsidR="000D1492">
        <w:rPr>
          <w:rFonts w:cs="Arial"/>
        </w:rPr>
        <w:t>If</w:t>
      </w:r>
      <w:r w:rsidR="001A6191">
        <w:rPr>
          <w:rFonts w:cs="Arial"/>
        </w:rPr>
        <w:t xml:space="preserve"> the </w:t>
      </w:r>
      <w:r w:rsidR="000D1492">
        <w:rPr>
          <w:rFonts w:cs="Arial"/>
        </w:rPr>
        <w:t xml:space="preserve">proposed </w:t>
      </w:r>
      <w:r w:rsidR="001A6191">
        <w:rPr>
          <w:rFonts w:cs="Arial"/>
        </w:rPr>
        <w:t xml:space="preserve">nature trail </w:t>
      </w:r>
      <w:r w:rsidR="000D1492">
        <w:rPr>
          <w:rFonts w:cs="Arial"/>
        </w:rPr>
        <w:t xml:space="preserve">is </w:t>
      </w:r>
      <w:r w:rsidRPr="005A6788">
        <w:rPr>
          <w:rFonts w:cs="Arial"/>
        </w:rPr>
        <w:t>submerged in flows</w:t>
      </w:r>
      <w:r w:rsidR="000D1492">
        <w:rPr>
          <w:rFonts w:cs="Arial"/>
        </w:rPr>
        <w:t xml:space="preserve"> and wiped out, it is anticipated that trail users would create a new trail alignment.</w:t>
      </w:r>
      <w:r w:rsidR="00233E66">
        <w:rPr>
          <w:rFonts w:cs="Arial"/>
        </w:rPr>
        <w:t xml:space="preserve"> </w:t>
      </w:r>
      <w:r w:rsidR="000D1492">
        <w:rPr>
          <w:rFonts w:cs="Arial"/>
        </w:rPr>
        <w:t>Erosion due to c</w:t>
      </w:r>
      <w:r>
        <w:rPr>
          <w:rFonts w:cs="Arial"/>
        </w:rPr>
        <w:t xml:space="preserve">hanges in stream flows would </w:t>
      </w:r>
      <w:r w:rsidR="000D1492">
        <w:rPr>
          <w:rFonts w:cs="Arial"/>
        </w:rPr>
        <w:t>be less than significant</w:t>
      </w:r>
      <w:r>
        <w:rPr>
          <w:rFonts w:cs="Arial"/>
        </w:rPr>
        <w:t>.</w:t>
      </w:r>
      <w:r w:rsidR="00233E66">
        <w:rPr>
          <w:rFonts w:cs="Arial"/>
        </w:rPr>
        <w:t xml:space="preserve"> </w:t>
      </w:r>
    </w:p>
    <w:p w14:paraId="24E7F9AA" w14:textId="5D7D5913" w:rsidR="0017524E" w:rsidRDefault="001C033F" w:rsidP="0017524E">
      <w:pPr>
        <w:pStyle w:val="BodyText"/>
      </w:pPr>
      <w:r>
        <w:rPr>
          <w:rFonts w:cs="Arial"/>
        </w:rPr>
        <w:t xml:space="preserve">Increases </w:t>
      </w:r>
      <w:r w:rsidR="00EB5638">
        <w:rPr>
          <w:rFonts w:cs="Arial"/>
        </w:rPr>
        <w:t xml:space="preserve">in </w:t>
      </w:r>
      <w:r>
        <w:rPr>
          <w:rFonts w:cs="Arial"/>
        </w:rPr>
        <w:t>surface water diversion at Area 2 would not change drainage patterns</w:t>
      </w:r>
      <w:r w:rsidR="00B4476E">
        <w:rPr>
          <w:rFonts w:cs="Arial"/>
        </w:rPr>
        <w:t>,</w:t>
      </w:r>
      <w:r>
        <w:rPr>
          <w:rFonts w:cs="Arial"/>
        </w:rPr>
        <w:t xml:space="preserve"> but would redirect </w:t>
      </w:r>
      <w:r w:rsidR="001F132E">
        <w:rPr>
          <w:rFonts w:cs="Arial"/>
        </w:rPr>
        <w:t xml:space="preserve">some of the surface water </w:t>
      </w:r>
      <w:r>
        <w:rPr>
          <w:rFonts w:cs="Arial"/>
        </w:rPr>
        <w:t xml:space="preserve">flows </w:t>
      </w:r>
      <w:r w:rsidR="001F132E">
        <w:rPr>
          <w:rFonts w:cs="Arial"/>
        </w:rPr>
        <w:t xml:space="preserve">currently entering </w:t>
      </w:r>
      <w:r>
        <w:rPr>
          <w:rFonts w:cs="Arial"/>
        </w:rPr>
        <w:t>the Devil’s Gate Reservoir to the new spreading basins in Area 3.</w:t>
      </w:r>
      <w:r w:rsidR="00315CC0">
        <w:rPr>
          <w:rFonts w:cs="Arial"/>
        </w:rPr>
        <w:t xml:space="preserve"> </w:t>
      </w:r>
      <w:r w:rsidR="0017524E">
        <w:t xml:space="preserve">The </w:t>
      </w:r>
      <w:r w:rsidR="00D517F5">
        <w:t xml:space="preserve">area around the diversion structure and the </w:t>
      </w:r>
      <w:r w:rsidR="0017524E">
        <w:t>slopes along the access road in Area 2 would also be stabilized with riprap protection to reduce erosion.</w:t>
      </w:r>
      <w:r w:rsidR="00315CC0">
        <w:t xml:space="preserve"> </w:t>
      </w:r>
      <w:r w:rsidR="0017524E">
        <w:t xml:space="preserve">The new </w:t>
      </w:r>
      <w:r w:rsidR="007F2EE7">
        <w:t>recreational</w:t>
      </w:r>
      <w:r w:rsidR="0017524E">
        <w:t xml:space="preserve"> parking lot </w:t>
      </w:r>
      <w:r w:rsidR="007F2EE7">
        <w:t xml:space="preserve">in Area 3 </w:t>
      </w:r>
      <w:r w:rsidR="0017524E">
        <w:t>would be covered in decomposed granite</w:t>
      </w:r>
      <w:r w:rsidR="00E30012">
        <w:t>,</w:t>
      </w:r>
      <w:r w:rsidR="0017524E">
        <w:t xml:space="preserve"> and the </w:t>
      </w:r>
      <w:r w:rsidR="00DF697B">
        <w:t xml:space="preserve">maintenance roadway around the </w:t>
      </w:r>
      <w:r w:rsidR="0017524E">
        <w:t xml:space="preserve">spreading basins would </w:t>
      </w:r>
      <w:r w:rsidR="00DF697B">
        <w:t xml:space="preserve">be compacted </w:t>
      </w:r>
      <w:r w:rsidR="0017524E">
        <w:t>to reduce erosion.</w:t>
      </w:r>
      <w:r w:rsidR="00315CC0">
        <w:t xml:space="preserve"> </w:t>
      </w:r>
      <w:r w:rsidR="0017524E">
        <w:t>Therefore, the Project would reduce erosion in the long</w:t>
      </w:r>
      <w:r w:rsidR="00E30012">
        <w:t xml:space="preserve"> </w:t>
      </w:r>
      <w:r w:rsidR="0017524E">
        <w:t>term.</w:t>
      </w:r>
      <w:r w:rsidR="00233E66">
        <w:t xml:space="preserve"> </w:t>
      </w:r>
      <w:r w:rsidR="001F132E">
        <w:t>No major change in drainage patterns or erosion and siltation would occur with the Project.</w:t>
      </w:r>
    </w:p>
    <w:p w14:paraId="7261C393" w14:textId="77777777" w:rsidR="0017524E" w:rsidRDefault="0017524E" w:rsidP="0017524E">
      <w:pPr>
        <w:pStyle w:val="BodyText"/>
      </w:pPr>
      <w:r>
        <w:t>D</w:t>
      </w:r>
      <w:r w:rsidR="00E30012">
        <w:t>uring construction, erosion</w:t>
      </w:r>
      <w:r w:rsidR="00A20BAB">
        <w:t xml:space="preserve"> </w:t>
      </w:r>
      <w:r>
        <w:t xml:space="preserve">control measures would be implemented as part of the </w:t>
      </w:r>
      <w:r w:rsidR="00E30012">
        <w:t xml:space="preserve">Project’s </w:t>
      </w:r>
      <w:r>
        <w:t>SWPPP (as RR HYD-1).</w:t>
      </w:r>
      <w:r w:rsidR="00315CC0">
        <w:t xml:space="preserve"> </w:t>
      </w:r>
      <w:r w:rsidR="00BF7C77">
        <w:t>BMPs proposed include cofferdams that would be placed at the upstream ends of Area</w:t>
      </w:r>
      <w:r w:rsidR="00E30012">
        <w:t>s</w:t>
      </w:r>
      <w:r w:rsidR="00BF7C77">
        <w:t xml:space="preserve"> 1 and 2, with a sump pump to direct water through a pipeline to the downstream ends of the construction areas.</w:t>
      </w:r>
      <w:r w:rsidR="00315CC0">
        <w:t xml:space="preserve"> </w:t>
      </w:r>
      <w:r w:rsidR="00BF7C77">
        <w:t>This alteration of flow</w:t>
      </w:r>
      <w:r w:rsidR="007F2EE7">
        <w:t>s</w:t>
      </w:r>
      <w:r w:rsidR="00BF7C77">
        <w:t xml:space="preserve"> would be temporary</w:t>
      </w:r>
      <w:r w:rsidR="00E30012">
        <w:t>,</w:t>
      </w:r>
      <w:r w:rsidR="00BF7C77">
        <w:t xml:space="preserve"> but would avoid construction materials and debris from entering the </w:t>
      </w:r>
      <w:r w:rsidR="007F2EE7">
        <w:t xml:space="preserve">stream </w:t>
      </w:r>
      <w:r w:rsidR="00BF7C77">
        <w:t>flow.</w:t>
      </w:r>
      <w:r w:rsidR="00315CC0">
        <w:t xml:space="preserve"> </w:t>
      </w:r>
      <w:r w:rsidR="00BF7C77">
        <w:t>A silt fence would also be installed around Area 1 to reduce erosion and sedimentation into the construction area.</w:t>
      </w:r>
      <w:r w:rsidR="00315CC0">
        <w:t xml:space="preserve"> </w:t>
      </w:r>
      <w:r>
        <w:t>Compliance with the BMPs in the SWPPP would reduce erosion</w:t>
      </w:r>
      <w:r w:rsidR="00E30012">
        <w:t>,</w:t>
      </w:r>
      <w:r>
        <w:t xml:space="preserve"> and impacts would be less than significant.</w:t>
      </w:r>
      <w:r w:rsidR="00315CC0">
        <w:t xml:space="preserve"> </w:t>
      </w:r>
      <w:r>
        <w:rPr>
          <w:szCs w:val="22"/>
        </w:rPr>
        <w:t>No mitigation is required.</w:t>
      </w:r>
    </w:p>
    <w:p w14:paraId="2B98CFEC" w14:textId="6568D0A9" w:rsidR="0001630A" w:rsidRDefault="008A17EB" w:rsidP="0001630A">
      <w:pPr>
        <w:pStyle w:val="BodyText"/>
        <w:rPr>
          <w:rFonts w:cs="Arial"/>
          <w:szCs w:val="22"/>
        </w:rPr>
      </w:pPr>
      <w:r w:rsidRPr="008A17EB">
        <w:rPr>
          <w:rStyle w:val="Heading5Char"/>
        </w:rPr>
        <w:t>Impact Comparison with Arroyo Seco Master EIR</w:t>
      </w:r>
      <w:r w:rsidR="00734FBB">
        <w:rPr>
          <w:rStyle w:val="Strong"/>
          <w:rFonts w:cs="Arial"/>
          <w:i/>
        </w:rPr>
        <w:t>.</w:t>
      </w:r>
      <w:r w:rsidR="00315CC0">
        <w:rPr>
          <w:rStyle w:val="Strong"/>
          <w:rFonts w:cs="Arial"/>
          <w:i/>
        </w:rPr>
        <w:t xml:space="preserve"> </w:t>
      </w:r>
      <w:r w:rsidR="0017524E">
        <w:t xml:space="preserve">The Master EIR for the Arroyo Seco Master </w:t>
      </w:r>
      <w:r w:rsidR="0017524E" w:rsidRPr="00906E11">
        <w:t>Plan</w:t>
      </w:r>
      <w:r w:rsidR="0017524E">
        <w:t xml:space="preserve"> stated that</w:t>
      </w:r>
      <w:r w:rsidR="00D51C0C">
        <w:t xml:space="preserve"> storm drain improvements, channel widening, and habitat establishment would reduce erosion along the Arroyo Seco. Erosion </w:t>
      </w:r>
      <w:r w:rsidR="007F2EE7">
        <w:t xml:space="preserve">and sedimentation </w:t>
      </w:r>
      <w:r w:rsidR="00D51C0C">
        <w:t xml:space="preserve">controls were called out for the water </w:t>
      </w:r>
      <w:r w:rsidR="00D51C0C" w:rsidRPr="00D51C0C">
        <w:t>conservation pool, spreading basins, lake</w:t>
      </w:r>
      <w:r w:rsidR="00D51C0C">
        <w:t>s, bridges, and utility relocation/replacement</w:t>
      </w:r>
      <w:r w:rsidR="000B2DEC">
        <w:t xml:space="preserve"> (Measure</w:t>
      </w:r>
      <w:r w:rsidR="005B1072">
        <w:t>s</w:t>
      </w:r>
      <w:r w:rsidR="000B2DEC">
        <w:t xml:space="preserve"> Geo</w:t>
      </w:r>
      <w:r w:rsidR="005B1072">
        <w:t>logy-</w:t>
      </w:r>
      <w:r w:rsidR="000B2DEC">
        <w:t xml:space="preserve">1 through </w:t>
      </w:r>
      <w:r w:rsidR="005B1072">
        <w:t>Geology-</w:t>
      </w:r>
      <w:r w:rsidR="000B2DEC">
        <w:t>5</w:t>
      </w:r>
      <w:r w:rsidR="000B2DEC" w:rsidRPr="000272DC">
        <w:t>)</w:t>
      </w:r>
      <w:r w:rsidR="00D51C0C" w:rsidRPr="000272DC">
        <w:t>.</w:t>
      </w:r>
      <w:r w:rsidR="00315CC0" w:rsidRPr="000272DC">
        <w:t xml:space="preserve"> </w:t>
      </w:r>
      <w:r w:rsidR="000272DC" w:rsidRPr="000272DC">
        <w:t xml:space="preserve">Measures </w:t>
      </w:r>
      <w:r w:rsidR="00734FBB">
        <w:t>Geology-</w:t>
      </w:r>
      <w:r w:rsidR="000272DC" w:rsidRPr="000272DC">
        <w:t xml:space="preserve">1, </w:t>
      </w:r>
      <w:r w:rsidR="00734FBB">
        <w:t>Geology-</w:t>
      </w:r>
      <w:r w:rsidR="000272DC" w:rsidRPr="000272DC">
        <w:t>3, and</w:t>
      </w:r>
      <w:r w:rsidR="00734FBB" w:rsidRPr="00734FBB">
        <w:t xml:space="preserve"> </w:t>
      </w:r>
      <w:r w:rsidR="00734FBB">
        <w:t>Geology-</w:t>
      </w:r>
      <w:r w:rsidR="000272DC">
        <w:t>4</w:t>
      </w:r>
      <w:r w:rsidR="000272DC" w:rsidRPr="000272DC">
        <w:t xml:space="preserve"> are</w:t>
      </w:r>
      <w:r w:rsidR="000272DC">
        <w:t xml:space="preserve"> not applicable to the Project.</w:t>
      </w:r>
      <w:r w:rsidR="00233E66">
        <w:t xml:space="preserve"> </w:t>
      </w:r>
      <w:r w:rsidR="00D51C0C">
        <w:t>The Project would comply with RR HYD-1, which includes implementation of erosion</w:t>
      </w:r>
      <w:r w:rsidR="008B2B9F">
        <w:t>-</w:t>
      </w:r>
      <w:r w:rsidR="00D51C0C">
        <w:t>control measures as part of the SWPPP for the Project.</w:t>
      </w:r>
      <w:r w:rsidR="00233E66">
        <w:t xml:space="preserve"> </w:t>
      </w:r>
      <w:r w:rsidR="00A31747">
        <w:t>This is similar to Measure</w:t>
      </w:r>
      <w:r w:rsidR="008B2B9F">
        <w:t>s Geology-</w:t>
      </w:r>
      <w:r w:rsidR="000272DC">
        <w:t xml:space="preserve">2 and </w:t>
      </w:r>
      <w:r w:rsidR="008B2B9F">
        <w:t>Geology-</w:t>
      </w:r>
      <w:r w:rsidR="000272DC">
        <w:t>5</w:t>
      </w:r>
      <w:r w:rsidR="00A31747">
        <w:t>.</w:t>
      </w:r>
    </w:p>
    <w:p w14:paraId="206D4B68" w14:textId="77777777" w:rsidR="0001630A" w:rsidRDefault="0001630A" w:rsidP="0001630A">
      <w:pPr>
        <w:pStyle w:val="Heading5"/>
        <w:tabs>
          <w:tab w:val="left" w:pos="720"/>
        </w:tabs>
        <w:ind w:left="720" w:hanging="720"/>
        <w:rPr>
          <w:i w:val="0"/>
        </w:rPr>
      </w:pPr>
      <w:r w:rsidRPr="00B77787">
        <w:rPr>
          <w:i w:val="0"/>
        </w:rPr>
        <w:t>d)</w:t>
      </w:r>
      <w:r w:rsidRPr="00B77787">
        <w:rPr>
          <w:i w:val="0"/>
        </w:rPr>
        <w:tab/>
      </w:r>
      <w:r>
        <w:rPr>
          <w:i w:val="0"/>
        </w:rPr>
        <w:t xml:space="preserve">Would the project </w:t>
      </w:r>
      <w:r w:rsidRPr="00A52253">
        <w:rPr>
          <w:i w:val="0"/>
        </w:rPr>
        <w:t>substantially alter the existing drainage pattern of the site or area, including through the alteration of the course of a stream or river, or substantially increase the rate or amount of surface runoff in a manner that would result in flooding onsite or offsite?</w:t>
      </w:r>
    </w:p>
    <w:p w14:paraId="1BF290E0" w14:textId="77777777" w:rsidR="00F75F9C" w:rsidRDefault="0001630A" w:rsidP="0001630A">
      <w:pPr>
        <w:pStyle w:val="BodyText"/>
      </w:pPr>
      <w:r w:rsidRPr="00565DAC">
        <w:rPr>
          <w:b/>
        </w:rPr>
        <w:t>Less than Significant Impact</w:t>
      </w:r>
      <w:r w:rsidRPr="00A52253">
        <w:rPr>
          <w:b/>
          <w:i/>
        </w:rPr>
        <w:t>.</w:t>
      </w:r>
    </w:p>
    <w:p w14:paraId="43ACAEC7" w14:textId="5FC60878" w:rsidR="000272DC" w:rsidRDefault="008A17EB" w:rsidP="000272DC">
      <w:pPr>
        <w:pStyle w:val="BodyText"/>
        <w:rPr>
          <w:rFonts w:cs="Arial"/>
        </w:rPr>
      </w:pPr>
      <w:r w:rsidRPr="008A17EB">
        <w:rPr>
          <w:rStyle w:val="Heading5Char"/>
        </w:rPr>
        <w:t>Areas 1, 2 and 3 Impacts</w:t>
      </w:r>
      <w:r w:rsidR="00734FBB">
        <w:rPr>
          <w:rFonts w:cs="Arial"/>
          <w:b/>
          <w:i/>
        </w:rPr>
        <w:t>.</w:t>
      </w:r>
      <w:r w:rsidR="000272DC">
        <w:rPr>
          <w:rFonts w:cs="Arial"/>
        </w:rPr>
        <w:t xml:space="preserve"> The proposed improvements would not change drainage patterns in a way that could cause flooding. The Project does not involve the construction of new impervious cover that would impede storm</w:t>
      </w:r>
      <w:r w:rsidR="00D76465">
        <w:rPr>
          <w:rFonts w:cs="Arial"/>
        </w:rPr>
        <w:t xml:space="preserve"> </w:t>
      </w:r>
      <w:r w:rsidR="000272DC">
        <w:rPr>
          <w:rFonts w:cs="Arial"/>
        </w:rPr>
        <w:t xml:space="preserve">water absorption into soils, or cause new sheetflow runoff. </w:t>
      </w:r>
      <w:r w:rsidR="00D76465">
        <w:rPr>
          <w:rFonts w:cs="Arial"/>
        </w:rPr>
        <w:t>I</w:t>
      </w:r>
      <w:r w:rsidR="000272DC">
        <w:rPr>
          <w:rFonts w:cs="Arial"/>
        </w:rPr>
        <w:t xml:space="preserve">n </w:t>
      </w:r>
      <w:r w:rsidR="00E247FF">
        <w:rPr>
          <w:rFonts w:cs="Arial"/>
        </w:rPr>
        <w:br/>
      </w:r>
      <w:r w:rsidR="000272DC">
        <w:rPr>
          <w:rFonts w:cs="Arial"/>
        </w:rPr>
        <w:t xml:space="preserve">Area 1, the footings and legs for the proposed picnic tables, benches, horse water trough, pet waste stations, trash cans, and signs would be relatively small and scattered, and would have no impact on floodwater flows. </w:t>
      </w:r>
      <w:r w:rsidR="000272DC" w:rsidRPr="0032232A">
        <w:t>The</w:t>
      </w:r>
      <w:r w:rsidR="000272DC">
        <w:t>se recreational and educational amenities in Area 1 w</w:t>
      </w:r>
      <w:r w:rsidR="000272DC" w:rsidRPr="0032232A">
        <w:t xml:space="preserve">ill be placed outside the </w:t>
      </w:r>
      <w:r w:rsidR="009D37BC">
        <w:t>five</w:t>
      </w:r>
      <w:r w:rsidR="000272DC" w:rsidRPr="0032232A">
        <w:t xml:space="preserve">-year floodplain to minimize the amount of maintenance or repair </w:t>
      </w:r>
      <w:r w:rsidR="000272DC">
        <w:t xml:space="preserve">needed </w:t>
      </w:r>
      <w:r w:rsidR="000272DC" w:rsidRPr="0032232A">
        <w:t>following storm events.</w:t>
      </w:r>
      <w:r w:rsidR="009D37BC">
        <w:t xml:space="preserve"> </w:t>
      </w:r>
      <w:r w:rsidR="00A20BAB">
        <w:t>Bank r</w:t>
      </w:r>
      <w:r w:rsidR="00022771">
        <w:rPr>
          <w:rFonts w:cs="Arial"/>
        </w:rPr>
        <w:t>evetment and t</w:t>
      </w:r>
      <w:r w:rsidR="000272DC">
        <w:rPr>
          <w:rFonts w:cs="Arial"/>
        </w:rPr>
        <w:t xml:space="preserve">he addition of woody </w:t>
      </w:r>
      <w:r w:rsidR="00734FBB">
        <w:rPr>
          <w:rFonts w:cs="Arial"/>
        </w:rPr>
        <w:t>debris clusters</w:t>
      </w:r>
      <w:r w:rsidR="00B4351A">
        <w:rPr>
          <w:rFonts w:cs="Arial"/>
        </w:rPr>
        <w:t xml:space="preserve"> </w:t>
      </w:r>
      <w:r w:rsidR="00734FBB">
        <w:rPr>
          <w:rFonts w:cs="Arial"/>
        </w:rPr>
        <w:t xml:space="preserve">and a high flow channel </w:t>
      </w:r>
      <w:r w:rsidR="000272DC">
        <w:rPr>
          <w:rFonts w:cs="Arial"/>
        </w:rPr>
        <w:t>would slightly alter the course of the Arroyo Seco within Area 1; however, they would not alter flows in such a way that could increase flooding.</w:t>
      </w:r>
    </w:p>
    <w:p w14:paraId="52B9D41F" w14:textId="77777777" w:rsidR="000272DC" w:rsidRDefault="000272DC" w:rsidP="000272DC">
      <w:pPr>
        <w:pStyle w:val="BodyText"/>
        <w:rPr>
          <w:rFonts w:cs="Arial"/>
        </w:rPr>
      </w:pPr>
      <w:r>
        <w:rPr>
          <w:rFonts w:cs="Arial"/>
        </w:rPr>
        <w:t>The diversion and weir structures in Area 2 would be placed above the existing diversion sill</w:t>
      </w:r>
      <w:r w:rsidR="001C2E07">
        <w:rPr>
          <w:rFonts w:cs="Arial"/>
        </w:rPr>
        <w:t>,</w:t>
      </w:r>
      <w:r>
        <w:rPr>
          <w:rFonts w:cs="Arial"/>
        </w:rPr>
        <w:t xml:space="preserve"> and no changes to existing drainage patterns would occur. Flooding in Area 2 would not change</w:t>
      </w:r>
      <w:r w:rsidR="001C2E07">
        <w:rPr>
          <w:rFonts w:cs="Arial"/>
        </w:rPr>
        <w:t>,</w:t>
      </w:r>
      <w:r>
        <w:rPr>
          <w:rFonts w:cs="Arial"/>
        </w:rPr>
        <w:t xml:space="preserve"> although </w:t>
      </w:r>
      <w:r w:rsidR="001C2E07">
        <w:rPr>
          <w:rFonts w:cs="Arial"/>
        </w:rPr>
        <w:t xml:space="preserve">water </w:t>
      </w:r>
      <w:r>
        <w:rPr>
          <w:rFonts w:cs="Arial"/>
        </w:rPr>
        <w:t xml:space="preserve">impoundment during high flows would be greater. </w:t>
      </w:r>
    </w:p>
    <w:p w14:paraId="3E0B7C35" w14:textId="77777777" w:rsidR="000272DC" w:rsidRPr="00EA241E" w:rsidRDefault="002D728D" w:rsidP="0088797E">
      <w:pPr>
        <w:pStyle w:val="BodyText"/>
      </w:pPr>
      <w:r>
        <w:t>T</w:t>
      </w:r>
      <w:r w:rsidR="000272DC" w:rsidRPr="00EA241E">
        <w:t xml:space="preserve">he area </w:t>
      </w:r>
      <w:r>
        <w:t xml:space="preserve">near Area 3 </w:t>
      </w:r>
      <w:r w:rsidR="000272DC" w:rsidRPr="00EA241E">
        <w:t xml:space="preserve">that is most frequently inundated is located behind the </w:t>
      </w:r>
      <w:r w:rsidR="000272DC">
        <w:t>Devil’s Gate D</w:t>
      </w:r>
      <w:r w:rsidR="000272DC" w:rsidRPr="00EA241E">
        <w:t>am, below the elevation of the spillway (at 1</w:t>
      </w:r>
      <w:r w:rsidR="00012B31">
        <w:t>,</w:t>
      </w:r>
      <w:r w:rsidR="000272DC" w:rsidRPr="00EA241E">
        <w:t xml:space="preserve">040.5 feet above </w:t>
      </w:r>
      <w:r w:rsidR="00012B31">
        <w:t>msl</w:t>
      </w:r>
      <w:r w:rsidR="000272DC" w:rsidRPr="00EA241E">
        <w:t>).</w:t>
      </w:r>
      <w:r w:rsidR="000272DC">
        <w:t xml:space="preserve"> </w:t>
      </w:r>
      <w:r w:rsidR="000272DC" w:rsidRPr="00EA241E">
        <w:t xml:space="preserve">When the water level reaches the top of the dam at </w:t>
      </w:r>
      <w:r w:rsidR="00860B8A">
        <w:t xml:space="preserve">an </w:t>
      </w:r>
      <w:r w:rsidR="000272DC" w:rsidRPr="00EA241E">
        <w:t>elevation 1,075 feet above msl, water flows downstream and does not rise further.</w:t>
      </w:r>
      <w:r w:rsidR="000272DC">
        <w:t xml:space="preserve"> </w:t>
      </w:r>
      <w:r w:rsidR="000272DC" w:rsidRPr="00EA241E">
        <w:t xml:space="preserve">Since Area 3 is above this </w:t>
      </w:r>
      <w:r w:rsidR="000272DC">
        <w:t xml:space="preserve">downstream </w:t>
      </w:r>
      <w:r w:rsidR="000272DC" w:rsidRPr="00EA241E">
        <w:t>elevation (at 1,100 to 1,130 feet above msl), it is not subject to flooding.</w:t>
      </w:r>
      <w:r w:rsidR="000272DC">
        <w:t xml:space="preserve"> </w:t>
      </w:r>
      <w:r w:rsidR="000272DC" w:rsidRPr="00EA241E">
        <w:t>Flooding of the proposed spreading basins, which may be excavated below 1,100 feet above msl</w:t>
      </w:r>
      <w:r w:rsidR="000272DC">
        <w:t>,</w:t>
      </w:r>
      <w:r w:rsidR="000272DC" w:rsidRPr="00EA241E">
        <w:t xml:space="preserve"> would not </w:t>
      </w:r>
      <w:r w:rsidR="00734FBB">
        <w:t>present</w:t>
      </w:r>
      <w:r w:rsidR="000272DC" w:rsidRPr="00EA241E">
        <w:t xml:space="preserve"> an adverse impact.</w:t>
      </w:r>
      <w:r w:rsidR="000272DC">
        <w:t xml:space="preserve"> </w:t>
      </w:r>
      <w:r w:rsidR="000272DC" w:rsidRPr="00EA241E">
        <w:t xml:space="preserve">Since the proposed </w:t>
      </w:r>
      <w:r w:rsidR="000272DC">
        <w:t xml:space="preserve">recreational </w:t>
      </w:r>
      <w:r w:rsidR="000272DC" w:rsidRPr="00EA241E">
        <w:t xml:space="preserve">parking lot </w:t>
      </w:r>
      <w:r w:rsidR="000272DC">
        <w:t xml:space="preserve">and restroom </w:t>
      </w:r>
      <w:r w:rsidR="000272DC" w:rsidRPr="00EA241E">
        <w:t xml:space="preserve">would be at an elevation near 1,130 feet above msl and above the height of the dam, </w:t>
      </w:r>
      <w:r w:rsidR="000272DC">
        <w:t>the</w:t>
      </w:r>
      <w:r w:rsidR="00860B8A">
        <w:t>se facilities</w:t>
      </w:r>
      <w:r w:rsidR="000272DC">
        <w:t xml:space="preserve"> would</w:t>
      </w:r>
      <w:r w:rsidR="000272DC" w:rsidRPr="00EA241E">
        <w:t xml:space="preserve"> not be subject to flooding.</w:t>
      </w:r>
      <w:r w:rsidR="000272DC">
        <w:t xml:space="preserve"> </w:t>
      </w:r>
    </w:p>
    <w:p w14:paraId="59A8DA04" w14:textId="77777777" w:rsidR="000272DC" w:rsidRDefault="000272DC" w:rsidP="000272DC">
      <w:pPr>
        <w:pStyle w:val="BodyText"/>
      </w:pPr>
      <w:r>
        <w:rPr>
          <w:rFonts w:cs="Arial"/>
          <w:szCs w:val="22"/>
        </w:rPr>
        <w:t xml:space="preserve">Changes in drainage patterns due to Project implementation would be confined to small areas and would not cause flooding. </w:t>
      </w:r>
      <w:r w:rsidRPr="00C679AA">
        <w:t>Impacts would be less than significant and no mitigation is required.</w:t>
      </w:r>
    </w:p>
    <w:p w14:paraId="3DC0A059" w14:textId="77777777" w:rsidR="000272DC" w:rsidRPr="00B77787" w:rsidRDefault="008A17EB" w:rsidP="000272DC">
      <w:pPr>
        <w:pStyle w:val="BodyText"/>
      </w:pPr>
      <w:r w:rsidRPr="008A17EB">
        <w:rPr>
          <w:rStyle w:val="Heading5Char"/>
        </w:rPr>
        <w:t>Impact Comparison with Arroyo Seco Master EIR</w:t>
      </w:r>
      <w:r w:rsidR="00734FBB">
        <w:rPr>
          <w:rStyle w:val="Strong"/>
          <w:rFonts w:cs="Arial"/>
          <w:i/>
        </w:rPr>
        <w:t>.</w:t>
      </w:r>
      <w:r w:rsidR="000272DC">
        <w:rPr>
          <w:rStyle w:val="Strong"/>
          <w:rFonts w:cs="Arial"/>
          <w:i/>
        </w:rPr>
        <w:t xml:space="preserve"> </w:t>
      </w:r>
      <w:r w:rsidR="000272DC">
        <w:t xml:space="preserve">The Master EIR for the Arroyo Seco Master </w:t>
      </w:r>
      <w:r w:rsidR="000272DC" w:rsidRPr="00906E11">
        <w:t>Plan</w:t>
      </w:r>
      <w:r w:rsidR="000272DC">
        <w:t xml:space="preserve"> stated that floodplain features and flood water elevations would not be impacted significantly since no significant fill or dredging activities are planned and no major structure</w:t>
      </w:r>
      <w:r w:rsidR="00B83A75">
        <w:t>s</w:t>
      </w:r>
      <w:r w:rsidR="000272DC">
        <w:t xml:space="preserve"> that may affect flow resistance and conveyance </w:t>
      </w:r>
      <w:r w:rsidR="00B83A75">
        <w:t xml:space="preserve">are </w:t>
      </w:r>
      <w:r w:rsidR="000272DC">
        <w:t>proposed. Minor encroachments would not cause significant changes to flood water stages or erosion/sedimentation trends.</w:t>
      </w:r>
    </w:p>
    <w:p w14:paraId="21D44875" w14:textId="77777777" w:rsidR="000272DC" w:rsidRDefault="000272DC" w:rsidP="000272DC">
      <w:pPr>
        <w:pStyle w:val="BodyText"/>
        <w:ind w:left="720" w:hanging="720"/>
        <w:rPr>
          <w:b/>
        </w:rPr>
      </w:pPr>
      <w:r>
        <w:rPr>
          <w:b/>
        </w:rPr>
        <w:t>e)</w:t>
      </w:r>
      <w:r>
        <w:rPr>
          <w:b/>
        </w:rPr>
        <w:tab/>
      </w:r>
      <w:r w:rsidRPr="00A52253">
        <w:rPr>
          <w:b/>
        </w:rPr>
        <w:t>Would the project create or contribute runoff water which would exceed the capacity of existing or planned storm water drainage systems or provide substantial additional sources of pollutant runoff?</w:t>
      </w:r>
    </w:p>
    <w:p w14:paraId="67EC66FA" w14:textId="77777777" w:rsidR="000272DC" w:rsidRDefault="000272DC" w:rsidP="000272DC">
      <w:pPr>
        <w:pStyle w:val="BodyText"/>
      </w:pPr>
      <w:r w:rsidRPr="00565DAC">
        <w:rPr>
          <w:b/>
        </w:rPr>
        <w:t>No Impact</w:t>
      </w:r>
      <w:r w:rsidRPr="00A52253">
        <w:rPr>
          <w:b/>
          <w:i/>
        </w:rPr>
        <w:t>.</w:t>
      </w:r>
    </w:p>
    <w:p w14:paraId="733760AE" w14:textId="77777777" w:rsidR="000272DC" w:rsidRDefault="000272DC" w:rsidP="000272DC">
      <w:pPr>
        <w:pStyle w:val="BodyText"/>
      </w:pPr>
      <w:r w:rsidRPr="0023755B">
        <w:rPr>
          <w:rFonts w:cs="Arial"/>
          <w:b/>
          <w:i/>
        </w:rPr>
        <w:t>Areas 1, 2 and 3 Impacts</w:t>
      </w:r>
      <w:r w:rsidR="00734FBB">
        <w:rPr>
          <w:rFonts w:cs="Arial"/>
          <w:b/>
          <w:i/>
        </w:rPr>
        <w:t>.</w:t>
      </w:r>
      <w:r>
        <w:rPr>
          <w:rFonts w:cs="Arial"/>
        </w:rPr>
        <w:t xml:space="preserve"> </w:t>
      </w:r>
      <w:r>
        <w:t>There are no storm drain systems that receive storm</w:t>
      </w:r>
      <w:r w:rsidR="00A36B0B">
        <w:t xml:space="preserve"> </w:t>
      </w:r>
      <w:r>
        <w:t>water flows from Areas 1 and 2. All storm</w:t>
      </w:r>
      <w:r w:rsidR="00A36B0B">
        <w:t xml:space="preserve"> </w:t>
      </w:r>
      <w:r>
        <w:t>water flows enter the Arroyo Seco. In Area 3, storm</w:t>
      </w:r>
      <w:r w:rsidR="00A36B0B">
        <w:t xml:space="preserve"> </w:t>
      </w:r>
      <w:r>
        <w:t>water flows will be reduced when compared to the existing condition due to the elimination of the JPL East Parking Lot and the expansion of the spreading basins. There would be no impact to storm water drainage systems. No long-term storm water pollutants would be generated by the Project, as previously discussed under Thresholds a) and f).</w:t>
      </w:r>
    </w:p>
    <w:p w14:paraId="2E84E793" w14:textId="77777777" w:rsidR="00BF53D5" w:rsidRPr="00734FBB" w:rsidRDefault="000272DC" w:rsidP="0088797E">
      <w:pPr>
        <w:pStyle w:val="BodyText"/>
      </w:pPr>
      <w:r w:rsidRPr="0088797E">
        <w:rPr>
          <w:rStyle w:val="Strong"/>
          <w:bCs w:val="0"/>
          <w:i/>
        </w:rPr>
        <w:t>Impact Comparison with Arroyo Seco Master EIR</w:t>
      </w:r>
      <w:r w:rsidR="00734FBB" w:rsidRPr="0088797E">
        <w:rPr>
          <w:rStyle w:val="Strong"/>
          <w:bCs w:val="0"/>
          <w:i/>
        </w:rPr>
        <w:t>.</w:t>
      </w:r>
      <w:r w:rsidRPr="0088797E">
        <w:rPr>
          <w:rStyle w:val="Strong"/>
          <w:bCs w:val="0"/>
          <w:i/>
        </w:rPr>
        <w:t xml:space="preserve"> </w:t>
      </w:r>
      <w:r w:rsidR="00BF53D5" w:rsidRPr="00734FBB">
        <w:t xml:space="preserve">The Master EIR for the Arroyo Seco Master Plan identified potential impacts to water quality from construction activities and increases in vehicles, horses, and park and trail users at the HWP. The Project would comply with RR HYD-1 and RR HYD-4 for the implementation of BMPs during construction as part of the SWPPP. These RRs are similar to the Master EIR’s Measure Hydro-1. The Project’s proposed trash cans and decomposed granite parking lot are comparable to BMPs called out in Measure Hydro-2. </w:t>
      </w:r>
    </w:p>
    <w:p w14:paraId="3BB4CFB0" w14:textId="77777777" w:rsidR="000272DC" w:rsidRDefault="000272DC" w:rsidP="000272DC">
      <w:pPr>
        <w:tabs>
          <w:tab w:val="left" w:pos="720"/>
        </w:tabs>
        <w:spacing w:after="240"/>
        <w:ind w:left="720" w:hanging="720"/>
        <w:rPr>
          <w:b/>
        </w:rPr>
      </w:pPr>
      <w:r w:rsidRPr="00B77787">
        <w:rPr>
          <w:b/>
        </w:rPr>
        <w:t>g)</w:t>
      </w:r>
      <w:r w:rsidRPr="00B77787">
        <w:rPr>
          <w:b/>
        </w:rPr>
        <w:tab/>
      </w:r>
      <w:r>
        <w:rPr>
          <w:b/>
        </w:rPr>
        <w:t xml:space="preserve">Would the project </w:t>
      </w:r>
      <w:r w:rsidRPr="00A52253">
        <w:rPr>
          <w:b/>
        </w:rPr>
        <w:t>place housing within a 100-year flood hazard area as mapped on a federal Flood Hazard Boundary or Flood Insurance Rate Map or other flood hazard delineation map?</w:t>
      </w:r>
    </w:p>
    <w:p w14:paraId="22907240" w14:textId="77777777" w:rsidR="000272DC" w:rsidRPr="00B77787" w:rsidRDefault="000272DC" w:rsidP="000272DC">
      <w:pPr>
        <w:tabs>
          <w:tab w:val="left" w:pos="720"/>
        </w:tabs>
        <w:spacing w:after="240"/>
        <w:ind w:left="720" w:hanging="720"/>
        <w:rPr>
          <w:b/>
        </w:rPr>
      </w:pPr>
      <w:r>
        <w:rPr>
          <w:b/>
        </w:rPr>
        <w:t>h)</w:t>
      </w:r>
      <w:r>
        <w:rPr>
          <w:b/>
        </w:rPr>
        <w:tab/>
        <w:t xml:space="preserve">Would the project </w:t>
      </w:r>
      <w:r w:rsidRPr="00A52253">
        <w:rPr>
          <w:b/>
        </w:rPr>
        <w:t>place within a 100-year flood hazard area structures which would impede or redirect flood flows?</w:t>
      </w:r>
    </w:p>
    <w:p w14:paraId="1A7BB687" w14:textId="77777777" w:rsidR="000272DC" w:rsidRDefault="000272DC" w:rsidP="00603C63">
      <w:pPr>
        <w:pStyle w:val="BodyText"/>
        <w:keepNext/>
      </w:pPr>
      <w:r w:rsidRPr="00565DAC">
        <w:rPr>
          <w:b/>
        </w:rPr>
        <w:t>No Impact</w:t>
      </w:r>
      <w:r w:rsidRPr="00A52253">
        <w:rPr>
          <w:b/>
          <w:i/>
        </w:rPr>
        <w:t>.</w:t>
      </w:r>
    </w:p>
    <w:p w14:paraId="17161224" w14:textId="77777777" w:rsidR="000272DC" w:rsidRPr="00734FBB" w:rsidRDefault="000272DC" w:rsidP="0088797E">
      <w:pPr>
        <w:pStyle w:val="BodyText"/>
      </w:pPr>
      <w:r w:rsidRPr="0088797E">
        <w:rPr>
          <w:b/>
          <w:i/>
        </w:rPr>
        <w:t>Areas 1, 2 and 3 Impacts</w:t>
      </w:r>
      <w:r w:rsidR="00734FBB" w:rsidRPr="0088797E">
        <w:rPr>
          <w:b/>
          <w:i/>
        </w:rPr>
        <w:t>.</w:t>
      </w:r>
      <w:r>
        <w:t xml:space="preserve"> </w:t>
      </w:r>
      <w:r w:rsidRPr="00734FBB">
        <w:t>The proposed Project would not involve the construction of any permanent housing that may be exposed to flood hazards. The improvements in Area 1 (e.g., habitat restoration, nature trail, and rest area/picnic area) would be located within the 100-year floodplain for the Arroyo Seco</w:t>
      </w:r>
      <w:r w:rsidR="00DE33A3" w:rsidRPr="00734FBB">
        <w:t>,</w:t>
      </w:r>
      <w:r w:rsidRPr="00734FBB">
        <w:t xml:space="preserve"> but would be built to withstand flooding (RR HYD-5). Their small and scattered locations would not impede flood flows. </w:t>
      </w:r>
    </w:p>
    <w:p w14:paraId="44C2B24A" w14:textId="53BF957E" w:rsidR="000272DC" w:rsidRDefault="000272DC" w:rsidP="000272DC">
      <w:pPr>
        <w:pStyle w:val="BodyText"/>
      </w:pPr>
      <w:r>
        <w:t>The proposed diversion and weir structures in Area 2 would impede low flows for diversion into the spreading basins in Area 3</w:t>
      </w:r>
      <w:r w:rsidR="00DE33A3">
        <w:t>,</w:t>
      </w:r>
      <w:r>
        <w:t xml:space="preserve"> but this is not considered an adverse impact. During </w:t>
      </w:r>
      <w:r w:rsidR="00810E79">
        <w:t xml:space="preserve">extremely </w:t>
      </w:r>
      <w:r>
        <w:t xml:space="preserve">high-flow rain events, the proposed diversion and weir structures </w:t>
      </w:r>
      <w:r w:rsidR="00E36EB6">
        <w:t>may</w:t>
      </w:r>
      <w:r>
        <w:t xml:space="preserve"> be </w:t>
      </w:r>
      <w:r w:rsidR="00810E79">
        <w:t xml:space="preserve">partially or fully </w:t>
      </w:r>
      <w:r>
        <w:t xml:space="preserve">bypassed, </w:t>
      </w:r>
      <w:r w:rsidR="00810E79">
        <w:t xml:space="preserve">depending on </w:t>
      </w:r>
      <w:r w:rsidR="00E36EB6">
        <w:t xml:space="preserve">streamflow </w:t>
      </w:r>
      <w:r w:rsidR="00810E79">
        <w:t>turbidity</w:t>
      </w:r>
      <w:r w:rsidR="00E36EB6">
        <w:t xml:space="preserve"> or the potential for large debris damaging the weir</w:t>
      </w:r>
      <w:r w:rsidR="00810E79">
        <w:t xml:space="preserve">, thus </w:t>
      </w:r>
      <w:r>
        <w:t>allowing flows to continue downstream. Area 3 is located outside the floodplain</w:t>
      </w:r>
      <w:r w:rsidR="00DE33A3">
        <w:t>,</w:t>
      </w:r>
      <w:r>
        <w:t xml:space="preserve"> and improvements in Area 3 would not impede flood flows. </w:t>
      </w:r>
    </w:p>
    <w:p w14:paraId="7C3E9819" w14:textId="77777777" w:rsidR="000272DC" w:rsidRDefault="000272DC" w:rsidP="000272DC">
      <w:pPr>
        <w:pStyle w:val="BodyText"/>
      </w:pPr>
      <w:r>
        <w:t>An increase in the number of trail users in the Arroyo Seco Canyon may occur but</w:t>
      </w:r>
      <w:r w:rsidR="00DE33A3">
        <w:t>,</w:t>
      </w:r>
      <w:r>
        <w:t xml:space="preserve"> as in the existing condition, signage would be posted regarding the hazards associated with stream flows.</w:t>
      </w:r>
      <w:r w:rsidR="00233E66">
        <w:t xml:space="preserve"> </w:t>
      </w:r>
      <w:r w:rsidRPr="00B77787">
        <w:t xml:space="preserve">No impacts related to flooding would occur </w:t>
      </w:r>
      <w:r>
        <w:t xml:space="preserve">and no mitigation is required. </w:t>
      </w:r>
    </w:p>
    <w:p w14:paraId="085DE169" w14:textId="77777777" w:rsidR="000272DC" w:rsidRPr="00B77787" w:rsidRDefault="008A17EB" w:rsidP="000272DC">
      <w:pPr>
        <w:pStyle w:val="BodyText"/>
      </w:pPr>
      <w:r w:rsidRPr="008A17EB">
        <w:rPr>
          <w:rStyle w:val="Heading5Char"/>
        </w:rPr>
        <w:t>Impact Comparison with Arroyo Seco Master EIR</w:t>
      </w:r>
      <w:r w:rsidR="00734FBB">
        <w:rPr>
          <w:rStyle w:val="Strong"/>
          <w:rFonts w:cs="Arial"/>
          <w:i/>
        </w:rPr>
        <w:t>.</w:t>
      </w:r>
      <w:r w:rsidR="000272DC">
        <w:rPr>
          <w:rStyle w:val="Strong"/>
          <w:rFonts w:cs="Arial"/>
          <w:i/>
        </w:rPr>
        <w:t xml:space="preserve"> </w:t>
      </w:r>
      <w:r w:rsidR="000272DC">
        <w:t xml:space="preserve">The Master EIR for the Arroyo Seco Master </w:t>
      </w:r>
      <w:r w:rsidR="000272DC" w:rsidRPr="00906E11">
        <w:t>Plan</w:t>
      </w:r>
      <w:r w:rsidR="000272DC">
        <w:t xml:space="preserve"> stated that floodplain features and flood water elevations would not be impacted significantly since no significant fill or dredging activities are planned and no major structure that may affect flow resistance and conveyance is proposed. Minor encroachments would not cause significant changes to flood water stages or erosion/sedimentation trends.</w:t>
      </w:r>
    </w:p>
    <w:p w14:paraId="149D2308" w14:textId="77777777" w:rsidR="000272DC" w:rsidRPr="00B77787" w:rsidRDefault="000272DC" w:rsidP="000272DC">
      <w:pPr>
        <w:pStyle w:val="Heading5"/>
        <w:tabs>
          <w:tab w:val="left" w:pos="720"/>
        </w:tabs>
        <w:ind w:left="720" w:hanging="720"/>
        <w:rPr>
          <w:i w:val="0"/>
        </w:rPr>
      </w:pPr>
      <w:r w:rsidRPr="00B77787">
        <w:rPr>
          <w:i w:val="0"/>
        </w:rPr>
        <w:t>i)</w:t>
      </w:r>
      <w:r w:rsidRPr="00B77787">
        <w:rPr>
          <w:i w:val="0"/>
        </w:rPr>
        <w:tab/>
      </w:r>
      <w:r>
        <w:rPr>
          <w:i w:val="0"/>
        </w:rPr>
        <w:t xml:space="preserve">Would the project </w:t>
      </w:r>
      <w:r w:rsidRPr="00A52253">
        <w:rPr>
          <w:i w:val="0"/>
        </w:rPr>
        <w:t>expose people or structures to a significant risk of loss, injury, or death involving flooding, including flooding as a result of the failure of a levee or dam?</w:t>
      </w:r>
    </w:p>
    <w:p w14:paraId="6B55B1FC" w14:textId="77777777" w:rsidR="000272DC" w:rsidRDefault="000272DC" w:rsidP="000272DC">
      <w:pPr>
        <w:pStyle w:val="BodyText"/>
      </w:pPr>
      <w:r w:rsidRPr="00565DAC">
        <w:rPr>
          <w:b/>
        </w:rPr>
        <w:t>No Impact</w:t>
      </w:r>
      <w:r w:rsidRPr="00A52253">
        <w:rPr>
          <w:b/>
          <w:i/>
        </w:rPr>
        <w:t>.</w:t>
      </w:r>
    </w:p>
    <w:p w14:paraId="519A06B5" w14:textId="565F42D5" w:rsidR="000272DC" w:rsidRDefault="008A17EB" w:rsidP="000272DC">
      <w:pPr>
        <w:pStyle w:val="BodyText"/>
      </w:pPr>
      <w:r w:rsidRPr="008A17EB">
        <w:rPr>
          <w:rStyle w:val="Heading5Char"/>
        </w:rPr>
        <w:t>Areas 1, 2 and 3 Impacts</w:t>
      </w:r>
      <w:r w:rsidR="00734FBB">
        <w:rPr>
          <w:rFonts w:cs="Arial"/>
          <w:b/>
          <w:i/>
        </w:rPr>
        <w:t>.</w:t>
      </w:r>
      <w:r w:rsidR="000272DC">
        <w:rPr>
          <w:rFonts w:cs="Arial"/>
        </w:rPr>
        <w:t xml:space="preserve"> </w:t>
      </w:r>
      <w:r w:rsidR="000272DC" w:rsidRPr="00B77787">
        <w:t xml:space="preserve">The proposed </w:t>
      </w:r>
      <w:r w:rsidR="000272DC">
        <w:t xml:space="preserve">improvements would be located upstream of Devil’s Gate Dam. The top of this dam is at an elevation of 1,075 feet above msl. The lowest ground elevation is at Area 3 and is 1,100 feet above msl. Thus, when waters behind the dam reach 1,075 feet above msl, they will overtop the dam and would not affect areas at higher elevations, including Area 3. Also, failure of the dam will release waters downstream into the Central and Lower Arroyo Seco (Pasadena 2011) and would not affect the proposed improvements in </w:t>
      </w:r>
      <w:r w:rsidR="00D919AA">
        <w:br/>
      </w:r>
      <w:r w:rsidR="000272DC">
        <w:t>Areas 1, 2</w:t>
      </w:r>
      <w:r w:rsidR="00DE33A3">
        <w:t>,</w:t>
      </w:r>
      <w:r w:rsidR="000272DC">
        <w:t xml:space="preserve"> </w:t>
      </w:r>
      <w:r w:rsidR="00DE33A3">
        <w:t xml:space="preserve">or </w:t>
      </w:r>
      <w:r w:rsidR="000272DC">
        <w:t xml:space="preserve">3. </w:t>
      </w:r>
    </w:p>
    <w:p w14:paraId="1D0038D4" w14:textId="77777777" w:rsidR="000272DC" w:rsidRDefault="000272DC" w:rsidP="000272DC">
      <w:pPr>
        <w:pStyle w:val="BodyText"/>
      </w:pPr>
      <w:r>
        <w:t>There are reservoirs on the ridge north of JPL and failure of these reservoirs may release waters into Areas 2 and 3. The new diversion and weir structures</w:t>
      </w:r>
      <w:r w:rsidR="00DE33A3">
        <w:t>,</w:t>
      </w:r>
      <w:r>
        <w:t xml:space="preserve"> </w:t>
      </w:r>
      <w:r w:rsidR="00DE33A3">
        <w:t xml:space="preserve">the </w:t>
      </w:r>
      <w:r>
        <w:t>improved access road in Area 2</w:t>
      </w:r>
      <w:r w:rsidR="00DE33A3">
        <w:t>,</w:t>
      </w:r>
      <w:r>
        <w:t xml:space="preserve"> and the proposed parking lot and spreading basins in Area 3 would not be damaged by waters from these reservoirs. Also, the proposed restroom and guard station in Area 3 are unlikely to sustain any significant damage from reservoir failure and are not habitable structures with a permanent population.</w:t>
      </w:r>
    </w:p>
    <w:p w14:paraId="2C90E626" w14:textId="77D6F077" w:rsidR="000272DC" w:rsidRDefault="000272DC" w:rsidP="000272DC">
      <w:pPr>
        <w:pStyle w:val="BodyText"/>
      </w:pPr>
      <w:r>
        <w:t>The proposed diversion structure w</w:t>
      </w:r>
      <w:r w:rsidR="009870F7">
        <w:t>ould</w:t>
      </w:r>
      <w:r>
        <w:t xml:space="preserve"> impound low flows</w:t>
      </w:r>
      <w:r w:rsidR="00DE04F1">
        <w:t>,</w:t>
      </w:r>
      <w:r>
        <w:t xml:space="preserve"> but w</w:t>
      </w:r>
      <w:r w:rsidR="009870F7">
        <w:t>ould</w:t>
      </w:r>
      <w:r>
        <w:t xml:space="preserve"> allow flows above </w:t>
      </w:r>
      <w:r w:rsidR="00546E68">
        <w:t>25</w:t>
      </w:r>
      <w:r w:rsidRPr="00546E68">
        <w:t xml:space="preserve"> cfs to pass through</w:t>
      </w:r>
      <w:r w:rsidR="00F732DA">
        <w:t>;</w:t>
      </w:r>
      <w:r>
        <w:t xml:space="preserve"> thus, </w:t>
      </w:r>
      <w:r w:rsidR="00F732DA">
        <w:t xml:space="preserve">it </w:t>
      </w:r>
      <w:r>
        <w:t>would not lead to flooding of Area 2. Overflows in the spreading basins in Area 3 would flow back into the Arroyo Seco. The Project would not expose people or structure</w:t>
      </w:r>
      <w:r w:rsidR="00F732DA">
        <w:t>s</w:t>
      </w:r>
      <w:r>
        <w:t xml:space="preserve"> to flooding due to levee failure or dam inundation. No impacts would occur and no mitigation is required.</w:t>
      </w:r>
    </w:p>
    <w:p w14:paraId="4DD9FE12" w14:textId="77777777" w:rsidR="000272DC" w:rsidRDefault="008A17EB" w:rsidP="000272DC">
      <w:pPr>
        <w:pStyle w:val="BodyText"/>
      </w:pPr>
      <w:r w:rsidRPr="008A17EB">
        <w:rPr>
          <w:rStyle w:val="Heading5Char"/>
        </w:rPr>
        <w:t>Impact Comparison with Arroyo Seco Master EIR</w:t>
      </w:r>
      <w:r w:rsidR="00734FBB">
        <w:rPr>
          <w:rStyle w:val="Strong"/>
          <w:rFonts w:cs="Arial"/>
          <w:i/>
        </w:rPr>
        <w:t>.</w:t>
      </w:r>
      <w:r w:rsidR="000272DC">
        <w:rPr>
          <w:rStyle w:val="Strong"/>
          <w:rFonts w:cs="Arial"/>
          <w:i/>
        </w:rPr>
        <w:t xml:space="preserve"> </w:t>
      </w:r>
      <w:r w:rsidR="000272DC">
        <w:t xml:space="preserve">The Master EIR for the Arroyo Seco Master </w:t>
      </w:r>
      <w:r w:rsidR="000272DC" w:rsidRPr="00906E11">
        <w:t>Plan</w:t>
      </w:r>
      <w:r w:rsidR="000272DC">
        <w:t xml:space="preserve"> did not identify inundation hazards in the HWP. </w:t>
      </w:r>
    </w:p>
    <w:p w14:paraId="3EF4D035" w14:textId="77777777" w:rsidR="000272DC" w:rsidRPr="00B77787" w:rsidRDefault="000272DC" w:rsidP="000272DC">
      <w:pPr>
        <w:pStyle w:val="BodyText"/>
        <w:keepNext/>
        <w:rPr>
          <w:b/>
        </w:rPr>
      </w:pPr>
      <w:r w:rsidRPr="00B77787">
        <w:rPr>
          <w:b/>
        </w:rPr>
        <w:t>j)</w:t>
      </w:r>
      <w:r w:rsidRPr="00B77787">
        <w:rPr>
          <w:b/>
        </w:rPr>
        <w:tab/>
      </w:r>
      <w:r>
        <w:rPr>
          <w:b/>
        </w:rPr>
        <w:t xml:space="preserve">Would the project cause </w:t>
      </w:r>
      <w:r w:rsidRPr="00A52253">
        <w:rPr>
          <w:b/>
        </w:rPr>
        <w:t>inundation by seiche, tsunami, or mudflow?</w:t>
      </w:r>
    </w:p>
    <w:p w14:paraId="50E448A9" w14:textId="77777777" w:rsidR="000272DC" w:rsidRDefault="008A17EB" w:rsidP="000272DC">
      <w:pPr>
        <w:pStyle w:val="BodyText"/>
      </w:pPr>
      <w:r w:rsidRPr="008A17EB">
        <w:rPr>
          <w:b/>
        </w:rPr>
        <w:t>No Impact.</w:t>
      </w:r>
    </w:p>
    <w:p w14:paraId="60C45934" w14:textId="77777777" w:rsidR="000272DC" w:rsidRDefault="008A17EB" w:rsidP="000272DC">
      <w:pPr>
        <w:pStyle w:val="BodyText"/>
      </w:pPr>
      <w:r w:rsidRPr="008A17EB">
        <w:rPr>
          <w:rStyle w:val="Heading5Char"/>
        </w:rPr>
        <w:t>Areas 1, 2 and 3 Impacts</w:t>
      </w:r>
      <w:r w:rsidR="00734FBB">
        <w:rPr>
          <w:rFonts w:cs="Arial"/>
          <w:b/>
          <w:i/>
        </w:rPr>
        <w:t>.</w:t>
      </w:r>
      <w:r w:rsidR="000272DC">
        <w:rPr>
          <w:rFonts w:cs="Arial"/>
        </w:rPr>
        <w:t xml:space="preserve"> </w:t>
      </w:r>
      <w:r w:rsidR="000272DC">
        <w:t xml:space="preserve">The City of Pasadena is located inland and is not subject to tsunami (sea waves) hazards. </w:t>
      </w:r>
      <w:r w:rsidR="000272DC" w:rsidRPr="00B77787">
        <w:t xml:space="preserve">The Project would not expose people or structures to tsunami hazards </w:t>
      </w:r>
      <w:r w:rsidR="000272DC">
        <w:t xml:space="preserve">due to distance </w:t>
      </w:r>
      <w:r w:rsidR="000272DC" w:rsidRPr="00B77787">
        <w:t xml:space="preserve">from the Pacific Ocean. </w:t>
      </w:r>
      <w:r w:rsidR="000272DC">
        <w:t>There is no large open water body near the Arroyo Seco that may pose seiche hazards. The existing and proposed spreading basins would not hold water for long periods</w:t>
      </w:r>
      <w:r w:rsidR="00AE7DE3">
        <w:t>,</w:t>
      </w:r>
      <w:r w:rsidR="000272DC">
        <w:t xml:space="preserve"> but </w:t>
      </w:r>
      <w:r w:rsidR="00AE7DE3">
        <w:t xml:space="preserve">would allow water to </w:t>
      </w:r>
      <w:r w:rsidR="000272DC">
        <w:t xml:space="preserve">percolate into the ground within several hours. The basins would also have at least </w:t>
      </w:r>
      <w:r w:rsidR="002A5837">
        <w:t>two</w:t>
      </w:r>
      <w:r w:rsidR="000272DC">
        <w:t xml:space="preserve"> feet of freeboard; spillways, pipes and outlets for water to flow into lower basins; and overflow pipes to direct water back into the Arroyo Seco. Thus, no seiche hazards would be created by the Project</w:t>
      </w:r>
      <w:r w:rsidR="005D14A9">
        <w:t>,</w:t>
      </w:r>
      <w:r w:rsidR="000272DC">
        <w:t xml:space="preserve"> and the Project would not be exposed to seiche hazards. </w:t>
      </w:r>
    </w:p>
    <w:p w14:paraId="679F099D" w14:textId="1F93C1FE" w:rsidR="000272DC" w:rsidRDefault="000272DC" w:rsidP="000272DC">
      <w:pPr>
        <w:pStyle w:val="BodyText"/>
      </w:pPr>
      <w:r>
        <w:t xml:space="preserve">Mudflows in </w:t>
      </w:r>
      <w:r w:rsidR="00074E97">
        <w:t xml:space="preserve">the </w:t>
      </w:r>
      <w:r>
        <w:t>Arroyo Seco Canyon occur during large storm events, with large amounts of debris and sediment deposited in the Devil’s Gate Reservoir. The proposed flow diversion, floodplain islands, riparian planting, and woody debris clusters in Area 1 would reduce flow velocities in the Upper Arroyo Seco, while bank stabilization (e.g., rock revetment and coconut fiber bundles) would reduce erosion and scour. The diversion structure that would be rebuilt in Area 2 would allow large flows to pass through to prevent sediment build up behind the weir and intake structure</w:t>
      </w:r>
      <w:r w:rsidR="00AD427E">
        <w:t>;</w:t>
      </w:r>
      <w:r>
        <w:t xml:space="preserve"> </w:t>
      </w:r>
      <w:r w:rsidR="00AD427E">
        <w:t>it</w:t>
      </w:r>
      <w:r>
        <w:t xml:space="preserve"> would also slow down flow velocities and reduce downstream erosion and the potential for mudflows. In addition, </w:t>
      </w:r>
      <w:r w:rsidR="00AD427E">
        <w:t xml:space="preserve">stabilizing </w:t>
      </w:r>
      <w:r>
        <w:t xml:space="preserve">the roadway </w:t>
      </w:r>
      <w:r w:rsidR="00074E97">
        <w:t xml:space="preserve">slope </w:t>
      </w:r>
      <w:r>
        <w:t xml:space="preserve">with riprap will reduce erosion that could add to sediment loads in the stream flow. The proposed sedimentation basins in </w:t>
      </w:r>
      <w:r w:rsidR="00D919AA">
        <w:br/>
      </w:r>
      <w:r>
        <w:t xml:space="preserve">Area 3 would remove fine sediments from the diverted water. Thus, the </w:t>
      </w:r>
      <w:r w:rsidR="00A61A5C">
        <w:t>P</w:t>
      </w:r>
      <w:r>
        <w:t xml:space="preserve">roject would reduce sediment loads and mudflow hazards in the Arroyo Seco. </w:t>
      </w:r>
      <w:r w:rsidRPr="00B77787">
        <w:t>No adverse impacts related to tsunami, seiche</w:t>
      </w:r>
      <w:r>
        <w:t>,</w:t>
      </w:r>
      <w:r w:rsidRPr="00B77787">
        <w:t xml:space="preserve"> or mudflow would occur.</w:t>
      </w:r>
    </w:p>
    <w:p w14:paraId="5B40B130" w14:textId="77777777" w:rsidR="000272DC" w:rsidRPr="00B77787" w:rsidRDefault="008A17EB" w:rsidP="000272DC">
      <w:pPr>
        <w:pStyle w:val="BodyText"/>
      </w:pPr>
      <w:r w:rsidRPr="008A17EB">
        <w:rPr>
          <w:rStyle w:val="Heading5Char"/>
        </w:rPr>
        <w:t>Impact Comparison with Arroyo Seco Master EIR</w:t>
      </w:r>
      <w:r w:rsidR="00734FBB">
        <w:rPr>
          <w:rStyle w:val="Strong"/>
          <w:rFonts w:cs="Arial"/>
          <w:i/>
        </w:rPr>
        <w:t>.</w:t>
      </w:r>
      <w:r w:rsidR="000272DC">
        <w:rPr>
          <w:rStyle w:val="Strong"/>
          <w:rFonts w:cs="Arial"/>
          <w:i/>
        </w:rPr>
        <w:t xml:space="preserve"> </w:t>
      </w:r>
      <w:r w:rsidR="000272DC">
        <w:t xml:space="preserve">The Master EIR for the Arroyo Seco Master </w:t>
      </w:r>
      <w:r w:rsidR="000272DC" w:rsidRPr="00906E11">
        <w:t>Plan</w:t>
      </w:r>
      <w:r w:rsidR="000272DC">
        <w:t xml:space="preserve"> did not identify hazards associated with tsunamis or mudflows</w:t>
      </w:r>
      <w:r w:rsidR="00045168">
        <w:t>.</w:t>
      </w:r>
      <w:r w:rsidR="000272DC">
        <w:t xml:space="preserve"> </w:t>
      </w:r>
      <w:r w:rsidR="00045168">
        <w:t>It did</w:t>
      </w:r>
      <w:r w:rsidR="000272DC">
        <w:t xml:space="preserve"> indicate that the Devil’s Gate Reservoir poses seiche hazards, although no seiches have been reported and the dam does not impound water on a continuous basis. </w:t>
      </w:r>
    </w:p>
    <w:p w14:paraId="5BDA6084" w14:textId="77777777" w:rsidR="000272DC" w:rsidRPr="00B77787" w:rsidRDefault="000272DC" w:rsidP="00CD01AD">
      <w:pPr>
        <w:pStyle w:val="Heading3"/>
      </w:pPr>
      <w:r w:rsidRPr="00B77787">
        <w:t>Mitigation Measures</w:t>
      </w:r>
    </w:p>
    <w:p w14:paraId="63B59F3D" w14:textId="77777777" w:rsidR="001D0947" w:rsidRDefault="000272DC" w:rsidP="000272DC">
      <w:pPr>
        <w:pStyle w:val="BodyText"/>
      </w:pPr>
      <w:r>
        <w:t xml:space="preserve">Implementation of PDF HYD-1 and PDF HYD-2 and compliance with RRs HYD-1 to </w:t>
      </w:r>
      <w:r w:rsidR="0054340D">
        <w:t>HYD-</w:t>
      </w:r>
      <w:r>
        <w:t>5 would reduce impacts</w:t>
      </w:r>
      <w:r w:rsidRPr="00287E03">
        <w:t xml:space="preserve"> to </w:t>
      </w:r>
      <w:r>
        <w:t>hydrology and water quality to less than significant levels; therefore, no mitigation measures are required.</w:t>
      </w:r>
    </w:p>
    <w:p w14:paraId="49AAC798" w14:textId="30F0ABAF" w:rsidR="0094757C" w:rsidRDefault="0094757C">
      <w:pPr>
        <w:jc w:val="left"/>
      </w:pPr>
      <w:r>
        <w:br w:type="page"/>
      </w:r>
    </w:p>
    <w:tbl>
      <w:tblPr>
        <w:tblW w:w="9867" w:type="dxa"/>
        <w:jc w:val="center"/>
        <w:tblLayout w:type="fixed"/>
        <w:tblCellMar>
          <w:left w:w="120" w:type="dxa"/>
          <w:right w:w="120" w:type="dxa"/>
        </w:tblCellMar>
        <w:tblLook w:val="0000" w:firstRow="0" w:lastRow="0" w:firstColumn="0" w:lastColumn="0" w:noHBand="0" w:noVBand="0"/>
      </w:tblPr>
      <w:tblGrid>
        <w:gridCol w:w="5194"/>
        <w:gridCol w:w="1248"/>
        <w:gridCol w:w="1300"/>
        <w:gridCol w:w="1170"/>
        <w:gridCol w:w="955"/>
      </w:tblGrid>
      <w:tr w:rsidR="0001630A" w14:paraId="63E473A3" w14:textId="77777777">
        <w:trPr>
          <w:cantSplit/>
          <w:tblHeader/>
          <w:jc w:val="center"/>
        </w:trPr>
        <w:tc>
          <w:tcPr>
            <w:tcW w:w="5194" w:type="dxa"/>
            <w:tcBorders>
              <w:top w:val="double" w:sz="6" w:space="0" w:color="000000"/>
              <w:left w:val="double" w:sz="6" w:space="0" w:color="000000"/>
              <w:bottom w:val="single" w:sz="6" w:space="0" w:color="000000"/>
              <w:right w:val="nil"/>
            </w:tcBorders>
            <w:vAlign w:val="center"/>
          </w:tcPr>
          <w:p w14:paraId="24977C41" w14:textId="77777777" w:rsidR="0001630A" w:rsidRPr="003D71F1" w:rsidRDefault="0001630A" w:rsidP="0001630A">
            <w:pPr>
              <w:pStyle w:val="Heading2"/>
              <w:spacing w:after="0"/>
              <w:rPr>
                <w:rFonts w:cs="Arial"/>
                <w:sz w:val="19"/>
                <w:szCs w:val="19"/>
              </w:rPr>
            </w:pPr>
            <w:r>
              <w:br w:type="page"/>
            </w:r>
            <w:bookmarkStart w:id="200" w:name="_Ref61078004"/>
            <w:bookmarkStart w:id="201" w:name="_Toc114043243"/>
            <w:bookmarkStart w:id="202" w:name="_Toc127844844"/>
            <w:bookmarkStart w:id="203" w:name="_Toc399505160"/>
            <w:r w:rsidRPr="000C32A1">
              <w:rPr>
                <w:rFonts w:cs="Arial"/>
              </w:rPr>
              <w:t>Land Use and Planning</w:t>
            </w:r>
            <w:bookmarkEnd w:id="200"/>
            <w:bookmarkEnd w:id="201"/>
            <w:bookmarkEnd w:id="202"/>
            <w:bookmarkEnd w:id="203"/>
          </w:p>
        </w:tc>
        <w:tc>
          <w:tcPr>
            <w:tcW w:w="1248" w:type="dxa"/>
            <w:tcBorders>
              <w:top w:val="double" w:sz="6" w:space="0" w:color="000000"/>
              <w:left w:val="nil"/>
              <w:bottom w:val="single" w:sz="6" w:space="0" w:color="000000"/>
              <w:right w:val="nil"/>
            </w:tcBorders>
            <w:vAlign w:val="bottom"/>
          </w:tcPr>
          <w:p w14:paraId="62869271"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300" w:type="dxa"/>
            <w:tcBorders>
              <w:top w:val="double" w:sz="6" w:space="0" w:color="000000"/>
              <w:left w:val="nil"/>
              <w:bottom w:val="single" w:sz="6" w:space="0" w:color="000000"/>
              <w:right w:val="nil"/>
            </w:tcBorders>
            <w:vAlign w:val="bottom"/>
          </w:tcPr>
          <w:p w14:paraId="5FACE82B"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0753A1C6"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55" w:type="dxa"/>
            <w:tcBorders>
              <w:top w:val="double" w:sz="6" w:space="0" w:color="000000"/>
              <w:left w:val="nil"/>
              <w:bottom w:val="single" w:sz="6" w:space="0" w:color="000000"/>
              <w:right w:val="double" w:sz="6" w:space="0" w:color="000000"/>
            </w:tcBorders>
            <w:vAlign w:val="bottom"/>
          </w:tcPr>
          <w:p w14:paraId="2E71EED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495B8505" w14:textId="77777777">
        <w:trPr>
          <w:cantSplit/>
          <w:jc w:val="center"/>
        </w:trPr>
        <w:tc>
          <w:tcPr>
            <w:tcW w:w="5194" w:type="dxa"/>
            <w:tcBorders>
              <w:top w:val="single" w:sz="6" w:space="0" w:color="000000"/>
              <w:left w:val="double" w:sz="6" w:space="0" w:color="000000"/>
              <w:bottom w:val="single" w:sz="6" w:space="0" w:color="000000"/>
              <w:right w:val="nil"/>
            </w:tcBorders>
            <w:shd w:val="clear" w:color="auto" w:fill="F2F2F2" w:themeFill="background1" w:themeFillShade="F2"/>
          </w:tcPr>
          <w:p w14:paraId="4E3523A2" w14:textId="77777777" w:rsidR="0001630A" w:rsidRDefault="0001630A" w:rsidP="009A435B">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r>
              <w:rPr>
                <w:rFonts w:cs="Arial"/>
                <w:b/>
                <w:bCs/>
                <w:sz w:val="18"/>
                <w:szCs w:val="18"/>
              </w:rPr>
              <w:t xml:space="preserve"> </w:t>
            </w:r>
          </w:p>
        </w:tc>
        <w:tc>
          <w:tcPr>
            <w:tcW w:w="1248" w:type="dxa"/>
            <w:tcBorders>
              <w:top w:val="single" w:sz="6" w:space="0" w:color="000000"/>
              <w:left w:val="nil"/>
              <w:bottom w:val="single" w:sz="6" w:space="0" w:color="000000"/>
              <w:right w:val="nil"/>
            </w:tcBorders>
            <w:shd w:val="clear" w:color="auto" w:fill="F2F2F2" w:themeFill="background1" w:themeFillShade="F2"/>
          </w:tcPr>
          <w:p w14:paraId="67A4DB83" w14:textId="77777777" w:rsidR="0001630A" w:rsidRDefault="0001630A" w:rsidP="009A435B">
            <w:pPr>
              <w:keepNext/>
              <w:tabs>
                <w:tab w:val="left" w:pos="0"/>
                <w:tab w:val="left" w:pos="360"/>
                <w:tab w:val="left" w:pos="720"/>
              </w:tabs>
              <w:spacing w:before="60" w:after="60"/>
              <w:jc w:val="center"/>
              <w:rPr>
                <w:sz w:val="18"/>
                <w:szCs w:val="18"/>
              </w:rPr>
            </w:pPr>
          </w:p>
        </w:tc>
        <w:tc>
          <w:tcPr>
            <w:tcW w:w="1300" w:type="dxa"/>
            <w:tcBorders>
              <w:top w:val="single" w:sz="6" w:space="0" w:color="000000"/>
              <w:left w:val="nil"/>
              <w:bottom w:val="single" w:sz="6" w:space="0" w:color="000000"/>
              <w:right w:val="nil"/>
            </w:tcBorders>
            <w:shd w:val="clear" w:color="auto" w:fill="F2F2F2" w:themeFill="background1" w:themeFillShade="F2"/>
          </w:tcPr>
          <w:p w14:paraId="3A860C61" w14:textId="77777777" w:rsidR="0001630A" w:rsidRDefault="0001630A" w:rsidP="009A435B">
            <w:pPr>
              <w:keepNext/>
              <w:tabs>
                <w:tab w:val="left" w:pos="0"/>
                <w:tab w:val="left" w:pos="360"/>
                <w:tab w:val="left" w:pos="720"/>
              </w:tabs>
              <w:spacing w:before="60" w:after="60"/>
              <w:jc w:val="center"/>
              <w:rPr>
                <w:sz w:val="18"/>
                <w:szCs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4395AC45" w14:textId="77777777" w:rsidR="0001630A" w:rsidRDefault="0001630A" w:rsidP="009A435B">
            <w:pPr>
              <w:keepNext/>
              <w:tabs>
                <w:tab w:val="left" w:pos="0"/>
                <w:tab w:val="left" w:pos="360"/>
                <w:tab w:val="left" w:pos="720"/>
              </w:tabs>
              <w:spacing w:before="60" w:after="60"/>
              <w:jc w:val="center"/>
              <w:rPr>
                <w:sz w:val="18"/>
                <w:szCs w:val="18"/>
              </w:rPr>
            </w:pPr>
          </w:p>
        </w:tc>
        <w:tc>
          <w:tcPr>
            <w:tcW w:w="955" w:type="dxa"/>
            <w:tcBorders>
              <w:top w:val="single" w:sz="6" w:space="0" w:color="000000"/>
              <w:left w:val="nil"/>
              <w:bottom w:val="single" w:sz="6" w:space="0" w:color="000000"/>
              <w:right w:val="double" w:sz="6" w:space="0" w:color="000000"/>
            </w:tcBorders>
            <w:shd w:val="clear" w:color="auto" w:fill="F2F2F2" w:themeFill="background1" w:themeFillShade="F2"/>
          </w:tcPr>
          <w:p w14:paraId="5FFEB466" w14:textId="77777777" w:rsidR="0001630A" w:rsidRDefault="0001630A" w:rsidP="009A435B">
            <w:pPr>
              <w:keepNext/>
              <w:tabs>
                <w:tab w:val="left" w:pos="0"/>
                <w:tab w:val="left" w:pos="360"/>
                <w:tab w:val="left" w:pos="720"/>
              </w:tabs>
              <w:spacing w:before="60" w:after="60"/>
              <w:jc w:val="center"/>
              <w:rPr>
                <w:sz w:val="18"/>
                <w:szCs w:val="18"/>
              </w:rPr>
            </w:pPr>
          </w:p>
        </w:tc>
      </w:tr>
      <w:tr w:rsidR="0001630A" w14:paraId="3F4F80D3" w14:textId="77777777">
        <w:trPr>
          <w:cantSplit/>
          <w:jc w:val="center"/>
        </w:trPr>
        <w:tc>
          <w:tcPr>
            <w:tcW w:w="5194" w:type="dxa"/>
            <w:tcBorders>
              <w:top w:val="single" w:sz="6" w:space="0" w:color="000000"/>
              <w:left w:val="double" w:sz="6" w:space="0" w:color="000000"/>
              <w:bottom w:val="nil"/>
              <w:right w:val="nil"/>
            </w:tcBorders>
          </w:tcPr>
          <w:p w14:paraId="570AF418" w14:textId="77777777" w:rsidR="0001630A" w:rsidRDefault="0001630A" w:rsidP="00E92330">
            <w:pPr>
              <w:keepNext/>
              <w:numPr>
                <w:ilvl w:val="12"/>
                <w:numId w:val="0"/>
              </w:numPr>
              <w:tabs>
                <w:tab w:val="left" w:pos="360"/>
                <w:tab w:val="left" w:pos="686"/>
              </w:tabs>
              <w:spacing w:before="120" w:after="120"/>
              <w:ind w:left="360" w:hanging="360"/>
              <w:rPr>
                <w:sz w:val="18"/>
                <w:szCs w:val="18"/>
              </w:rPr>
            </w:pPr>
            <w:r>
              <w:rPr>
                <w:rFonts w:cs="Arial"/>
                <w:sz w:val="18"/>
                <w:szCs w:val="18"/>
              </w:rPr>
              <w:t>a)</w:t>
            </w:r>
            <w:r>
              <w:rPr>
                <w:rFonts w:cs="Arial"/>
                <w:sz w:val="18"/>
                <w:szCs w:val="18"/>
              </w:rPr>
              <w:tab/>
              <w:t>Physically divide an established community?</w:t>
            </w:r>
          </w:p>
        </w:tc>
        <w:tc>
          <w:tcPr>
            <w:tcW w:w="1248" w:type="dxa"/>
            <w:tcBorders>
              <w:top w:val="single" w:sz="6" w:space="0" w:color="000000"/>
              <w:left w:val="nil"/>
              <w:bottom w:val="nil"/>
              <w:right w:val="nil"/>
            </w:tcBorders>
            <w:vAlign w:val="center"/>
          </w:tcPr>
          <w:p w14:paraId="5A433068"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300" w:type="dxa"/>
            <w:tcBorders>
              <w:top w:val="single" w:sz="6" w:space="0" w:color="000000"/>
              <w:left w:val="nil"/>
              <w:bottom w:val="nil"/>
              <w:right w:val="nil"/>
            </w:tcBorders>
            <w:vAlign w:val="center"/>
          </w:tcPr>
          <w:p w14:paraId="5EA4F101"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6" w:space="0" w:color="000000"/>
              <w:left w:val="nil"/>
              <w:bottom w:val="nil"/>
              <w:right w:val="nil"/>
            </w:tcBorders>
            <w:vAlign w:val="center"/>
          </w:tcPr>
          <w:p w14:paraId="78BE8A6D"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5" w:type="dxa"/>
            <w:tcBorders>
              <w:top w:val="single" w:sz="6" w:space="0" w:color="000000"/>
              <w:left w:val="nil"/>
              <w:bottom w:val="nil"/>
              <w:right w:val="double" w:sz="6" w:space="0" w:color="000000"/>
            </w:tcBorders>
            <w:vAlign w:val="center"/>
          </w:tcPr>
          <w:p w14:paraId="40D17A59"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5A4DCF8B" w14:textId="77777777">
        <w:trPr>
          <w:cantSplit/>
          <w:jc w:val="center"/>
        </w:trPr>
        <w:tc>
          <w:tcPr>
            <w:tcW w:w="5194" w:type="dxa"/>
            <w:tcBorders>
              <w:top w:val="nil"/>
              <w:left w:val="double" w:sz="6" w:space="0" w:color="000000"/>
              <w:right w:val="nil"/>
            </w:tcBorders>
          </w:tcPr>
          <w:p w14:paraId="680DE5FB" w14:textId="77777777" w:rsidR="0001630A" w:rsidRDefault="0001630A" w:rsidP="00E92330">
            <w:pPr>
              <w:keepNext/>
              <w:numPr>
                <w:ilvl w:val="12"/>
                <w:numId w:val="0"/>
              </w:numPr>
              <w:tabs>
                <w:tab w:val="left" w:pos="360"/>
                <w:tab w:val="left" w:pos="686"/>
              </w:tabs>
              <w:spacing w:before="120" w:after="120"/>
              <w:ind w:left="360" w:hanging="360"/>
              <w:rPr>
                <w:sz w:val="18"/>
                <w:szCs w:val="18"/>
              </w:rPr>
            </w:pPr>
            <w:r>
              <w:rPr>
                <w:rFonts w:cs="Arial"/>
                <w:sz w:val="18"/>
                <w:szCs w:val="18"/>
              </w:rPr>
              <w:t>b)</w:t>
            </w:r>
            <w:r>
              <w:rPr>
                <w:rFonts w:cs="Arial"/>
                <w:sz w:val="18"/>
                <w:szCs w:val="18"/>
              </w:rPr>
              <w:tab/>
              <w:t>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w:t>
            </w:r>
          </w:p>
        </w:tc>
        <w:tc>
          <w:tcPr>
            <w:tcW w:w="1248" w:type="dxa"/>
            <w:tcBorders>
              <w:top w:val="nil"/>
              <w:left w:val="nil"/>
              <w:right w:val="nil"/>
            </w:tcBorders>
            <w:vAlign w:val="center"/>
          </w:tcPr>
          <w:p w14:paraId="783CCB63"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300" w:type="dxa"/>
            <w:tcBorders>
              <w:top w:val="nil"/>
              <w:left w:val="nil"/>
              <w:right w:val="nil"/>
            </w:tcBorders>
            <w:vAlign w:val="center"/>
          </w:tcPr>
          <w:p w14:paraId="4F5382CF"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31D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51CE2420" w14:textId="4098ADA0" w:rsidR="0001630A" w:rsidRDefault="001F1C06" w:rsidP="00E92330">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1"/>
                  </w:checkBox>
                </w:ffData>
              </w:fldChar>
            </w:r>
            <w:r>
              <w:rPr>
                <w:sz w:val="18"/>
                <w:szCs w:val="18"/>
              </w:rPr>
              <w:instrText xml:space="preserve"> </w:instrText>
            </w:r>
            <w:bookmarkStart w:id="204" w:name="Check25"/>
            <w:r>
              <w:rPr>
                <w:sz w:val="18"/>
                <w:szCs w:val="18"/>
              </w:rPr>
              <w:instrText xml:space="preserve">FORMCHECKBOX </w:instrText>
            </w:r>
            <w:r w:rsidR="0033695D">
              <w:rPr>
                <w:sz w:val="18"/>
                <w:szCs w:val="18"/>
              </w:rPr>
            </w:r>
            <w:r w:rsidR="0033695D">
              <w:rPr>
                <w:sz w:val="18"/>
                <w:szCs w:val="18"/>
              </w:rPr>
              <w:fldChar w:fldCharType="separate"/>
            </w:r>
            <w:r>
              <w:rPr>
                <w:sz w:val="18"/>
                <w:szCs w:val="18"/>
              </w:rPr>
              <w:fldChar w:fldCharType="end"/>
            </w:r>
            <w:bookmarkEnd w:id="204"/>
          </w:p>
        </w:tc>
        <w:tc>
          <w:tcPr>
            <w:tcW w:w="955" w:type="dxa"/>
            <w:tcBorders>
              <w:top w:val="nil"/>
              <w:left w:val="nil"/>
              <w:right w:val="double" w:sz="6" w:space="0" w:color="000000"/>
            </w:tcBorders>
            <w:vAlign w:val="center"/>
          </w:tcPr>
          <w:p w14:paraId="6C4CD329" w14:textId="3C499703" w:rsidR="0001630A" w:rsidRDefault="001F1C06"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0E5E10B4" w14:textId="77777777">
        <w:trPr>
          <w:cantSplit/>
          <w:jc w:val="center"/>
        </w:trPr>
        <w:tc>
          <w:tcPr>
            <w:tcW w:w="5194" w:type="dxa"/>
            <w:tcBorders>
              <w:top w:val="nil"/>
              <w:left w:val="double" w:sz="6" w:space="0" w:color="000000"/>
              <w:bottom w:val="double" w:sz="6" w:space="0" w:color="000000"/>
              <w:right w:val="nil"/>
            </w:tcBorders>
          </w:tcPr>
          <w:p w14:paraId="761FE6E0" w14:textId="77777777" w:rsidR="0001630A" w:rsidRDefault="0001630A" w:rsidP="00E92330">
            <w:pPr>
              <w:numPr>
                <w:ilvl w:val="12"/>
                <w:numId w:val="0"/>
              </w:numPr>
              <w:tabs>
                <w:tab w:val="left" w:pos="360"/>
                <w:tab w:val="left" w:pos="686"/>
              </w:tabs>
              <w:spacing w:before="120"/>
              <w:ind w:left="360" w:hanging="360"/>
              <w:rPr>
                <w:sz w:val="18"/>
                <w:szCs w:val="18"/>
              </w:rPr>
            </w:pPr>
            <w:r>
              <w:rPr>
                <w:rFonts w:cs="Arial"/>
                <w:sz w:val="18"/>
                <w:szCs w:val="18"/>
              </w:rPr>
              <w:t>c)</w:t>
            </w:r>
            <w:r>
              <w:rPr>
                <w:rFonts w:cs="Arial"/>
                <w:sz w:val="18"/>
                <w:szCs w:val="18"/>
              </w:rPr>
              <w:tab/>
              <w:t>Conflict with any applicable habitat conservation plan or natural community conservation plan?</w:t>
            </w:r>
          </w:p>
        </w:tc>
        <w:tc>
          <w:tcPr>
            <w:tcW w:w="1248" w:type="dxa"/>
            <w:tcBorders>
              <w:top w:val="nil"/>
              <w:left w:val="nil"/>
              <w:bottom w:val="double" w:sz="6" w:space="0" w:color="000000"/>
              <w:right w:val="nil"/>
            </w:tcBorders>
            <w:vAlign w:val="center"/>
          </w:tcPr>
          <w:p w14:paraId="40E92858"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300" w:type="dxa"/>
            <w:tcBorders>
              <w:top w:val="nil"/>
              <w:left w:val="nil"/>
              <w:bottom w:val="double" w:sz="6" w:space="0" w:color="000000"/>
              <w:right w:val="nil"/>
            </w:tcBorders>
            <w:vAlign w:val="center"/>
          </w:tcPr>
          <w:p w14:paraId="4BBD934E"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42C90149"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5" w:type="dxa"/>
            <w:tcBorders>
              <w:top w:val="nil"/>
              <w:left w:val="nil"/>
              <w:bottom w:val="double" w:sz="6" w:space="0" w:color="000000"/>
              <w:right w:val="double" w:sz="6" w:space="0" w:color="000000"/>
            </w:tcBorders>
            <w:vAlign w:val="center"/>
          </w:tcPr>
          <w:p w14:paraId="34432137"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49B37513" w14:textId="77777777" w:rsidR="0001630A" w:rsidRPr="00A95929" w:rsidRDefault="0001630A" w:rsidP="00CD01AD">
      <w:pPr>
        <w:pStyle w:val="Heading3"/>
      </w:pPr>
      <w:r w:rsidRPr="00A95929">
        <w:t>Existing Conditions</w:t>
      </w:r>
    </w:p>
    <w:p w14:paraId="049F2FC6" w14:textId="77777777" w:rsidR="00BF53D5" w:rsidRDefault="00BF53D5" w:rsidP="00BF53D5">
      <w:pPr>
        <w:pStyle w:val="BodyText"/>
      </w:pPr>
      <w:r>
        <w:t xml:space="preserve">The Arroyo Seco Canyon Project proposes improvements at three separate areas along the Upper Arroyo Seco. Existing improvements in each area are discussed in Section 2.2 of this IS/MND. </w:t>
      </w:r>
    </w:p>
    <w:p w14:paraId="69F8788C" w14:textId="4BAA98BE" w:rsidR="00BF53D5" w:rsidRPr="00214A16" w:rsidRDefault="00BF53D5" w:rsidP="00BF53D5">
      <w:pPr>
        <w:pStyle w:val="BodyText"/>
      </w:pPr>
      <w:r>
        <w:t>The Upper Arroyo Seco and adjacent lands are designated and zoned as Open Space</w:t>
      </w:r>
      <w:r w:rsidR="0012504A">
        <w:t xml:space="preserve"> and Planned Development</w:t>
      </w:r>
      <w:r>
        <w:t xml:space="preserve"> in the City of Pasadena’s Land Use Plan and Zoning Map (Pasadena 2009, 2012</w:t>
      </w:r>
      <w:r w:rsidR="001F145E">
        <w:t>b</w:t>
      </w:r>
      <w:r>
        <w:t xml:space="preserve">). The Open Space designation and zone applies to City-owned land with </w:t>
      </w:r>
      <w:r w:rsidRPr="00CC0296">
        <w:t xml:space="preserve">active and passive public recreational facilities </w:t>
      </w:r>
      <w:r>
        <w:t>and natural open spaces</w:t>
      </w:r>
      <w:r w:rsidR="0012504A">
        <w:t xml:space="preserve"> </w:t>
      </w:r>
      <w:r w:rsidR="00E34BDD">
        <w:t xml:space="preserve">and </w:t>
      </w:r>
      <w:r w:rsidR="0012504A" w:rsidRPr="0012504A">
        <w:t xml:space="preserve">the Planned Development zone applies to sites developed with a particular mix of uses, appearance, land use compatibility, or special sensitivity to neighborhood character </w:t>
      </w:r>
      <w:r>
        <w:t xml:space="preserve">(Pasadena 2004). The area north and east of </w:t>
      </w:r>
      <w:r w:rsidRPr="00214A16">
        <w:t>Area 1</w:t>
      </w:r>
      <w:r>
        <w:t>, within the unincorporated community of Altadena,</w:t>
      </w:r>
      <w:r w:rsidRPr="00214A16">
        <w:t xml:space="preserve"> is designated as </w:t>
      </w:r>
      <w:r>
        <w:t xml:space="preserve">Low Density Residential and </w:t>
      </w:r>
      <w:r w:rsidRPr="00214A16">
        <w:t>Open Space-National Forest (LACDRP 2009).</w:t>
      </w:r>
      <w:r>
        <w:t xml:space="preserve"> </w:t>
      </w:r>
    </w:p>
    <w:p w14:paraId="7C3586D8" w14:textId="6E33174B" w:rsidR="00BF53D5" w:rsidRDefault="00BF53D5" w:rsidP="00BF53D5">
      <w:pPr>
        <w:pStyle w:val="BodyText"/>
        <w:rPr>
          <w:szCs w:val="22"/>
        </w:rPr>
      </w:pPr>
      <w:r w:rsidRPr="00214A16">
        <w:rPr>
          <w:rFonts w:cs="Arial"/>
          <w:szCs w:val="22"/>
        </w:rPr>
        <w:t>As discussed in Section 2.2, the Hahamongna Watershed Park Master Plan (HWMP) is a la</w:t>
      </w:r>
      <w:r>
        <w:rPr>
          <w:rFonts w:cs="Arial"/>
          <w:szCs w:val="22"/>
        </w:rPr>
        <w:t>nd use plan for approximately 33</w:t>
      </w:r>
      <w:r w:rsidRPr="00214A16">
        <w:rPr>
          <w:rFonts w:cs="Arial"/>
          <w:szCs w:val="22"/>
        </w:rPr>
        <w:t xml:space="preserve">0 acres of Hahamongna Watershed Park (HWP), which extends northward from the Devil’s Gate Dam to the </w:t>
      </w:r>
      <w:r w:rsidR="00546E68">
        <w:rPr>
          <w:rFonts w:cs="Arial"/>
          <w:szCs w:val="22"/>
        </w:rPr>
        <w:t xml:space="preserve">mouth of the </w:t>
      </w:r>
      <w:r w:rsidRPr="00214A16">
        <w:rPr>
          <w:rFonts w:cs="Arial"/>
          <w:szCs w:val="22"/>
        </w:rPr>
        <w:t>Arroyo Seco Canyon.</w:t>
      </w:r>
      <w:r>
        <w:rPr>
          <w:rFonts w:cs="Arial"/>
          <w:szCs w:val="22"/>
        </w:rPr>
        <w:t xml:space="preserve"> </w:t>
      </w:r>
      <w:r w:rsidRPr="00214A16">
        <w:rPr>
          <w:rFonts w:cs="Arial"/>
          <w:szCs w:val="22"/>
        </w:rPr>
        <w:t xml:space="preserve">A number of improvements proposed for Area 3 </w:t>
      </w:r>
      <w:r w:rsidR="009870F7">
        <w:rPr>
          <w:rFonts w:cs="Arial"/>
          <w:szCs w:val="22"/>
        </w:rPr>
        <w:t xml:space="preserve">are </w:t>
      </w:r>
      <w:r w:rsidRPr="00214A16">
        <w:rPr>
          <w:rFonts w:cs="Arial"/>
          <w:szCs w:val="22"/>
        </w:rPr>
        <w:t xml:space="preserve">in the </w:t>
      </w:r>
      <w:r>
        <w:rPr>
          <w:rFonts w:cs="Arial"/>
          <w:szCs w:val="22"/>
        </w:rPr>
        <w:t>HWMP</w:t>
      </w:r>
      <w:r w:rsidRPr="00214A16">
        <w:rPr>
          <w:rFonts w:cs="Arial"/>
          <w:szCs w:val="22"/>
        </w:rPr>
        <w:t>.</w:t>
      </w:r>
      <w:r>
        <w:rPr>
          <w:rFonts w:cs="Arial"/>
          <w:szCs w:val="22"/>
        </w:rPr>
        <w:t xml:space="preserve"> </w:t>
      </w:r>
    </w:p>
    <w:p w14:paraId="2C831391" w14:textId="77777777" w:rsidR="00BF53D5" w:rsidRPr="00FD799B" w:rsidRDefault="00BF53D5" w:rsidP="00BF53D5">
      <w:pPr>
        <w:pStyle w:val="BodyText"/>
        <w:rPr>
          <w:szCs w:val="22"/>
        </w:rPr>
      </w:pPr>
      <w:r w:rsidRPr="00FD799B">
        <w:rPr>
          <w:rFonts w:cs="Arial"/>
          <w:color w:val="000000"/>
          <w:szCs w:val="22"/>
        </w:rPr>
        <w:t>The ANF is managed by the USF</w:t>
      </w:r>
      <w:r>
        <w:rPr>
          <w:rFonts w:cs="Arial"/>
          <w:color w:val="000000"/>
          <w:szCs w:val="22"/>
        </w:rPr>
        <w:t>S</w:t>
      </w:r>
      <w:r w:rsidRPr="00FD799B">
        <w:rPr>
          <w:rFonts w:cs="Arial"/>
          <w:color w:val="000000"/>
          <w:szCs w:val="22"/>
        </w:rPr>
        <w:t xml:space="preserve"> for the protection of open space and natural resources within the San Gabriel Mountains. </w:t>
      </w:r>
      <w:r w:rsidRPr="00FD799B">
        <w:rPr>
          <w:szCs w:val="22"/>
        </w:rPr>
        <w:t>Area 1 is located within the boundaries of the ANF and is designated in the USFS Land Management Plan as Non-Forest System Land (USFS 2005a) and is located on land owned by the City.</w:t>
      </w:r>
      <w:r>
        <w:rPr>
          <w:szCs w:val="22"/>
        </w:rPr>
        <w:t xml:space="preserve"> Land farther north of Area 1 is designated as </w:t>
      </w:r>
      <w:r w:rsidRPr="00FD799B">
        <w:rPr>
          <w:szCs w:val="22"/>
        </w:rPr>
        <w:t>Back Country</w:t>
      </w:r>
      <w:r>
        <w:rPr>
          <w:szCs w:val="22"/>
        </w:rPr>
        <w:t>,</w:t>
      </w:r>
      <w:r w:rsidRPr="00FD799B">
        <w:rPr>
          <w:szCs w:val="22"/>
        </w:rPr>
        <w:t xml:space="preserve"> Motori</w:t>
      </w:r>
      <w:r>
        <w:rPr>
          <w:szCs w:val="22"/>
        </w:rPr>
        <w:t>zed Use Restricted (BCMUR). The</w:t>
      </w:r>
      <w:r w:rsidRPr="00FD799B">
        <w:rPr>
          <w:szCs w:val="22"/>
        </w:rPr>
        <w:t xml:space="preserve"> BCMUR zone considers the restoration of vegetation condition as a suitable activity or use and supports non-motorized dispersed recreational opportunities, including camping, hiking, biking, hunting</w:t>
      </w:r>
      <w:r>
        <w:rPr>
          <w:szCs w:val="22"/>
        </w:rPr>
        <w:t>,</w:t>
      </w:r>
      <w:r w:rsidRPr="00FD799B">
        <w:rPr>
          <w:szCs w:val="22"/>
        </w:rPr>
        <w:t xml:space="preserve"> and fishing (USFS 2005b).</w:t>
      </w:r>
      <w:r>
        <w:rPr>
          <w:szCs w:val="22"/>
        </w:rPr>
        <w:t xml:space="preserve"> </w:t>
      </w:r>
    </w:p>
    <w:p w14:paraId="3B926855" w14:textId="77777777" w:rsidR="00BF53D5" w:rsidRDefault="00BF53D5" w:rsidP="00CD01AD">
      <w:pPr>
        <w:pStyle w:val="Heading3"/>
      </w:pPr>
      <w:r w:rsidRPr="00A95929">
        <w:t>Impact Analysis</w:t>
      </w:r>
    </w:p>
    <w:p w14:paraId="7AB969BB" w14:textId="77777777" w:rsidR="00BF53D5" w:rsidRDefault="00BF53D5" w:rsidP="00BF53D5">
      <w:pPr>
        <w:pStyle w:val="Heading4"/>
        <w:keepNext w:val="0"/>
      </w:pPr>
      <w:r>
        <w:t>Regulatory Requirements</w:t>
      </w:r>
    </w:p>
    <w:p w14:paraId="361A1781" w14:textId="391183D8" w:rsidR="00BF53D5" w:rsidRDefault="00BF53D5" w:rsidP="00BF53D5">
      <w:pPr>
        <w:autoSpaceDE w:val="0"/>
        <w:autoSpaceDN w:val="0"/>
        <w:adjustRightInd w:val="0"/>
        <w:spacing w:after="240"/>
        <w:ind w:left="1440" w:hanging="1440"/>
        <w:rPr>
          <w:rFonts w:cs="Arial"/>
          <w:szCs w:val="22"/>
        </w:rPr>
      </w:pPr>
      <w:r w:rsidRPr="00791F6B">
        <w:rPr>
          <w:b/>
        </w:rPr>
        <w:t xml:space="preserve">RR </w:t>
      </w:r>
      <w:r>
        <w:rPr>
          <w:b/>
        </w:rPr>
        <w:t>LU-</w:t>
      </w:r>
      <w:r w:rsidRPr="00791F6B">
        <w:rPr>
          <w:b/>
        </w:rPr>
        <w:t>1</w:t>
      </w:r>
      <w:r>
        <w:t xml:space="preserve"> </w:t>
      </w:r>
      <w:r>
        <w:tab/>
      </w:r>
      <w:r w:rsidRPr="004513E7">
        <w:rPr>
          <w:rFonts w:cs="Arial"/>
          <w:szCs w:val="22"/>
        </w:rPr>
        <w:t xml:space="preserve">The proposed improvements </w:t>
      </w:r>
      <w:r>
        <w:rPr>
          <w:rFonts w:cs="Arial"/>
          <w:szCs w:val="22"/>
        </w:rPr>
        <w:t xml:space="preserve">in Area 3 </w:t>
      </w:r>
      <w:r w:rsidR="00273DD7">
        <w:rPr>
          <w:rFonts w:cs="Arial"/>
          <w:szCs w:val="22"/>
        </w:rPr>
        <w:t>must</w:t>
      </w:r>
      <w:r w:rsidRPr="004513E7">
        <w:rPr>
          <w:rFonts w:cs="Arial"/>
          <w:szCs w:val="22"/>
        </w:rPr>
        <w:t xml:space="preserve"> be </w:t>
      </w:r>
      <w:r>
        <w:rPr>
          <w:rFonts w:cs="Arial"/>
          <w:szCs w:val="22"/>
        </w:rPr>
        <w:t xml:space="preserve">designed and constructed in </w:t>
      </w:r>
      <w:r w:rsidRPr="004513E7">
        <w:rPr>
          <w:rFonts w:cs="Arial"/>
          <w:szCs w:val="22"/>
        </w:rPr>
        <w:t xml:space="preserve">compliance with the </w:t>
      </w:r>
      <w:r w:rsidR="008A17EB" w:rsidRPr="008A17EB">
        <w:rPr>
          <w:rFonts w:cs="Arial"/>
          <w:i/>
          <w:szCs w:val="22"/>
        </w:rPr>
        <w:t>Hahamongna Watershed Park Master Plan</w:t>
      </w:r>
      <w:r w:rsidRPr="00214A16">
        <w:rPr>
          <w:rFonts w:cs="Arial"/>
          <w:szCs w:val="22"/>
        </w:rPr>
        <w:t xml:space="preserve"> (HWMP)</w:t>
      </w:r>
      <w:r w:rsidR="00273DD7">
        <w:rPr>
          <w:rFonts w:cs="Arial"/>
          <w:szCs w:val="22"/>
        </w:rPr>
        <w:t xml:space="preserve"> and the proposed restroom building will require Design Review Approval</w:t>
      </w:r>
      <w:r w:rsidR="00A715F9">
        <w:rPr>
          <w:rFonts w:cs="Arial"/>
          <w:szCs w:val="22"/>
        </w:rPr>
        <w:t>.</w:t>
      </w:r>
      <w:r>
        <w:rPr>
          <w:rFonts w:cs="Arial"/>
          <w:szCs w:val="22"/>
        </w:rPr>
        <w:t xml:space="preserve"> </w:t>
      </w:r>
    </w:p>
    <w:p w14:paraId="565634E3" w14:textId="500D7E69" w:rsidR="00273DD7" w:rsidRPr="004513E7" w:rsidRDefault="00273DD7" w:rsidP="00273DD7">
      <w:pPr>
        <w:autoSpaceDE w:val="0"/>
        <w:autoSpaceDN w:val="0"/>
        <w:adjustRightInd w:val="0"/>
        <w:spacing w:after="240"/>
        <w:ind w:left="1440" w:hanging="1440"/>
        <w:rPr>
          <w:rFonts w:cs="Arial"/>
          <w:szCs w:val="22"/>
        </w:rPr>
      </w:pPr>
      <w:r w:rsidRPr="00F46426">
        <w:rPr>
          <w:rFonts w:cs="Arial"/>
          <w:b/>
          <w:szCs w:val="22"/>
        </w:rPr>
        <w:t>RR LU-2</w:t>
      </w:r>
      <w:r>
        <w:rPr>
          <w:rFonts w:cs="Arial"/>
          <w:szCs w:val="22"/>
        </w:rPr>
        <w:tab/>
        <w:t xml:space="preserve">The proposed Project will require a Conditional Use Permit (CUP) </w:t>
      </w:r>
      <w:r>
        <w:t>for developing/improving recreational facilities in the Open Space zone.</w:t>
      </w:r>
    </w:p>
    <w:p w14:paraId="22049159" w14:textId="77777777" w:rsidR="00BF53D5" w:rsidRDefault="00BF53D5" w:rsidP="0049527B">
      <w:pPr>
        <w:pStyle w:val="Heading4"/>
      </w:pPr>
      <w:r>
        <w:t>Impact Discussion</w:t>
      </w:r>
    </w:p>
    <w:p w14:paraId="2448C2E0" w14:textId="77777777" w:rsidR="008A17EB" w:rsidRDefault="00BF53D5" w:rsidP="008A17EB">
      <w:pPr>
        <w:pStyle w:val="BodyText"/>
        <w:keepNext/>
        <w:rPr>
          <w:b/>
          <w:i/>
        </w:rPr>
      </w:pPr>
      <w:r>
        <w:rPr>
          <w:b/>
        </w:rPr>
        <w:t>a</w:t>
      </w:r>
      <w:r w:rsidRPr="00981334">
        <w:rPr>
          <w:b/>
        </w:rPr>
        <w:t>)</w:t>
      </w:r>
      <w:r w:rsidRPr="00981334">
        <w:rPr>
          <w:b/>
        </w:rPr>
        <w:tab/>
      </w:r>
      <w:r>
        <w:rPr>
          <w:b/>
        </w:rPr>
        <w:t xml:space="preserve">Would the project </w:t>
      </w:r>
      <w:r w:rsidRPr="00747F59">
        <w:rPr>
          <w:b/>
        </w:rPr>
        <w:t>physically divide an established community?</w:t>
      </w:r>
    </w:p>
    <w:p w14:paraId="1668C00D" w14:textId="77777777" w:rsidR="00BF53D5" w:rsidRDefault="00BF53D5" w:rsidP="00BF53D5">
      <w:pPr>
        <w:pStyle w:val="BodyText"/>
      </w:pPr>
      <w:r w:rsidRPr="00565DAC">
        <w:rPr>
          <w:b/>
        </w:rPr>
        <w:t>No Impact</w:t>
      </w:r>
      <w:r w:rsidRPr="00747F59">
        <w:rPr>
          <w:b/>
          <w:i/>
        </w:rPr>
        <w:t>.</w:t>
      </w:r>
      <w:r w:rsidRPr="00747F59">
        <w:t xml:space="preserve"> </w:t>
      </w:r>
    </w:p>
    <w:p w14:paraId="4B9C80CC" w14:textId="77777777" w:rsidR="00BF53D5" w:rsidRDefault="008A17EB" w:rsidP="00BF53D5">
      <w:pPr>
        <w:pStyle w:val="BodyText"/>
      </w:pPr>
      <w:r w:rsidRPr="008A17EB">
        <w:rPr>
          <w:rStyle w:val="Heading5Char"/>
        </w:rPr>
        <w:t>Areas 1, 2 and 3 Impacts</w:t>
      </w:r>
      <w:r w:rsidR="00734FBB">
        <w:rPr>
          <w:b/>
          <w:i/>
        </w:rPr>
        <w:t>.</w:t>
      </w:r>
      <w:r w:rsidR="00BF53D5">
        <w:rPr>
          <w:b/>
          <w:i/>
        </w:rPr>
        <w:t xml:space="preserve"> </w:t>
      </w:r>
      <w:r w:rsidR="00BF53D5">
        <w:t>The proposed Arroyo Seco Canyon Project does not involve the displacement of existing residences or the construction of barriers through the developed areas located east and west of the Arroyo Seco. Therefore, the Project would not divide an established community</w:t>
      </w:r>
      <w:r w:rsidR="00BF53D5" w:rsidRPr="00F64154">
        <w:t>. No impacts would occur</w:t>
      </w:r>
      <w:r w:rsidR="00BF53D5">
        <w:t xml:space="preserve"> and n</w:t>
      </w:r>
      <w:r w:rsidR="00BF53D5">
        <w:rPr>
          <w:szCs w:val="22"/>
        </w:rPr>
        <w:t>o mitigation is required</w:t>
      </w:r>
      <w:r w:rsidR="00BF53D5" w:rsidRPr="00F64154">
        <w:t>.</w:t>
      </w:r>
    </w:p>
    <w:p w14:paraId="4E05F64A" w14:textId="77777777" w:rsidR="00BF53D5" w:rsidRPr="00F64154" w:rsidRDefault="008A17EB" w:rsidP="00BF53D5">
      <w:pPr>
        <w:pStyle w:val="BodyText"/>
        <w:rPr>
          <w:bCs/>
          <w:iCs/>
        </w:rPr>
      </w:pPr>
      <w:r w:rsidRPr="008A17EB">
        <w:rPr>
          <w:rStyle w:val="Heading5Char"/>
        </w:rPr>
        <w:t>Impact Comparison with Arroyo Seco Master EIR</w:t>
      </w:r>
      <w:r w:rsidR="00734FBB">
        <w:rPr>
          <w:rStyle w:val="Strong"/>
          <w:rFonts w:cs="Arial"/>
          <w:i/>
        </w:rPr>
        <w:t>.</w:t>
      </w:r>
      <w:r w:rsidR="00BF53D5">
        <w:rPr>
          <w:rStyle w:val="Strong"/>
          <w:rFonts w:cs="Arial"/>
          <w:i/>
        </w:rPr>
        <w:t xml:space="preserve"> </w:t>
      </w:r>
      <w:r w:rsidR="00BF53D5">
        <w:t xml:space="preserve">The Master EIR for the Arroyo Seco Master Plan did not address impacts on land use and planning since the Initial Study for the </w:t>
      </w:r>
      <w:r w:rsidR="00BF53D5" w:rsidRPr="00627B9E">
        <w:t>Arroyo Seco Master Plan</w:t>
      </w:r>
      <w:r w:rsidR="00BF53D5">
        <w:t xml:space="preserve"> had determined earlier that no division or disruption of an established community would occur.</w:t>
      </w:r>
    </w:p>
    <w:p w14:paraId="55C6491A" w14:textId="77777777" w:rsidR="00BF53D5" w:rsidRDefault="00BF53D5" w:rsidP="00BF53D5">
      <w:pPr>
        <w:pStyle w:val="BodyText"/>
        <w:ind w:left="720" w:hanging="720"/>
        <w:rPr>
          <w:b/>
          <w:i/>
        </w:rPr>
      </w:pPr>
      <w:r>
        <w:rPr>
          <w:b/>
        </w:rPr>
        <w:t>b</w:t>
      </w:r>
      <w:r w:rsidRPr="00981334">
        <w:rPr>
          <w:b/>
        </w:rPr>
        <w:t>)</w:t>
      </w:r>
      <w:r w:rsidRPr="00981334">
        <w:rPr>
          <w:b/>
        </w:rPr>
        <w:tab/>
      </w:r>
      <w:r>
        <w:rPr>
          <w:b/>
        </w:rPr>
        <w:t xml:space="preserve">Would the project </w:t>
      </w:r>
      <w:r w:rsidRPr="006C5979">
        <w:rPr>
          <w:b/>
        </w:rPr>
        <w:t>conflict with any applicable land use plan, policy, or regulation of an agency with jurisdiction over the project (including, but not limited to the general plan, specific plan, local coastal program, or zoning ordinance) adopted for the purpose of avoiding or mitigating an environmental effect?</w:t>
      </w:r>
    </w:p>
    <w:p w14:paraId="32EF4A94" w14:textId="6FFBC903" w:rsidR="00BF53D5" w:rsidRDefault="00E71F4A" w:rsidP="00BF53D5">
      <w:pPr>
        <w:pStyle w:val="BodyText"/>
        <w:rPr>
          <w:bCs/>
          <w:iCs/>
        </w:rPr>
      </w:pPr>
      <w:r>
        <w:rPr>
          <w:b/>
          <w:bCs/>
          <w:iCs/>
        </w:rPr>
        <w:t xml:space="preserve">Less Than Significant </w:t>
      </w:r>
      <w:r w:rsidR="00273DD7">
        <w:rPr>
          <w:b/>
          <w:bCs/>
          <w:iCs/>
        </w:rPr>
        <w:t>Impact</w:t>
      </w:r>
      <w:r w:rsidR="00BF53D5" w:rsidRPr="006C5979">
        <w:rPr>
          <w:b/>
          <w:bCs/>
          <w:i/>
          <w:iCs/>
        </w:rPr>
        <w:t>.</w:t>
      </w:r>
    </w:p>
    <w:p w14:paraId="210CEB55" w14:textId="4FA31AC4" w:rsidR="00BF53D5" w:rsidRDefault="008A17EB" w:rsidP="00BF53D5">
      <w:pPr>
        <w:pStyle w:val="BodyText"/>
      </w:pPr>
      <w:r w:rsidRPr="008A17EB">
        <w:rPr>
          <w:rStyle w:val="Heading5Char"/>
        </w:rPr>
        <w:t>Areas 1, 2 and 3 Impacts</w:t>
      </w:r>
      <w:r w:rsidR="00734FBB">
        <w:rPr>
          <w:b/>
          <w:i/>
        </w:rPr>
        <w:t>.</w:t>
      </w:r>
      <w:r w:rsidR="00BF53D5">
        <w:rPr>
          <w:b/>
          <w:i/>
        </w:rPr>
        <w:t xml:space="preserve"> </w:t>
      </w:r>
      <w:r w:rsidR="00BF53D5">
        <w:rPr>
          <w:bCs/>
          <w:iCs/>
        </w:rPr>
        <w:t xml:space="preserve">The Project would not conflict with the City’s Open Space designation and zone for the area since the </w:t>
      </w:r>
      <w:r w:rsidR="00BF53D5">
        <w:t xml:space="preserve">restored habitat areas, improved water diversion facilities, expanded spreading basins, and new recreational amenities would be consistent with the Open Space designation. </w:t>
      </w:r>
      <w:r w:rsidR="00B0407E">
        <w:t xml:space="preserve">However, </w:t>
      </w:r>
      <w:r w:rsidR="00546E68">
        <w:t>recreational elements</w:t>
      </w:r>
      <w:r w:rsidR="00BF53D5">
        <w:t xml:space="preserve"> in the Open Space zone require a conditional</w:t>
      </w:r>
      <w:r w:rsidR="00B0407E">
        <w:t xml:space="preserve"> use permit (CUP) from the City</w:t>
      </w:r>
      <w:r w:rsidR="00BF53D5">
        <w:t xml:space="preserve">. </w:t>
      </w:r>
      <w:r w:rsidR="00273DD7">
        <w:t>Therefore, the Project includes obtaining a CUP for developing/improving recreational facilities in the Open Space zone.</w:t>
      </w:r>
      <w:r w:rsidR="0012504A">
        <w:t xml:space="preserve">  </w:t>
      </w:r>
      <w:r w:rsidR="0013400D">
        <w:t>T</w:t>
      </w:r>
      <w:r w:rsidR="0012504A">
        <w:t xml:space="preserve">he proposed recharge basins </w:t>
      </w:r>
      <w:r w:rsidR="00D103CB">
        <w:t xml:space="preserve">in Area 3 </w:t>
      </w:r>
      <w:r w:rsidR="0012504A">
        <w:t>would no</w:t>
      </w:r>
      <w:r w:rsidR="00D103CB">
        <w:t>t</w:t>
      </w:r>
      <w:r w:rsidR="0012504A">
        <w:t xml:space="preserve"> conflict with the Planned Development zone</w:t>
      </w:r>
      <w:r w:rsidR="00D103CB">
        <w:t>.</w:t>
      </w:r>
    </w:p>
    <w:p w14:paraId="07ACCE02" w14:textId="04D4C954" w:rsidR="00BF53D5" w:rsidRDefault="00BF53D5" w:rsidP="00BF53D5">
      <w:pPr>
        <w:pStyle w:val="BodyText"/>
      </w:pPr>
      <w:r>
        <w:rPr>
          <w:rFonts w:cs="Arial"/>
          <w:szCs w:val="22"/>
        </w:rPr>
        <w:t>Chapter 3.32 of the City’s Municipal Code is the Arroyo Seco Public Lands Ordinance, which outlines the City’s regulations for publicly</w:t>
      </w:r>
      <w:r w:rsidR="000D5617">
        <w:rPr>
          <w:rFonts w:cs="Arial"/>
          <w:szCs w:val="22"/>
        </w:rPr>
        <w:t xml:space="preserve"> </w:t>
      </w:r>
      <w:r>
        <w:rPr>
          <w:rFonts w:cs="Arial"/>
          <w:szCs w:val="22"/>
        </w:rPr>
        <w:t xml:space="preserve">owned lands within the Arroyo Seco. This ordinance only applies to the Central and Lower Arroyo </w:t>
      </w:r>
      <w:r w:rsidRPr="00E50521">
        <w:rPr>
          <w:rFonts w:cs="Arial"/>
          <w:szCs w:val="22"/>
        </w:rPr>
        <w:t xml:space="preserve">Seco and does not </w:t>
      </w:r>
      <w:r>
        <w:rPr>
          <w:rFonts w:cs="Arial"/>
          <w:szCs w:val="22"/>
        </w:rPr>
        <w:t xml:space="preserve">pertain to </w:t>
      </w:r>
      <w:r w:rsidRPr="00E50521">
        <w:rPr>
          <w:rFonts w:cs="Arial"/>
          <w:szCs w:val="22"/>
        </w:rPr>
        <w:t>the Upper Arroyo Seco.</w:t>
      </w:r>
      <w:r>
        <w:rPr>
          <w:rFonts w:cs="Arial"/>
          <w:szCs w:val="22"/>
        </w:rPr>
        <w:t xml:space="preserve"> </w:t>
      </w:r>
      <w:r>
        <w:t xml:space="preserve">The Project would not conflict with </w:t>
      </w:r>
      <w:r>
        <w:rPr>
          <w:rFonts w:cs="Arial"/>
          <w:szCs w:val="22"/>
        </w:rPr>
        <w:t xml:space="preserve">the Arroyo Seco Public Lands Ordinance, as the proposed improvements would be located north of the </w:t>
      </w:r>
      <w:r w:rsidR="009870F7">
        <w:rPr>
          <w:rFonts w:cs="Arial"/>
          <w:szCs w:val="22"/>
        </w:rPr>
        <w:t xml:space="preserve">Devil’s Gate Dam </w:t>
      </w:r>
      <w:r>
        <w:rPr>
          <w:rFonts w:cs="Arial"/>
          <w:szCs w:val="22"/>
        </w:rPr>
        <w:t xml:space="preserve">as defined in the ordinance. </w:t>
      </w:r>
    </w:p>
    <w:p w14:paraId="0B67EA10" w14:textId="25B1BA79" w:rsidR="00BF53D5" w:rsidRDefault="00BF53D5" w:rsidP="00BF53D5">
      <w:pPr>
        <w:pStyle w:val="BodyText"/>
        <w:rPr>
          <w:rFonts w:cs="Arial"/>
          <w:szCs w:val="22"/>
        </w:rPr>
      </w:pPr>
      <w:r w:rsidRPr="00214A16">
        <w:rPr>
          <w:rFonts w:cs="Arial"/>
          <w:szCs w:val="22"/>
        </w:rPr>
        <w:t xml:space="preserve">The proposed </w:t>
      </w:r>
      <w:r w:rsidR="00B77EA3">
        <w:rPr>
          <w:rFonts w:cs="Arial"/>
          <w:szCs w:val="22"/>
        </w:rPr>
        <w:t xml:space="preserve">improvements include the </w:t>
      </w:r>
      <w:r>
        <w:rPr>
          <w:rFonts w:cs="Arial"/>
          <w:szCs w:val="22"/>
        </w:rPr>
        <w:t>recreational</w:t>
      </w:r>
      <w:r w:rsidRPr="00214A16">
        <w:rPr>
          <w:rFonts w:cs="Arial"/>
          <w:szCs w:val="22"/>
        </w:rPr>
        <w:t xml:space="preserve"> parking lot at the northern end of Area 3; </w:t>
      </w:r>
      <w:r>
        <w:rPr>
          <w:rFonts w:cs="Arial"/>
          <w:szCs w:val="22"/>
        </w:rPr>
        <w:t>construction of s</w:t>
      </w:r>
      <w:r w:rsidR="009870F7">
        <w:rPr>
          <w:rFonts w:cs="Arial"/>
          <w:szCs w:val="22"/>
        </w:rPr>
        <w:t>preading</w:t>
      </w:r>
      <w:r>
        <w:rPr>
          <w:rFonts w:cs="Arial"/>
          <w:szCs w:val="22"/>
        </w:rPr>
        <w:t xml:space="preserve"> basins; expansion of the </w:t>
      </w:r>
      <w:r w:rsidRPr="00214A16">
        <w:rPr>
          <w:rFonts w:cs="Arial"/>
          <w:szCs w:val="22"/>
        </w:rPr>
        <w:t>spreading basins</w:t>
      </w:r>
      <w:r>
        <w:rPr>
          <w:rFonts w:cs="Arial"/>
          <w:szCs w:val="22"/>
        </w:rPr>
        <w:t xml:space="preserve">; and the provision of a restroom, interpretive signs, and </w:t>
      </w:r>
      <w:r w:rsidR="00CC698F">
        <w:rPr>
          <w:rFonts w:cs="Arial"/>
          <w:szCs w:val="22"/>
        </w:rPr>
        <w:t xml:space="preserve">potential </w:t>
      </w:r>
      <w:r w:rsidR="00CC698F" w:rsidRPr="00CC698F">
        <w:rPr>
          <w:rFonts w:cs="Arial"/>
          <w:szCs w:val="22"/>
        </w:rPr>
        <w:t xml:space="preserve">future </w:t>
      </w:r>
      <w:r w:rsidRPr="00CC698F">
        <w:rPr>
          <w:rFonts w:cs="Arial"/>
          <w:szCs w:val="22"/>
        </w:rPr>
        <w:t>trail connection</w:t>
      </w:r>
      <w:r>
        <w:rPr>
          <w:rFonts w:cs="Arial"/>
          <w:szCs w:val="22"/>
        </w:rPr>
        <w:t xml:space="preserve"> at the north end of Area 3</w:t>
      </w:r>
      <w:r w:rsidR="00734FBB">
        <w:rPr>
          <w:rFonts w:cs="Arial"/>
          <w:szCs w:val="22"/>
        </w:rPr>
        <w:t>.</w:t>
      </w:r>
      <w:r w:rsidR="00233E66">
        <w:rPr>
          <w:rFonts w:cs="Arial"/>
          <w:szCs w:val="22"/>
        </w:rPr>
        <w:t xml:space="preserve"> </w:t>
      </w:r>
      <w:r w:rsidR="00734FBB">
        <w:rPr>
          <w:rFonts w:cs="Arial"/>
          <w:szCs w:val="22"/>
        </w:rPr>
        <w:t xml:space="preserve">These are </w:t>
      </w:r>
      <w:r w:rsidR="00734FBB" w:rsidRPr="00214A16">
        <w:rPr>
          <w:rFonts w:cs="Arial"/>
          <w:szCs w:val="22"/>
        </w:rPr>
        <w:t>consistent with the HWMP</w:t>
      </w:r>
      <w:r w:rsidR="00734FBB">
        <w:rPr>
          <w:rFonts w:cs="Arial"/>
          <w:szCs w:val="22"/>
        </w:rPr>
        <w:t xml:space="preserve">, which proposes the spreading basin expansion and a </w:t>
      </w:r>
      <w:r w:rsidR="00734FBB" w:rsidRPr="009558A7">
        <w:rPr>
          <w:rFonts w:cs="Arial"/>
          <w:szCs w:val="22"/>
        </w:rPr>
        <w:t>new trailhead north of the JPL East Parking Lot</w:t>
      </w:r>
      <w:r w:rsidR="00734FBB">
        <w:rPr>
          <w:rFonts w:cs="Arial"/>
          <w:szCs w:val="22"/>
        </w:rPr>
        <w:t>.</w:t>
      </w:r>
      <w:r w:rsidR="00233E66">
        <w:rPr>
          <w:rFonts w:cs="Arial"/>
          <w:szCs w:val="22"/>
        </w:rPr>
        <w:t xml:space="preserve"> </w:t>
      </w:r>
      <w:r>
        <w:rPr>
          <w:rFonts w:cs="Arial"/>
          <w:szCs w:val="22"/>
        </w:rPr>
        <w:t>The HWMP proposes o</w:t>
      </w:r>
      <w:r w:rsidRPr="009558A7">
        <w:rPr>
          <w:rFonts w:cs="Arial"/>
          <w:szCs w:val="22"/>
        </w:rPr>
        <w:t>ther</w:t>
      </w:r>
      <w:r>
        <w:rPr>
          <w:rFonts w:cs="Arial"/>
          <w:szCs w:val="22"/>
        </w:rPr>
        <w:t xml:space="preserve"> facilities in or near Area 3 (e.g., a sunset overlook, bridge for North Perimeter Trail, East park entrance, East Rim Trail, Johnson Field improvements, pumpback system, storm drain improvements, utility line relocation and undergrounding) that would not be implemented by the Project but, at the same time, would not be precluded from future implementation. No conflict with the HWMP would occur. Thus, the Project would comply with RR LU-1.</w:t>
      </w:r>
    </w:p>
    <w:p w14:paraId="2C8B184B" w14:textId="77777777" w:rsidR="00BF53D5" w:rsidRDefault="00BF53D5" w:rsidP="002141E5">
      <w:pPr>
        <w:pStyle w:val="BodyText"/>
        <w:keepNext/>
        <w:keepLines/>
        <w:rPr>
          <w:szCs w:val="22"/>
        </w:rPr>
      </w:pPr>
      <w:r w:rsidRPr="00FD799B">
        <w:rPr>
          <w:rFonts w:cs="Arial"/>
          <w:color w:val="000000"/>
          <w:szCs w:val="22"/>
        </w:rPr>
        <w:t xml:space="preserve">The </w:t>
      </w:r>
      <w:r w:rsidRPr="00FD799B">
        <w:rPr>
          <w:szCs w:val="22"/>
        </w:rPr>
        <w:t xml:space="preserve">habitat restoration, water diversion, and recreational amenities that would be provided by the Project </w:t>
      </w:r>
      <w:r>
        <w:rPr>
          <w:szCs w:val="22"/>
        </w:rPr>
        <w:t xml:space="preserve">in Area 1 </w:t>
      </w:r>
      <w:r w:rsidRPr="00FD799B">
        <w:rPr>
          <w:szCs w:val="22"/>
        </w:rPr>
        <w:t>would not conflict with the goals of the USFS</w:t>
      </w:r>
      <w:r>
        <w:rPr>
          <w:szCs w:val="22"/>
        </w:rPr>
        <w:t xml:space="preserve"> for </w:t>
      </w:r>
      <w:r w:rsidRPr="00FD799B">
        <w:rPr>
          <w:rFonts w:cs="Arial"/>
          <w:color w:val="000000"/>
          <w:szCs w:val="22"/>
        </w:rPr>
        <w:t xml:space="preserve">the protection of open space and natural resources within the San Gabriel Mountains. </w:t>
      </w:r>
      <w:r w:rsidRPr="00FD799B">
        <w:rPr>
          <w:szCs w:val="22"/>
        </w:rPr>
        <w:t xml:space="preserve">The Project would </w:t>
      </w:r>
      <w:r>
        <w:rPr>
          <w:szCs w:val="22"/>
        </w:rPr>
        <w:t xml:space="preserve">also </w:t>
      </w:r>
      <w:r w:rsidRPr="00FD799B">
        <w:rPr>
          <w:szCs w:val="22"/>
        </w:rPr>
        <w:t xml:space="preserve">not conflict with the BCMUR zone </w:t>
      </w:r>
      <w:r>
        <w:rPr>
          <w:szCs w:val="22"/>
        </w:rPr>
        <w:t xml:space="preserve">to the </w:t>
      </w:r>
      <w:r w:rsidRPr="00FD799B">
        <w:rPr>
          <w:szCs w:val="22"/>
        </w:rPr>
        <w:t>north</w:t>
      </w:r>
      <w:r>
        <w:rPr>
          <w:szCs w:val="22"/>
        </w:rPr>
        <w:t>, which c</w:t>
      </w:r>
      <w:r w:rsidRPr="00FD799B">
        <w:rPr>
          <w:szCs w:val="22"/>
        </w:rPr>
        <w:t>onsiders the restoration of vegetation condition as a suitable activity or use and supports non-motorized dispersed recreational opportunities, including camping, hiking, biking, hunting and fishing.</w:t>
      </w:r>
      <w:r>
        <w:rPr>
          <w:szCs w:val="22"/>
        </w:rPr>
        <w:t xml:space="preserve"> </w:t>
      </w:r>
    </w:p>
    <w:p w14:paraId="6F2FBCBA" w14:textId="41FB58C4" w:rsidR="00BF53D5" w:rsidRPr="00FD799B" w:rsidRDefault="00BF53D5" w:rsidP="00BF53D5">
      <w:pPr>
        <w:pStyle w:val="BodyText"/>
        <w:rPr>
          <w:szCs w:val="22"/>
        </w:rPr>
      </w:pPr>
      <w:r>
        <w:rPr>
          <w:szCs w:val="22"/>
        </w:rPr>
        <w:t>Since no urban development is proposed and no change to the open space use of the land w</w:t>
      </w:r>
      <w:r w:rsidR="009870F7">
        <w:rPr>
          <w:szCs w:val="22"/>
        </w:rPr>
        <w:t>ould</w:t>
      </w:r>
      <w:r>
        <w:rPr>
          <w:szCs w:val="22"/>
        </w:rPr>
        <w:t xml:space="preserve"> occur with the Project, no conflict or inconsistency with regional plans (i.e., </w:t>
      </w:r>
      <w:r w:rsidR="0088360B">
        <w:rPr>
          <w:szCs w:val="22"/>
        </w:rPr>
        <w:t xml:space="preserve">SCAG’s </w:t>
      </w:r>
      <w:r>
        <w:rPr>
          <w:szCs w:val="22"/>
        </w:rPr>
        <w:t>Regional Comprehensive Plan, Regional Housing Needs Assessment, Regional Transportation Plan/Sustainable Communities Strategy, and Compass Blueprint) or with the growth forecasts used in the development of these regional plans would occur.</w:t>
      </w:r>
      <w:r w:rsidR="00C04ADB">
        <w:rPr>
          <w:szCs w:val="22"/>
        </w:rPr>
        <w:t xml:space="preserve"> </w:t>
      </w:r>
      <w:r w:rsidR="00273DD7">
        <w:rPr>
          <w:szCs w:val="22"/>
        </w:rPr>
        <w:t>Impacts would be less than significant.</w:t>
      </w:r>
    </w:p>
    <w:p w14:paraId="54480C02" w14:textId="7E88EAD4" w:rsidR="00BF53D5" w:rsidRDefault="008A17EB" w:rsidP="00BF53D5">
      <w:pPr>
        <w:pStyle w:val="BodyText"/>
        <w:rPr>
          <w:bCs/>
          <w:iCs/>
        </w:rPr>
      </w:pPr>
      <w:r w:rsidRPr="008A17EB">
        <w:rPr>
          <w:rStyle w:val="Heading5Char"/>
        </w:rPr>
        <w:t>Impact Comparison with Arroyo Seco Master EIR</w:t>
      </w:r>
      <w:r w:rsidR="00734FBB">
        <w:rPr>
          <w:rStyle w:val="Strong"/>
          <w:rFonts w:cs="Arial"/>
          <w:i/>
        </w:rPr>
        <w:t>.</w:t>
      </w:r>
      <w:r w:rsidR="00BF53D5">
        <w:rPr>
          <w:rStyle w:val="Strong"/>
          <w:rFonts w:cs="Arial"/>
          <w:i/>
        </w:rPr>
        <w:t xml:space="preserve"> </w:t>
      </w:r>
      <w:r w:rsidR="00BF53D5">
        <w:t xml:space="preserve">The Master EIR for the Arroyo Seco Master Plan did not address impacts on land use and planning since the Initial Study for the </w:t>
      </w:r>
      <w:r w:rsidR="00BF53D5" w:rsidRPr="00627B9E">
        <w:t>Arroyo Seco Master Plan</w:t>
      </w:r>
      <w:r w:rsidR="00BF53D5">
        <w:t xml:space="preserve"> had determined earlier that no significant impact on applicable land use plan or policies would occur and no significant impacts to land use and planning are anticipated.</w:t>
      </w:r>
    </w:p>
    <w:p w14:paraId="6B019538" w14:textId="77777777" w:rsidR="00BF53D5" w:rsidRPr="00981334" w:rsidRDefault="00BF53D5" w:rsidP="00BF53D5">
      <w:pPr>
        <w:pStyle w:val="BodyText"/>
        <w:keepNext/>
        <w:ind w:left="720" w:hanging="720"/>
        <w:rPr>
          <w:b/>
        </w:rPr>
      </w:pPr>
      <w:r>
        <w:rPr>
          <w:b/>
        </w:rPr>
        <w:t>c</w:t>
      </w:r>
      <w:r w:rsidRPr="00981334">
        <w:rPr>
          <w:b/>
        </w:rPr>
        <w:t>)</w:t>
      </w:r>
      <w:r w:rsidRPr="00981334">
        <w:rPr>
          <w:b/>
        </w:rPr>
        <w:tab/>
      </w:r>
      <w:r>
        <w:rPr>
          <w:b/>
        </w:rPr>
        <w:t xml:space="preserve">Would the project </w:t>
      </w:r>
      <w:r w:rsidRPr="0079715B">
        <w:rPr>
          <w:b/>
        </w:rPr>
        <w:t>conflict with any applicable habitat conservation plan or natural community conservation plan?</w:t>
      </w:r>
    </w:p>
    <w:p w14:paraId="36C68625" w14:textId="77777777" w:rsidR="00BF53D5" w:rsidRDefault="00BF53D5" w:rsidP="00BF53D5">
      <w:pPr>
        <w:pStyle w:val="BodyText"/>
      </w:pPr>
      <w:r w:rsidRPr="00F32794">
        <w:rPr>
          <w:b/>
        </w:rPr>
        <w:t>No Impact.</w:t>
      </w:r>
    </w:p>
    <w:p w14:paraId="79151C92" w14:textId="77777777" w:rsidR="00BF53D5" w:rsidRPr="00734FBB" w:rsidRDefault="00BF53D5" w:rsidP="0088797E">
      <w:pPr>
        <w:pStyle w:val="BodyText"/>
      </w:pPr>
      <w:r w:rsidRPr="0088797E">
        <w:rPr>
          <w:b/>
          <w:i/>
        </w:rPr>
        <w:t>Areas 1, 2 and 3 Impacts</w:t>
      </w:r>
      <w:r w:rsidR="00734FBB" w:rsidRPr="0088797E">
        <w:rPr>
          <w:b/>
          <w:i/>
        </w:rPr>
        <w:t>.</w:t>
      </w:r>
      <w:r>
        <w:t xml:space="preserve"> </w:t>
      </w:r>
      <w:r w:rsidRPr="00734FBB">
        <w:t>As discussed under Section 4.4, Biological Resources, there is no adopted habitat conservation plan or natural community conservation plan in the City of Pasadena or near the City and the Arroyo Seco. T</w:t>
      </w:r>
      <w:r w:rsidRPr="00734FBB">
        <w:rPr>
          <w:bCs/>
          <w:iCs/>
        </w:rPr>
        <w:t>he Arroyo Seco Canyon</w:t>
      </w:r>
      <w:r w:rsidRPr="00734FBB">
        <w:t xml:space="preserve"> is located in the Altadena Foothills and Arroyos Significant Ecological Area (SEA) under the County’s SEA program (LACDRP 2011). The Project site is not subject to the SEA Program because it is not located within an unincorporated County area. Still, the Project consists of habitat restoration, water diversion, and recreational amenities that would not conflict with the objectives of the SEA for species conservation, biotic diversity, </w:t>
      </w:r>
      <w:r w:rsidR="00BD43D4" w:rsidRPr="00734FBB">
        <w:t xml:space="preserve">or </w:t>
      </w:r>
      <w:r w:rsidRPr="00734FBB">
        <w:t>habitat linkages. Impacts on biological resources are discussed in Section 4.4 above. No impacts related to habitat conservation plans or natural community conservation plans would occur with the Project</w:t>
      </w:r>
      <w:r w:rsidRPr="00734FBB">
        <w:rPr>
          <w:bCs/>
          <w:iCs/>
        </w:rPr>
        <w:t>.</w:t>
      </w:r>
      <w:r w:rsidRPr="00734FBB">
        <w:t xml:space="preserve"> </w:t>
      </w:r>
      <w:r w:rsidRPr="00734FBB">
        <w:rPr>
          <w:szCs w:val="22"/>
        </w:rPr>
        <w:t>No mitigation is required.</w:t>
      </w:r>
    </w:p>
    <w:p w14:paraId="39F5F2CB" w14:textId="77777777" w:rsidR="00BF53D5" w:rsidRDefault="008A17EB" w:rsidP="00BF53D5">
      <w:pPr>
        <w:pStyle w:val="BodyText"/>
        <w:rPr>
          <w:bCs/>
          <w:iCs/>
        </w:rPr>
      </w:pPr>
      <w:r w:rsidRPr="008A17EB">
        <w:rPr>
          <w:rStyle w:val="Heading5Char"/>
        </w:rPr>
        <w:t>Impact Comparison with Arroyo Seco Master EIR</w:t>
      </w:r>
      <w:r w:rsidR="00734FBB">
        <w:rPr>
          <w:rStyle w:val="Strong"/>
          <w:rFonts w:cs="Arial"/>
          <w:i/>
        </w:rPr>
        <w:t>.</w:t>
      </w:r>
      <w:r w:rsidR="00BF53D5">
        <w:rPr>
          <w:rStyle w:val="Strong"/>
          <w:rFonts w:cs="Arial"/>
          <w:i/>
        </w:rPr>
        <w:t xml:space="preserve"> </w:t>
      </w:r>
      <w:r w:rsidR="00BF53D5" w:rsidRPr="005D0C1D">
        <w:rPr>
          <w:bCs/>
          <w:iCs/>
        </w:rPr>
        <w:t xml:space="preserve">The Master EIR for the Arroyo Seco Master Plan did not address impacts on land use and planning since the Initial Study for the Arroyo Seco Master Plan had determined earlier that no </w:t>
      </w:r>
      <w:r w:rsidR="00BF53D5" w:rsidRPr="003739E6">
        <w:rPr>
          <w:bCs/>
          <w:iCs/>
        </w:rPr>
        <w:t>habitat conservation plans or natural community conservation plans are</w:t>
      </w:r>
      <w:r w:rsidR="00BF53D5" w:rsidRPr="005D0C1D">
        <w:rPr>
          <w:bCs/>
          <w:iCs/>
        </w:rPr>
        <w:t xml:space="preserve"> applicable to the </w:t>
      </w:r>
      <w:r w:rsidR="00BF53D5" w:rsidRPr="003739E6">
        <w:rPr>
          <w:bCs/>
          <w:iCs/>
        </w:rPr>
        <w:t xml:space="preserve">Arroyo Seco Master Plan </w:t>
      </w:r>
      <w:r w:rsidR="00550177">
        <w:rPr>
          <w:bCs/>
          <w:iCs/>
        </w:rPr>
        <w:t>since</w:t>
      </w:r>
      <w:r w:rsidR="00550177" w:rsidRPr="003739E6">
        <w:rPr>
          <w:bCs/>
          <w:iCs/>
        </w:rPr>
        <w:t xml:space="preserve"> </w:t>
      </w:r>
      <w:r w:rsidR="00BF53D5" w:rsidRPr="003739E6">
        <w:rPr>
          <w:bCs/>
          <w:iCs/>
        </w:rPr>
        <w:t>no such plans exist in the area.</w:t>
      </w:r>
    </w:p>
    <w:p w14:paraId="2B702300" w14:textId="77777777" w:rsidR="00BF53D5" w:rsidRDefault="00BF53D5" w:rsidP="00CD01AD">
      <w:pPr>
        <w:pStyle w:val="Heading3"/>
      </w:pPr>
      <w:r>
        <w:t>Mitigation Measures</w:t>
      </w:r>
    </w:p>
    <w:p w14:paraId="6C49CF53" w14:textId="1A539A8C" w:rsidR="00273DD7" w:rsidRDefault="00273DD7" w:rsidP="00273DD7">
      <w:pPr>
        <w:pStyle w:val="BodyText"/>
      </w:pPr>
      <w:r>
        <w:t>There would be no significant adverse impacts related to land use and planning with compliance with RR LU-1 and RR LU-2; therefore, no mitigation measures are required.</w:t>
      </w:r>
    </w:p>
    <w:p w14:paraId="4F69D571" w14:textId="77777777" w:rsidR="0088797E" w:rsidRDefault="0088797E">
      <w:pPr>
        <w:jc w:val="left"/>
      </w:pPr>
      <w:r>
        <w:br w:type="page"/>
      </w:r>
    </w:p>
    <w:tbl>
      <w:tblPr>
        <w:tblW w:w="9783" w:type="dxa"/>
        <w:jc w:val="center"/>
        <w:tblLayout w:type="fixed"/>
        <w:tblCellMar>
          <w:left w:w="120" w:type="dxa"/>
          <w:right w:w="120" w:type="dxa"/>
        </w:tblCellMar>
        <w:tblLook w:val="0000" w:firstRow="0" w:lastRow="0" w:firstColumn="0" w:lastColumn="0" w:noHBand="0" w:noVBand="0"/>
      </w:tblPr>
      <w:tblGrid>
        <w:gridCol w:w="5202"/>
        <w:gridCol w:w="1220"/>
        <w:gridCol w:w="1222"/>
        <w:gridCol w:w="1170"/>
        <w:gridCol w:w="969"/>
      </w:tblGrid>
      <w:tr w:rsidR="0001630A" w14:paraId="207B486C" w14:textId="77777777">
        <w:trPr>
          <w:cantSplit/>
          <w:tblHeader/>
          <w:jc w:val="center"/>
        </w:trPr>
        <w:tc>
          <w:tcPr>
            <w:tcW w:w="5202" w:type="dxa"/>
            <w:tcBorders>
              <w:top w:val="double" w:sz="6" w:space="0" w:color="000000"/>
              <w:left w:val="double" w:sz="6" w:space="0" w:color="000000"/>
              <w:bottom w:val="single" w:sz="6" w:space="0" w:color="000000"/>
              <w:right w:val="nil"/>
            </w:tcBorders>
            <w:vAlign w:val="center"/>
          </w:tcPr>
          <w:p w14:paraId="2E432C2B" w14:textId="77777777" w:rsidR="0001630A" w:rsidRPr="003D71F1" w:rsidRDefault="0001630A" w:rsidP="0001630A">
            <w:pPr>
              <w:pStyle w:val="Heading2"/>
              <w:spacing w:after="0"/>
              <w:rPr>
                <w:rFonts w:cs="Arial"/>
                <w:sz w:val="19"/>
                <w:szCs w:val="19"/>
              </w:rPr>
            </w:pPr>
            <w:r>
              <w:rPr>
                <w:sz w:val="16"/>
                <w:szCs w:val="16"/>
              </w:rPr>
              <w:br w:type="page"/>
            </w:r>
            <w:r w:rsidRPr="003D71F1">
              <w:rPr>
                <w:b w:val="0"/>
                <w:bCs w:val="0"/>
                <w:iCs w:val="0"/>
                <w:caps w:val="0"/>
                <w:szCs w:val="20"/>
                <w:u w:val="none"/>
              </w:rPr>
              <w:br w:type="page"/>
            </w:r>
            <w:bookmarkStart w:id="205" w:name="_Toc114043244"/>
            <w:bookmarkStart w:id="206" w:name="_Toc127844845"/>
            <w:bookmarkStart w:id="207" w:name="_Toc399505161"/>
            <w:r w:rsidRPr="000C32A1">
              <w:rPr>
                <w:rFonts w:cs="Arial"/>
              </w:rPr>
              <w:t>Mineral Resources</w:t>
            </w:r>
            <w:bookmarkEnd w:id="205"/>
            <w:bookmarkEnd w:id="206"/>
            <w:bookmarkEnd w:id="207"/>
          </w:p>
        </w:tc>
        <w:tc>
          <w:tcPr>
            <w:tcW w:w="1220" w:type="dxa"/>
            <w:tcBorders>
              <w:top w:val="double" w:sz="6" w:space="0" w:color="000000"/>
              <w:left w:val="nil"/>
              <w:bottom w:val="single" w:sz="6" w:space="0" w:color="000000"/>
              <w:right w:val="nil"/>
            </w:tcBorders>
            <w:vAlign w:val="bottom"/>
          </w:tcPr>
          <w:p w14:paraId="620242AA"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22" w:type="dxa"/>
            <w:tcBorders>
              <w:top w:val="double" w:sz="6" w:space="0" w:color="000000"/>
              <w:left w:val="nil"/>
              <w:bottom w:val="single" w:sz="6" w:space="0" w:color="000000"/>
              <w:right w:val="nil"/>
            </w:tcBorders>
            <w:vAlign w:val="bottom"/>
          </w:tcPr>
          <w:p w14:paraId="0BC453D2"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05D04D86"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69" w:type="dxa"/>
            <w:tcBorders>
              <w:top w:val="double" w:sz="6" w:space="0" w:color="000000"/>
              <w:left w:val="nil"/>
              <w:bottom w:val="single" w:sz="6" w:space="0" w:color="000000"/>
              <w:right w:val="double" w:sz="6" w:space="0" w:color="000000"/>
            </w:tcBorders>
            <w:vAlign w:val="bottom"/>
          </w:tcPr>
          <w:p w14:paraId="233AC3EE"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34A43BB7" w14:textId="77777777">
        <w:trPr>
          <w:cantSplit/>
          <w:tblHeader/>
          <w:jc w:val="center"/>
        </w:trPr>
        <w:tc>
          <w:tcPr>
            <w:tcW w:w="5202" w:type="dxa"/>
            <w:tcBorders>
              <w:top w:val="single" w:sz="6" w:space="0" w:color="000000"/>
              <w:left w:val="double" w:sz="6" w:space="0" w:color="000000"/>
              <w:bottom w:val="single" w:sz="6" w:space="0" w:color="000000"/>
              <w:right w:val="nil"/>
            </w:tcBorders>
            <w:shd w:val="clear" w:color="auto" w:fill="F2F2F2" w:themeFill="background1" w:themeFillShade="F2"/>
          </w:tcPr>
          <w:p w14:paraId="34960B3C" w14:textId="77777777" w:rsidR="0001630A" w:rsidRDefault="0001630A" w:rsidP="009A435B">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r>
              <w:rPr>
                <w:rFonts w:cs="Arial"/>
                <w:b/>
                <w:bCs/>
                <w:sz w:val="18"/>
                <w:szCs w:val="18"/>
              </w:rPr>
              <w:t xml:space="preserve"> </w:t>
            </w:r>
          </w:p>
        </w:tc>
        <w:tc>
          <w:tcPr>
            <w:tcW w:w="1220" w:type="dxa"/>
            <w:tcBorders>
              <w:top w:val="single" w:sz="6" w:space="0" w:color="000000"/>
              <w:left w:val="nil"/>
              <w:bottom w:val="single" w:sz="6" w:space="0" w:color="000000"/>
              <w:right w:val="nil"/>
            </w:tcBorders>
            <w:shd w:val="clear" w:color="auto" w:fill="F2F2F2" w:themeFill="background1" w:themeFillShade="F2"/>
          </w:tcPr>
          <w:p w14:paraId="7B39D8E1" w14:textId="77777777" w:rsidR="0001630A" w:rsidRDefault="0001630A" w:rsidP="009A435B">
            <w:pPr>
              <w:keepNext/>
              <w:tabs>
                <w:tab w:val="left" w:pos="0"/>
                <w:tab w:val="left" w:pos="360"/>
                <w:tab w:val="left" w:pos="720"/>
              </w:tabs>
              <w:spacing w:before="60" w:after="60"/>
              <w:jc w:val="center"/>
              <w:rPr>
                <w:sz w:val="18"/>
                <w:szCs w:val="18"/>
              </w:rPr>
            </w:pPr>
          </w:p>
        </w:tc>
        <w:tc>
          <w:tcPr>
            <w:tcW w:w="1222" w:type="dxa"/>
            <w:tcBorders>
              <w:top w:val="single" w:sz="6" w:space="0" w:color="000000"/>
              <w:left w:val="nil"/>
              <w:bottom w:val="single" w:sz="6" w:space="0" w:color="000000"/>
              <w:right w:val="nil"/>
            </w:tcBorders>
            <w:shd w:val="clear" w:color="auto" w:fill="F2F2F2" w:themeFill="background1" w:themeFillShade="F2"/>
          </w:tcPr>
          <w:p w14:paraId="75423901" w14:textId="77777777" w:rsidR="0001630A" w:rsidRDefault="0001630A" w:rsidP="009A435B">
            <w:pPr>
              <w:keepNext/>
              <w:tabs>
                <w:tab w:val="left" w:pos="0"/>
                <w:tab w:val="left" w:pos="360"/>
                <w:tab w:val="left" w:pos="720"/>
              </w:tabs>
              <w:spacing w:before="60" w:after="60"/>
              <w:jc w:val="center"/>
              <w:rPr>
                <w:sz w:val="18"/>
                <w:szCs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0891D294" w14:textId="77777777" w:rsidR="0001630A" w:rsidRDefault="0001630A" w:rsidP="009A435B">
            <w:pPr>
              <w:keepNext/>
              <w:tabs>
                <w:tab w:val="left" w:pos="0"/>
                <w:tab w:val="left" w:pos="360"/>
                <w:tab w:val="left" w:pos="720"/>
              </w:tabs>
              <w:spacing w:before="60" w:after="60"/>
              <w:jc w:val="center"/>
              <w:rPr>
                <w:sz w:val="18"/>
                <w:szCs w:val="18"/>
              </w:rPr>
            </w:pPr>
          </w:p>
        </w:tc>
        <w:tc>
          <w:tcPr>
            <w:tcW w:w="969" w:type="dxa"/>
            <w:tcBorders>
              <w:top w:val="single" w:sz="6" w:space="0" w:color="000000"/>
              <w:left w:val="nil"/>
              <w:bottom w:val="single" w:sz="6" w:space="0" w:color="000000"/>
              <w:right w:val="double" w:sz="6" w:space="0" w:color="000000"/>
            </w:tcBorders>
            <w:shd w:val="clear" w:color="auto" w:fill="F2F2F2" w:themeFill="background1" w:themeFillShade="F2"/>
          </w:tcPr>
          <w:p w14:paraId="5D482AF1" w14:textId="77777777" w:rsidR="0001630A" w:rsidRDefault="0001630A" w:rsidP="009A435B">
            <w:pPr>
              <w:keepNext/>
              <w:tabs>
                <w:tab w:val="left" w:pos="0"/>
                <w:tab w:val="left" w:pos="360"/>
                <w:tab w:val="left" w:pos="720"/>
              </w:tabs>
              <w:spacing w:before="60" w:after="60"/>
              <w:jc w:val="center"/>
              <w:rPr>
                <w:sz w:val="18"/>
                <w:szCs w:val="18"/>
              </w:rPr>
            </w:pPr>
          </w:p>
        </w:tc>
      </w:tr>
      <w:tr w:rsidR="0001630A" w14:paraId="26F527CD" w14:textId="77777777">
        <w:trPr>
          <w:cantSplit/>
          <w:jc w:val="center"/>
        </w:trPr>
        <w:tc>
          <w:tcPr>
            <w:tcW w:w="5202" w:type="dxa"/>
            <w:tcBorders>
              <w:top w:val="single" w:sz="6" w:space="0" w:color="000000"/>
              <w:left w:val="double" w:sz="6" w:space="0" w:color="000000"/>
              <w:right w:val="nil"/>
            </w:tcBorders>
          </w:tcPr>
          <w:p w14:paraId="1B939EFE" w14:textId="77777777" w:rsidR="0001630A" w:rsidRDefault="0001630A" w:rsidP="00E92330">
            <w:pPr>
              <w:keepNext/>
              <w:numPr>
                <w:ilvl w:val="12"/>
                <w:numId w:val="0"/>
              </w:numPr>
              <w:tabs>
                <w:tab w:val="left" w:pos="360"/>
                <w:tab w:val="left" w:pos="5040"/>
              </w:tabs>
              <w:spacing w:before="120" w:after="120"/>
              <w:ind w:left="360" w:hanging="360"/>
              <w:rPr>
                <w:sz w:val="18"/>
                <w:szCs w:val="18"/>
              </w:rPr>
            </w:pPr>
            <w:r>
              <w:rPr>
                <w:rFonts w:cs="Arial"/>
                <w:sz w:val="18"/>
                <w:szCs w:val="18"/>
              </w:rPr>
              <w:t>a)</w:t>
            </w:r>
            <w:r>
              <w:rPr>
                <w:rFonts w:cs="Arial"/>
                <w:sz w:val="18"/>
                <w:szCs w:val="18"/>
              </w:rPr>
              <w:tab/>
              <w:t>Result in the loss of availability of a known mineral resource that would be of value to the region and the residents of the state?</w:t>
            </w:r>
          </w:p>
        </w:tc>
        <w:tc>
          <w:tcPr>
            <w:tcW w:w="1220" w:type="dxa"/>
            <w:tcBorders>
              <w:top w:val="single" w:sz="6" w:space="0" w:color="000000"/>
              <w:left w:val="nil"/>
              <w:right w:val="nil"/>
            </w:tcBorders>
            <w:vAlign w:val="center"/>
          </w:tcPr>
          <w:p w14:paraId="09474301"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single" w:sz="6" w:space="0" w:color="000000"/>
              <w:left w:val="nil"/>
              <w:right w:val="nil"/>
            </w:tcBorders>
            <w:vAlign w:val="center"/>
          </w:tcPr>
          <w:p w14:paraId="0DE230D8"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6" w:space="0" w:color="000000"/>
              <w:left w:val="nil"/>
              <w:right w:val="nil"/>
            </w:tcBorders>
            <w:vAlign w:val="center"/>
          </w:tcPr>
          <w:p w14:paraId="397879C7"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F568B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9" w:type="dxa"/>
            <w:tcBorders>
              <w:top w:val="single" w:sz="6" w:space="0" w:color="000000"/>
              <w:left w:val="nil"/>
              <w:right w:val="double" w:sz="6" w:space="0" w:color="000000"/>
            </w:tcBorders>
            <w:vAlign w:val="center"/>
          </w:tcPr>
          <w:p w14:paraId="5DE4A0AE"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F568B7">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5C0CECA8" w14:textId="77777777">
        <w:trPr>
          <w:cantSplit/>
          <w:jc w:val="center"/>
        </w:trPr>
        <w:tc>
          <w:tcPr>
            <w:tcW w:w="5202" w:type="dxa"/>
            <w:tcBorders>
              <w:top w:val="nil"/>
              <w:left w:val="double" w:sz="6" w:space="0" w:color="000000"/>
              <w:bottom w:val="double" w:sz="6" w:space="0" w:color="000000"/>
              <w:right w:val="nil"/>
            </w:tcBorders>
          </w:tcPr>
          <w:p w14:paraId="2604AF3A" w14:textId="77777777" w:rsidR="0001630A" w:rsidRDefault="0001630A" w:rsidP="00E92330">
            <w:pPr>
              <w:keepNext/>
              <w:numPr>
                <w:ilvl w:val="12"/>
                <w:numId w:val="0"/>
              </w:numPr>
              <w:tabs>
                <w:tab w:val="left" w:pos="360"/>
                <w:tab w:val="left" w:pos="5040"/>
              </w:tabs>
              <w:spacing w:before="120"/>
              <w:ind w:left="360" w:hanging="360"/>
              <w:rPr>
                <w:sz w:val="18"/>
                <w:szCs w:val="18"/>
              </w:rPr>
            </w:pPr>
            <w:r>
              <w:rPr>
                <w:rFonts w:cs="Arial"/>
                <w:sz w:val="18"/>
                <w:szCs w:val="18"/>
              </w:rPr>
              <w:t>b)</w:t>
            </w:r>
            <w:r>
              <w:rPr>
                <w:rFonts w:cs="Arial"/>
                <w:sz w:val="18"/>
                <w:szCs w:val="18"/>
              </w:rPr>
              <w:tab/>
              <w:t>Result in the loss of availability of a locally-important mineral resource recovery site delineated on a local general plan, specific plan, or other land use plan?</w:t>
            </w:r>
          </w:p>
        </w:tc>
        <w:tc>
          <w:tcPr>
            <w:tcW w:w="1220" w:type="dxa"/>
            <w:tcBorders>
              <w:top w:val="nil"/>
              <w:left w:val="nil"/>
              <w:bottom w:val="double" w:sz="6" w:space="0" w:color="000000"/>
              <w:right w:val="nil"/>
            </w:tcBorders>
            <w:vAlign w:val="center"/>
          </w:tcPr>
          <w:p w14:paraId="1CC3100D"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22" w:type="dxa"/>
            <w:tcBorders>
              <w:top w:val="nil"/>
              <w:left w:val="nil"/>
              <w:bottom w:val="double" w:sz="6" w:space="0" w:color="000000"/>
              <w:right w:val="nil"/>
            </w:tcBorders>
            <w:vAlign w:val="center"/>
          </w:tcPr>
          <w:p w14:paraId="024B7D3F"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2510880B"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9" w:type="dxa"/>
            <w:tcBorders>
              <w:top w:val="nil"/>
              <w:left w:val="nil"/>
              <w:bottom w:val="double" w:sz="6" w:space="0" w:color="000000"/>
              <w:right w:val="double" w:sz="6" w:space="0" w:color="000000"/>
            </w:tcBorders>
            <w:vAlign w:val="center"/>
          </w:tcPr>
          <w:p w14:paraId="063FE3A5"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76DFE050" w14:textId="77777777" w:rsidR="0001630A" w:rsidRPr="00BB1D80" w:rsidRDefault="0001630A" w:rsidP="00CD01AD">
      <w:pPr>
        <w:pStyle w:val="Heading3"/>
      </w:pPr>
      <w:r w:rsidRPr="00BB1D80">
        <w:t>Existing Conditions</w:t>
      </w:r>
    </w:p>
    <w:p w14:paraId="05AD63DD" w14:textId="77777777" w:rsidR="00BF53D5" w:rsidRDefault="00BF53D5" w:rsidP="00BF53D5">
      <w:pPr>
        <w:pStyle w:val="BodyText"/>
      </w:pPr>
      <w:r w:rsidRPr="000E609A">
        <w:t xml:space="preserve">Mineral resources are naturally occurring chemicals, elements, or compounds </w:t>
      </w:r>
      <w:r>
        <w:t xml:space="preserve">such as </w:t>
      </w:r>
      <w:r w:rsidRPr="000E609A">
        <w:t>bituminous rock, gold, sand, gravel, clay, crushed stone, limestone, diatomite, salt, borate, potash, geothermal, petroleum</w:t>
      </w:r>
      <w:r>
        <w:t>,</w:t>
      </w:r>
      <w:r w:rsidRPr="000E609A">
        <w:t xml:space="preserve"> and natural gas resources.</w:t>
      </w:r>
      <w:r>
        <w:t xml:space="preserve"> </w:t>
      </w:r>
      <w:r w:rsidRPr="000E609A">
        <w:t>Construction aggregate refers to s</w:t>
      </w:r>
      <w:r w:rsidRPr="000E609A">
        <w:rPr>
          <w:bCs/>
          <w:iCs/>
        </w:rPr>
        <w:t>and and gravel</w:t>
      </w:r>
      <w:r w:rsidRPr="000E609A">
        <w:rPr>
          <w:bCs/>
        </w:rPr>
        <w:t xml:space="preserve"> (natural aggregates) and c</w:t>
      </w:r>
      <w:r w:rsidRPr="000E609A">
        <w:rPr>
          <w:bCs/>
          <w:iCs/>
        </w:rPr>
        <w:t>rushed stone</w:t>
      </w:r>
      <w:r w:rsidRPr="000E609A">
        <w:rPr>
          <w:bCs/>
        </w:rPr>
        <w:t xml:space="preserve"> (rock) that are used as </w:t>
      </w:r>
      <w:r>
        <w:rPr>
          <w:bCs/>
        </w:rPr>
        <w:t>P</w:t>
      </w:r>
      <w:r w:rsidRPr="000E609A">
        <w:rPr>
          <w:bCs/>
          <w:iCs/>
        </w:rPr>
        <w:t>ortland-cement-concrete aggregate, asphaltic-concrete aggregate, road base, railroad ballast, riprap, fill</w:t>
      </w:r>
      <w:r>
        <w:rPr>
          <w:bCs/>
          <w:iCs/>
        </w:rPr>
        <w:t>,</w:t>
      </w:r>
      <w:r w:rsidRPr="000E609A">
        <w:rPr>
          <w:bCs/>
          <w:iCs/>
        </w:rPr>
        <w:t xml:space="preserve"> and the production of other construction materials.</w:t>
      </w:r>
      <w:r>
        <w:rPr>
          <w:bCs/>
          <w:iCs/>
        </w:rPr>
        <w:t xml:space="preserve"> </w:t>
      </w:r>
    </w:p>
    <w:p w14:paraId="67DCC011" w14:textId="3A196385" w:rsidR="00BF53D5" w:rsidRDefault="00BF53D5" w:rsidP="00BF53D5">
      <w:pPr>
        <w:pStyle w:val="BodyText"/>
      </w:pPr>
      <w:r w:rsidRPr="0073330A">
        <w:t>The California Geological Survey</w:t>
      </w:r>
      <w:r>
        <w:t xml:space="preserve"> (CGS)</w:t>
      </w:r>
      <w:r w:rsidRPr="0073330A">
        <w:t xml:space="preserve"> </w:t>
      </w:r>
      <w:r>
        <w:t>has</w:t>
      </w:r>
      <w:r w:rsidRPr="0073330A">
        <w:t xml:space="preserve"> identif</w:t>
      </w:r>
      <w:r>
        <w:t>ied</w:t>
      </w:r>
      <w:r w:rsidRPr="0073330A">
        <w:t xml:space="preserve"> deposits of regionally significant aggregate resources</w:t>
      </w:r>
      <w:r>
        <w:t xml:space="preserve"> in the State in accordance with the Surface Mining and Reclamation Act (SMARA)</w:t>
      </w:r>
      <w:r w:rsidRPr="0073330A">
        <w:t xml:space="preserve">. </w:t>
      </w:r>
      <w:r>
        <w:t>C</w:t>
      </w:r>
      <w:r w:rsidRPr="0073330A">
        <w:t xml:space="preserve">lusters or belts of mineral deposits are designated as Mineral Resources Zone </w:t>
      </w:r>
      <w:r>
        <w:t>2 (MRZ</w:t>
      </w:r>
      <w:r>
        <w:noBreakHyphen/>
      </w:r>
      <w:r w:rsidRPr="0073330A">
        <w:t xml:space="preserve">2), which </w:t>
      </w:r>
      <w:r>
        <w:t xml:space="preserve">include </w:t>
      </w:r>
      <w:r w:rsidRPr="0073330A">
        <w:t xml:space="preserve">areas that require special management due to the presence of </w:t>
      </w:r>
      <w:r>
        <w:t>mineral</w:t>
      </w:r>
      <w:r w:rsidRPr="0073330A">
        <w:t xml:space="preserve"> resources</w:t>
      </w:r>
      <w:r>
        <w:t xml:space="preserve"> </w:t>
      </w:r>
      <w:r w:rsidRPr="0073330A">
        <w:t xml:space="preserve">important to the </w:t>
      </w:r>
      <w:r>
        <w:t>State</w:t>
      </w:r>
      <w:r w:rsidRPr="0073330A">
        <w:t>.</w:t>
      </w:r>
      <w:r w:rsidRPr="00A95929">
        <w:t xml:space="preserve"> </w:t>
      </w:r>
      <w:r>
        <w:t xml:space="preserve">The Devil’s Gate Reservoir is designated as an </w:t>
      </w:r>
      <w:r w:rsidRPr="00A95929">
        <w:t>MRZ-2</w:t>
      </w:r>
      <w:r>
        <w:t xml:space="preserve"> zone. The reservoir was mined by eight operators and by the County for channel maintenance </w:t>
      </w:r>
      <w:r w:rsidRPr="00094827">
        <w:t>until 1994.</w:t>
      </w:r>
      <w:r>
        <w:t xml:space="preserve"> The</w:t>
      </w:r>
      <w:r w:rsidR="00603C63">
        <w:t xml:space="preserve"> </w:t>
      </w:r>
      <w:r w:rsidR="00E03F75">
        <w:br/>
      </w:r>
      <w:r>
        <w:t>MRZ-2 zone in the reservoir covers 204 acres and contains</w:t>
      </w:r>
      <w:r w:rsidR="00603C63">
        <w:t xml:space="preserve"> sand and gravel deposits up to </w:t>
      </w:r>
      <w:r w:rsidR="00E03F75">
        <w:br/>
      </w:r>
      <w:r>
        <w:t xml:space="preserve">100 feet below the ground surface. This zone encompasses Area 3. However, there is no active mining operation in this MRZ-2 zone </w:t>
      </w:r>
      <w:r w:rsidRPr="003A113B">
        <w:t>(</w:t>
      </w:r>
      <w:r w:rsidR="00E46943">
        <w:t>C</w:t>
      </w:r>
      <w:r>
        <w:t>DOC</w:t>
      </w:r>
      <w:r w:rsidRPr="003A113B">
        <w:t xml:space="preserve"> </w:t>
      </w:r>
      <w:r>
        <w:t>2010</w:t>
      </w:r>
      <w:r w:rsidRPr="003A113B">
        <w:t>).</w:t>
      </w:r>
      <w:r>
        <w:t xml:space="preserve"> </w:t>
      </w:r>
    </w:p>
    <w:p w14:paraId="1AC14184" w14:textId="77777777" w:rsidR="00BF53D5" w:rsidRDefault="00BF53D5" w:rsidP="00BF53D5">
      <w:pPr>
        <w:pStyle w:val="BodyText"/>
      </w:pPr>
      <w:r w:rsidRPr="00BB0CDB">
        <w:rPr>
          <w:rFonts w:cs="Arial"/>
          <w:bCs/>
          <w:szCs w:val="22"/>
        </w:rPr>
        <w:t xml:space="preserve">Review of maps prepared by the California Department of Conservation shows that there are no </w:t>
      </w:r>
      <w:r>
        <w:rPr>
          <w:rFonts w:cs="Arial"/>
          <w:bCs/>
          <w:szCs w:val="22"/>
        </w:rPr>
        <w:t xml:space="preserve">oil, </w:t>
      </w:r>
      <w:r w:rsidRPr="00BB0CDB">
        <w:rPr>
          <w:rFonts w:cs="Arial"/>
          <w:szCs w:val="22"/>
        </w:rPr>
        <w:t xml:space="preserve">gas or geothermal fields </w:t>
      </w:r>
      <w:r>
        <w:rPr>
          <w:rFonts w:cs="Arial"/>
          <w:szCs w:val="22"/>
        </w:rPr>
        <w:t xml:space="preserve">in or near the </w:t>
      </w:r>
      <w:r>
        <w:t>Upper Arroyo Seco</w:t>
      </w:r>
      <w:r w:rsidRPr="001B3201">
        <w:rPr>
          <w:rFonts w:cs="Arial"/>
          <w:szCs w:val="22"/>
        </w:rPr>
        <w:t xml:space="preserve"> (</w:t>
      </w:r>
      <w:r w:rsidR="00E46943">
        <w:rPr>
          <w:rFonts w:cs="Arial"/>
          <w:szCs w:val="22"/>
        </w:rPr>
        <w:t>C</w:t>
      </w:r>
      <w:r w:rsidRPr="001B3201">
        <w:rPr>
          <w:rFonts w:cs="Arial"/>
          <w:szCs w:val="22"/>
        </w:rPr>
        <w:t>DO</w:t>
      </w:r>
      <w:r>
        <w:rPr>
          <w:rFonts w:cs="Arial"/>
          <w:szCs w:val="22"/>
        </w:rPr>
        <w:t>C</w:t>
      </w:r>
      <w:r w:rsidRPr="001B3201">
        <w:rPr>
          <w:rFonts w:cs="Arial"/>
          <w:szCs w:val="22"/>
        </w:rPr>
        <w:t xml:space="preserve"> 200</w:t>
      </w:r>
      <w:r>
        <w:rPr>
          <w:rFonts w:cs="Arial"/>
          <w:szCs w:val="22"/>
        </w:rPr>
        <w:t>1</w:t>
      </w:r>
      <w:r w:rsidRPr="001B3201">
        <w:rPr>
          <w:rFonts w:cs="Arial"/>
          <w:szCs w:val="22"/>
        </w:rPr>
        <w:t>).</w:t>
      </w:r>
      <w:r>
        <w:rPr>
          <w:rFonts w:cs="Arial"/>
          <w:szCs w:val="22"/>
        </w:rPr>
        <w:t xml:space="preserve"> Additionally, t</w:t>
      </w:r>
      <w:r>
        <w:t xml:space="preserve">here are no active or idle oil wells in or near </w:t>
      </w:r>
      <w:r>
        <w:rPr>
          <w:rFonts w:cs="Arial"/>
          <w:szCs w:val="22"/>
        </w:rPr>
        <w:t>the canyon. The nearest well is a plugged and inactive well located approximately six miles southwest of Area 3 (DOGGR 201</w:t>
      </w:r>
      <w:r w:rsidR="00E46943">
        <w:rPr>
          <w:rFonts w:cs="Arial"/>
          <w:szCs w:val="22"/>
        </w:rPr>
        <w:t>3</w:t>
      </w:r>
      <w:r>
        <w:rPr>
          <w:rFonts w:cs="Arial"/>
          <w:szCs w:val="22"/>
        </w:rPr>
        <w:t>)</w:t>
      </w:r>
      <w:r>
        <w:t xml:space="preserve">. </w:t>
      </w:r>
    </w:p>
    <w:p w14:paraId="02FB29AB" w14:textId="77777777" w:rsidR="00BF53D5" w:rsidRDefault="00BF53D5" w:rsidP="00CD01AD">
      <w:pPr>
        <w:pStyle w:val="Heading3"/>
      </w:pPr>
      <w:r w:rsidRPr="00A95929">
        <w:t>Impact Analysis</w:t>
      </w:r>
    </w:p>
    <w:p w14:paraId="787A27E2" w14:textId="77777777" w:rsidR="00BF53D5" w:rsidRDefault="00BF53D5" w:rsidP="00BF53D5">
      <w:pPr>
        <w:pStyle w:val="Heading4"/>
        <w:keepNext w:val="0"/>
      </w:pPr>
      <w:r>
        <w:t>Project Design Features</w:t>
      </w:r>
    </w:p>
    <w:p w14:paraId="0159141A" w14:textId="77777777" w:rsidR="00BF53D5" w:rsidRDefault="00BF53D5" w:rsidP="00BF53D5">
      <w:pPr>
        <w:pStyle w:val="BodyText"/>
        <w:ind w:left="1440" w:hanging="1440"/>
      </w:pPr>
      <w:r w:rsidRPr="00D8362A">
        <w:rPr>
          <w:b/>
        </w:rPr>
        <w:t>PDF MIN</w:t>
      </w:r>
      <w:r>
        <w:rPr>
          <w:b/>
        </w:rPr>
        <w:t>-</w:t>
      </w:r>
      <w:r w:rsidRPr="00D8362A">
        <w:rPr>
          <w:b/>
        </w:rPr>
        <w:t>1</w:t>
      </w:r>
      <w:r>
        <w:tab/>
        <w:t xml:space="preserve">Large cobbles and boulders exposed in Area 2 </w:t>
      </w:r>
      <w:r w:rsidR="00C2507D">
        <w:t xml:space="preserve">will be </w:t>
      </w:r>
      <w:r>
        <w:t>collected and stockpiled at a designated area for future use as trail markers, signs, and other decorative purposes.</w:t>
      </w:r>
    </w:p>
    <w:p w14:paraId="5164CB63" w14:textId="77777777" w:rsidR="00BF53D5" w:rsidRPr="00FB0F34" w:rsidRDefault="00BF53D5" w:rsidP="00BF53D5">
      <w:pPr>
        <w:pStyle w:val="BodyText"/>
        <w:ind w:left="1440" w:hanging="1440"/>
        <w:rPr>
          <w:u w:val="single"/>
        </w:rPr>
      </w:pPr>
      <w:r w:rsidRPr="00FB0F34">
        <w:rPr>
          <w:b/>
          <w:u w:val="single"/>
        </w:rPr>
        <w:t>Regulatory Requirements</w:t>
      </w:r>
    </w:p>
    <w:p w14:paraId="22DB79AC" w14:textId="28911BCA" w:rsidR="00BF53D5" w:rsidRDefault="00BF53D5" w:rsidP="00BF53D5">
      <w:pPr>
        <w:pStyle w:val="BodyText"/>
        <w:ind w:left="1440" w:hanging="1440"/>
      </w:pPr>
      <w:r>
        <w:rPr>
          <w:b/>
        </w:rPr>
        <w:t>RR MIN-</w:t>
      </w:r>
      <w:r w:rsidRPr="00791F6B">
        <w:rPr>
          <w:b/>
        </w:rPr>
        <w:t>1</w:t>
      </w:r>
      <w:r>
        <w:t xml:space="preserve"> </w:t>
      </w:r>
      <w:r>
        <w:tab/>
        <w:t xml:space="preserve">Excavation activities in Area 3 </w:t>
      </w:r>
      <w:r w:rsidR="00F5170E">
        <w:t>is required to</w:t>
      </w:r>
      <w:r>
        <w:t xml:space="preserve"> include the collection of arroyo stone for use in structures, signs, walls, and other improvements in accordance with the </w:t>
      </w:r>
      <w:r>
        <w:rPr>
          <w:rFonts w:cs="Arial"/>
          <w:szCs w:val="22"/>
        </w:rPr>
        <w:t>Arroyo Seco Design Guidelines</w:t>
      </w:r>
      <w:r w:rsidRPr="00617E4A">
        <w:rPr>
          <w:rFonts w:cs="Arial"/>
          <w:szCs w:val="22"/>
        </w:rPr>
        <w:t xml:space="preserve">, </w:t>
      </w:r>
      <w:r w:rsidR="00953826" w:rsidRPr="00617E4A">
        <w:rPr>
          <w:rFonts w:cs="Arial"/>
          <w:szCs w:val="22"/>
        </w:rPr>
        <w:t xml:space="preserve">subject to </w:t>
      </w:r>
      <w:r w:rsidR="00371F17" w:rsidRPr="003540B9">
        <w:rPr>
          <w:rFonts w:cs="Arial"/>
          <w:szCs w:val="22"/>
        </w:rPr>
        <w:t>design</w:t>
      </w:r>
      <w:r w:rsidR="00953826" w:rsidRPr="00617E4A">
        <w:rPr>
          <w:rFonts w:cs="Arial"/>
          <w:szCs w:val="22"/>
        </w:rPr>
        <w:t xml:space="preserve"> review and approval </w:t>
      </w:r>
      <w:r w:rsidR="00371F17" w:rsidRPr="003540B9">
        <w:rPr>
          <w:rFonts w:cs="Arial"/>
          <w:szCs w:val="22"/>
        </w:rPr>
        <w:t>by</w:t>
      </w:r>
      <w:r w:rsidR="00953826" w:rsidRPr="00617E4A">
        <w:rPr>
          <w:rFonts w:cs="Arial"/>
          <w:szCs w:val="22"/>
        </w:rPr>
        <w:t xml:space="preserve"> t</w:t>
      </w:r>
      <w:r w:rsidR="00953826" w:rsidRPr="00617E4A">
        <w:t xml:space="preserve">he City’s </w:t>
      </w:r>
      <w:r w:rsidR="006A6730">
        <w:t>Planning Division</w:t>
      </w:r>
      <w:r w:rsidR="00953826" w:rsidRPr="00617E4A">
        <w:t>.</w:t>
      </w:r>
    </w:p>
    <w:p w14:paraId="58D77F38" w14:textId="77777777" w:rsidR="00BF53D5" w:rsidRDefault="00BF53D5" w:rsidP="00BF53D5">
      <w:pPr>
        <w:pStyle w:val="Heading4"/>
      </w:pPr>
      <w:r>
        <w:t>Impact Discussion</w:t>
      </w:r>
    </w:p>
    <w:p w14:paraId="5E3868F9" w14:textId="77777777" w:rsidR="00BF53D5" w:rsidRDefault="00BF53D5" w:rsidP="00BF53D5">
      <w:pPr>
        <w:pStyle w:val="BodyText"/>
        <w:ind w:left="720" w:hanging="720"/>
        <w:rPr>
          <w:b/>
        </w:rPr>
      </w:pPr>
      <w:r>
        <w:rPr>
          <w:b/>
        </w:rPr>
        <w:t>a</w:t>
      </w:r>
      <w:r w:rsidRPr="00981334">
        <w:rPr>
          <w:b/>
        </w:rPr>
        <w:t>)</w:t>
      </w:r>
      <w:r w:rsidRPr="00981334">
        <w:rPr>
          <w:b/>
        </w:rPr>
        <w:tab/>
      </w:r>
      <w:r>
        <w:rPr>
          <w:b/>
        </w:rPr>
        <w:t xml:space="preserve">Would the project </w:t>
      </w:r>
      <w:r w:rsidRPr="00EC23BB">
        <w:rPr>
          <w:b/>
        </w:rPr>
        <w:t>result in the loss of availability of a known mineral resource that would be of value to the region and the residents of the state?</w:t>
      </w:r>
    </w:p>
    <w:p w14:paraId="35200C4C" w14:textId="77777777" w:rsidR="00BF53D5" w:rsidRDefault="00BF53D5" w:rsidP="00BF53D5">
      <w:pPr>
        <w:pStyle w:val="BodyText"/>
      </w:pPr>
      <w:r>
        <w:rPr>
          <w:b/>
        </w:rPr>
        <w:t xml:space="preserve">Less than Significant </w:t>
      </w:r>
      <w:r w:rsidRPr="00565DAC">
        <w:rPr>
          <w:b/>
        </w:rPr>
        <w:t>Impact</w:t>
      </w:r>
      <w:r w:rsidRPr="00EC23BB">
        <w:rPr>
          <w:b/>
          <w:i/>
        </w:rPr>
        <w:t>.</w:t>
      </w:r>
    </w:p>
    <w:p w14:paraId="29849268" w14:textId="77777777" w:rsidR="00BF53D5" w:rsidRDefault="008A17EB" w:rsidP="0088797E">
      <w:pPr>
        <w:pStyle w:val="BodyText"/>
      </w:pPr>
      <w:r w:rsidRPr="008A17EB">
        <w:rPr>
          <w:rStyle w:val="Heading5Char"/>
        </w:rPr>
        <w:t>Areas 1, 2 and 3 Impacts</w:t>
      </w:r>
      <w:r w:rsidR="00734FBB">
        <w:rPr>
          <w:b/>
          <w:i/>
        </w:rPr>
        <w:t>.</w:t>
      </w:r>
      <w:r w:rsidR="00BF53D5">
        <w:rPr>
          <w:b/>
          <w:i/>
        </w:rPr>
        <w:t xml:space="preserve"> </w:t>
      </w:r>
      <w:r w:rsidR="00BF53D5">
        <w:t xml:space="preserve">The sand and gravel resources within Devil’s Gate Reservoir, as identified by CGS </w:t>
      </w:r>
      <w:r w:rsidR="00BF53D5" w:rsidRPr="003A113B">
        <w:t>(</w:t>
      </w:r>
      <w:r w:rsidR="00E46943">
        <w:t>C</w:t>
      </w:r>
      <w:r w:rsidR="00BF53D5">
        <w:t>DOC</w:t>
      </w:r>
      <w:r w:rsidR="00BF53D5" w:rsidRPr="003A113B">
        <w:t xml:space="preserve"> </w:t>
      </w:r>
      <w:r w:rsidR="00BF53D5">
        <w:t>2010</w:t>
      </w:r>
      <w:r w:rsidR="00BF53D5" w:rsidRPr="003A113B">
        <w:t>)</w:t>
      </w:r>
      <w:r w:rsidR="00BF53D5">
        <w:t>, would not be affected by the Project, since no excavation, grading, or paving is proposed within the reservoir.</w:t>
      </w:r>
      <w:r w:rsidR="00233E66">
        <w:t xml:space="preserve"> </w:t>
      </w:r>
    </w:p>
    <w:p w14:paraId="5DF16E9B" w14:textId="0285F43C" w:rsidR="00BF53D5" w:rsidRDefault="00BF53D5" w:rsidP="0088797E">
      <w:pPr>
        <w:pStyle w:val="BodyText"/>
        <w:rPr>
          <w:b/>
        </w:rPr>
      </w:pPr>
      <w:r>
        <w:t>The proposed improvements in Areas 1 and 2, upstream of the reservoir, would restore habitat and increase water diversion</w:t>
      </w:r>
      <w:r w:rsidR="003258BC">
        <w:t>,</w:t>
      </w:r>
      <w:r>
        <w:t xml:space="preserve"> but would not affect the availability of sand and gravel resources in the reservoir. However, there are large cobbles and boulders in these areas that would be disturbed by the Project.</w:t>
      </w:r>
      <w:r w:rsidR="00233E66">
        <w:t xml:space="preserve"> </w:t>
      </w:r>
      <w:r>
        <w:t>Improvements in Area 1 would place these boulders along the edges of the stream and the nature trail, and in the proposed rest area/picnic area.</w:t>
      </w:r>
      <w:r w:rsidR="00233E66">
        <w:t xml:space="preserve"> </w:t>
      </w:r>
      <w:r>
        <w:t xml:space="preserve">Improvements in </w:t>
      </w:r>
      <w:r w:rsidR="00D919AA">
        <w:br/>
      </w:r>
      <w:r>
        <w:t xml:space="preserve">Area 2 </w:t>
      </w:r>
      <w:r w:rsidR="00A15838">
        <w:t>may</w:t>
      </w:r>
      <w:r>
        <w:t xml:space="preserve"> use boulders </w:t>
      </w:r>
      <w:r w:rsidR="00A15838">
        <w:t>depending on integrity, shape</w:t>
      </w:r>
      <w:r w:rsidR="000F3379">
        <w:t>s</w:t>
      </w:r>
      <w:r w:rsidR="00A15838">
        <w:t>, and size</w:t>
      </w:r>
      <w:r w:rsidR="000F3379">
        <w:t>s</w:t>
      </w:r>
      <w:r w:rsidR="00A15838">
        <w:t xml:space="preserve"> </w:t>
      </w:r>
      <w:r>
        <w:t>for the rock wall and riprap protection.</w:t>
      </w:r>
      <w:r w:rsidR="00233E66">
        <w:t xml:space="preserve"> </w:t>
      </w:r>
      <w:r>
        <w:t>Improvements in Area 3 may also utilize cobbles and boulders (e.g., structure facades, walkway/trail edges, signs, etc.).</w:t>
      </w:r>
      <w:r w:rsidR="00233E66">
        <w:t xml:space="preserve"> </w:t>
      </w:r>
      <w:r>
        <w:t xml:space="preserve">In addition, as stated in PDF MIN-1, large cobbles and boulders in Area 2 would be moved away from active construction areas and stockpiled for future decorative uses, to conserve these resources. </w:t>
      </w:r>
    </w:p>
    <w:p w14:paraId="122D0D73" w14:textId="1C73DC3C" w:rsidR="00BF53D5" w:rsidRDefault="00BF53D5" w:rsidP="0088797E">
      <w:pPr>
        <w:pStyle w:val="BodyText"/>
      </w:pPr>
      <w:r>
        <w:t xml:space="preserve">The CGS has identified sand and gravel resources in Area 3 </w:t>
      </w:r>
      <w:r w:rsidRPr="003A113B">
        <w:t>(</w:t>
      </w:r>
      <w:r w:rsidR="00E46943">
        <w:t>C</w:t>
      </w:r>
      <w:r>
        <w:t>DOC</w:t>
      </w:r>
      <w:r w:rsidRPr="003A113B">
        <w:t xml:space="preserve"> </w:t>
      </w:r>
      <w:r>
        <w:t>2010</w:t>
      </w:r>
      <w:r w:rsidRPr="003A113B">
        <w:t>)</w:t>
      </w:r>
      <w:r>
        <w:t>.</w:t>
      </w:r>
      <w:r w:rsidR="00233E66">
        <w:t xml:space="preserve"> </w:t>
      </w:r>
      <w:r>
        <w:t>The improvements in Area 3 would not extract the underlying sand, gravel</w:t>
      </w:r>
      <w:r w:rsidR="00A81728">
        <w:t>,</w:t>
      </w:r>
      <w:r>
        <w:t xml:space="preserve"> or arroyo stone resources</w:t>
      </w:r>
      <w:r w:rsidR="00A81728">
        <w:t>,</w:t>
      </w:r>
      <w:r w:rsidR="00074E97">
        <w:t xml:space="preserve"> but</w:t>
      </w:r>
      <w:r w:rsidR="00A81728">
        <w:t xml:space="preserve"> </w:t>
      </w:r>
      <w:r>
        <w:t>may expose these resources during utility line excavation and as part of grading activities for the</w:t>
      </w:r>
      <w:r w:rsidR="00233E66">
        <w:t xml:space="preserve"> </w:t>
      </w:r>
      <w:r>
        <w:t>sedimentation basins and expansion of the spreading basins. The amount of excavated soils requiring off-site disposal would be minimized by creating shallow embankments around the proposed basins and raising the elevation of the access road and the new parking lot.</w:t>
      </w:r>
      <w:r w:rsidR="00233E66">
        <w:t xml:space="preserve"> </w:t>
      </w:r>
      <w:r>
        <w:t>Still, approximately 2,000 cubic yards of excess soils w</w:t>
      </w:r>
      <w:r w:rsidR="00F5170E">
        <w:t>ould</w:t>
      </w:r>
      <w:r>
        <w:t xml:space="preserve"> be disposed </w:t>
      </w:r>
      <w:r w:rsidR="003D30A7">
        <w:t xml:space="preserve">of </w:t>
      </w:r>
      <w:r w:rsidR="00233E66">
        <w:t>offsite</w:t>
      </w:r>
      <w:r>
        <w:t>. The HWMP and Arroyo Seco Design Guidelines call for the use of local arroyo stone in structures, walls, fences, signs, entries, and along trails</w:t>
      </w:r>
      <w:r w:rsidR="00C47FE1">
        <w:t xml:space="preserve"> to reflect the culture and style that is present along the </w:t>
      </w:r>
      <w:r w:rsidR="00D919AA">
        <w:br/>
      </w:r>
      <w:r w:rsidR="00C47FE1">
        <w:t>Arroyo Seco</w:t>
      </w:r>
      <w:r>
        <w:t>. In compliance with the HWMP and Arroyo Seco Design Guidelines, RR MIN-1 requires the collection of arroyo stones during excavation activities in Area 3.</w:t>
      </w:r>
      <w:r w:rsidR="00233E66">
        <w:t xml:space="preserve"> </w:t>
      </w:r>
      <w:r>
        <w:t>This w</w:t>
      </w:r>
      <w:r w:rsidR="00F5170E">
        <w:t>ould</w:t>
      </w:r>
      <w:r>
        <w:t xml:space="preserve"> allow for the reuse of the stones for the restr</w:t>
      </w:r>
      <w:r w:rsidR="006712EA">
        <w:t xml:space="preserve">oom, trail, drinking fountain, </w:t>
      </w:r>
      <w:r>
        <w:t xml:space="preserve">signs, </w:t>
      </w:r>
      <w:r w:rsidR="00C051A5">
        <w:t>or</w:t>
      </w:r>
      <w:r>
        <w:t xml:space="preserve"> other site improvements, as well as to reduce the off-site disposal of excavated soils and materials. </w:t>
      </w:r>
    </w:p>
    <w:p w14:paraId="65699FC9" w14:textId="77777777" w:rsidR="00BF53D5" w:rsidRDefault="00BF53D5" w:rsidP="0088797E">
      <w:pPr>
        <w:pStyle w:val="BodyText"/>
      </w:pPr>
      <w:r>
        <w:t>The improvements for Area 3 would include some impervious surfaces (e.g., foundations for restroom</w:t>
      </w:r>
      <w:r w:rsidR="00A15838">
        <w:t>, access road,</w:t>
      </w:r>
      <w:r>
        <w:t xml:space="preserve"> and guard station)</w:t>
      </w:r>
      <w:r w:rsidR="007D23BD">
        <w:t>,</w:t>
      </w:r>
      <w:r>
        <w:t xml:space="preserve"> but the majority of the area would remain pervious as a decomposed granite parking lot and open sedimentation and spreading basins.</w:t>
      </w:r>
      <w:r w:rsidR="00233E66">
        <w:t xml:space="preserve"> </w:t>
      </w:r>
      <w:r>
        <w:t>Thus, the Project would maintain the availability of these mineral resources and would not preclude future mining operations in this area.</w:t>
      </w:r>
    </w:p>
    <w:p w14:paraId="2023C5E7" w14:textId="77777777" w:rsidR="00BF53D5" w:rsidRDefault="00BF53D5" w:rsidP="00BF53D5">
      <w:pPr>
        <w:pStyle w:val="BodyText"/>
      </w:pPr>
      <w:r>
        <w:t>Impacts on regionally</w:t>
      </w:r>
      <w:r w:rsidR="007D23BD">
        <w:t xml:space="preserve"> </w:t>
      </w:r>
      <w:r>
        <w:t>important mineral resources would be less than significant</w:t>
      </w:r>
      <w:r w:rsidR="007D23BD">
        <w:t>,</w:t>
      </w:r>
      <w:r>
        <w:t xml:space="preserve"> and n</w:t>
      </w:r>
      <w:r>
        <w:rPr>
          <w:szCs w:val="22"/>
        </w:rPr>
        <w:t>o mitigation is required</w:t>
      </w:r>
      <w:r>
        <w:t xml:space="preserve">. </w:t>
      </w:r>
    </w:p>
    <w:p w14:paraId="176BE744" w14:textId="34EEEF8B" w:rsidR="00BF53D5" w:rsidRPr="00734FBB" w:rsidRDefault="00BF53D5" w:rsidP="0088797E">
      <w:pPr>
        <w:pStyle w:val="BodyText"/>
      </w:pPr>
      <w:r w:rsidRPr="0088797E">
        <w:rPr>
          <w:rStyle w:val="Strong"/>
          <w:bCs w:val="0"/>
          <w:i/>
        </w:rPr>
        <w:t>Impact Comparison with Arroyo Seco Master EIR</w:t>
      </w:r>
      <w:r w:rsidR="00734FBB" w:rsidRPr="0088797E">
        <w:rPr>
          <w:rStyle w:val="Strong"/>
          <w:bCs w:val="0"/>
          <w:i/>
        </w:rPr>
        <w:t>.</w:t>
      </w:r>
      <w:r w:rsidRPr="000E56B6">
        <w:rPr>
          <w:rStyle w:val="Strong"/>
          <w:b w:val="0"/>
          <w:bCs w:val="0"/>
        </w:rPr>
        <w:t xml:space="preserve"> </w:t>
      </w:r>
      <w:r w:rsidRPr="00734FBB">
        <w:t>The Master EIR for the Arroyo Seco Master Plan acknowledged the presence of mineral resources, such as arroyo stone, behind Devil’s Gate Dam and includes a mitigation measure for the collection of the arroyo stone for use in other areas of the HWP. To allow for continued collection and reuse of the arroyo stone in the HWP,</w:t>
      </w:r>
      <w:r w:rsidR="004F2BF6">
        <w:t xml:space="preserve"> </w:t>
      </w:r>
      <w:r w:rsidR="002E0194">
        <w:br/>
      </w:r>
      <w:r w:rsidRPr="00734FBB">
        <w:t>RR MIN-1 (similar to Measure Minerals</w:t>
      </w:r>
      <w:r w:rsidR="001240E9" w:rsidRPr="00734FBB">
        <w:t>-</w:t>
      </w:r>
      <w:r w:rsidRPr="00734FBB">
        <w:t xml:space="preserve">1) would be implemented in Area 3. </w:t>
      </w:r>
    </w:p>
    <w:p w14:paraId="2193E5F6" w14:textId="77777777" w:rsidR="00BF53D5" w:rsidRDefault="00BF53D5" w:rsidP="00BF53D5">
      <w:pPr>
        <w:pStyle w:val="BodyText"/>
        <w:ind w:left="720" w:hanging="720"/>
        <w:rPr>
          <w:b/>
          <w:i/>
        </w:rPr>
      </w:pPr>
      <w:r>
        <w:rPr>
          <w:b/>
        </w:rPr>
        <w:t>b)</w:t>
      </w:r>
      <w:r>
        <w:rPr>
          <w:b/>
        </w:rPr>
        <w:tab/>
        <w:t xml:space="preserve">Would the project </w:t>
      </w:r>
      <w:r w:rsidRPr="00EC23BB">
        <w:rPr>
          <w:b/>
        </w:rPr>
        <w:t>result in the loss of availability of a locally-important mineral resource recovery site delineated on a local general plan, specific plan, or other land use plan?</w:t>
      </w:r>
    </w:p>
    <w:p w14:paraId="41E9C211" w14:textId="77777777" w:rsidR="00BF53D5" w:rsidRDefault="00BF53D5" w:rsidP="00BF53D5">
      <w:pPr>
        <w:pStyle w:val="BodyText"/>
      </w:pPr>
      <w:r w:rsidRPr="00565DAC">
        <w:rPr>
          <w:b/>
        </w:rPr>
        <w:t>No Impact</w:t>
      </w:r>
      <w:r w:rsidRPr="00EC23BB">
        <w:rPr>
          <w:b/>
          <w:i/>
        </w:rPr>
        <w:t>.</w:t>
      </w:r>
    </w:p>
    <w:p w14:paraId="3FC6ECC1" w14:textId="77777777" w:rsidR="00BF53D5" w:rsidRDefault="008A17EB" w:rsidP="0088797E">
      <w:pPr>
        <w:pStyle w:val="BodyText"/>
      </w:pPr>
      <w:r w:rsidRPr="008A17EB">
        <w:rPr>
          <w:rStyle w:val="Heading5Char"/>
        </w:rPr>
        <w:t>Areas 1, 2 and 3 Impacts</w:t>
      </w:r>
      <w:r w:rsidR="00734FBB">
        <w:rPr>
          <w:b/>
          <w:i/>
        </w:rPr>
        <w:t>.</w:t>
      </w:r>
      <w:r w:rsidR="00BF53D5">
        <w:rPr>
          <w:b/>
          <w:i/>
        </w:rPr>
        <w:t xml:space="preserve"> </w:t>
      </w:r>
      <w:r w:rsidR="00BF53D5">
        <w:t>There are no identified oil, gas, or geothermal resources or ongoing mining/extraction activities in the Upper Arroyo Seco. The City of Pasadena Comprehensive General Plan does not identify any mineral resources in the City (Pasadena 2004). The HWMP talks about the removal of sand and gravel from the Devil’s Gate Reservoir in the past but does not identify aggregate or other mineral resources in and around the reservoir that should be protected or preserved (Pasadena 2003a).</w:t>
      </w:r>
    </w:p>
    <w:p w14:paraId="4D757524" w14:textId="77777777" w:rsidR="00BF53D5" w:rsidRDefault="00BF53D5" w:rsidP="00BF53D5">
      <w:pPr>
        <w:pStyle w:val="BodyText"/>
        <w:rPr>
          <w:rFonts w:cs="Arial"/>
          <w:color w:val="000000"/>
          <w:szCs w:val="22"/>
        </w:rPr>
      </w:pPr>
      <w:r>
        <w:t>The Project would not require mineral resources, nor would it change the availability of resources within Devil’s Gate Reservoir. The diversion of water into the spreading basins would not affect sand and gravel resources in the reservoir. Additionally, no new structures or facilities would be constructed as part of the Project that could potentially restrict or obstruct future mineral resource recovery activities within Devil’s Gate Reservoir. As discussed above, construction activities in Areas 2 and 3 would include collection of arroyo stones (PDF MIN-1 and RR MIN-1). Long-term recreational activities in the Arroyo Seco Canyon and operation and maintenance activities on the PWP facilities would not require mineral resources. Thus, there would be no impacts to locally</w:t>
      </w:r>
      <w:r w:rsidR="00014627">
        <w:t xml:space="preserve"> </w:t>
      </w:r>
      <w:r>
        <w:t>important mineral resources</w:t>
      </w:r>
      <w:r>
        <w:rPr>
          <w:rFonts w:cs="Arial"/>
          <w:color w:val="000000"/>
          <w:szCs w:val="22"/>
        </w:rPr>
        <w:t xml:space="preserve">. </w:t>
      </w:r>
      <w:r>
        <w:rPr>
          <w:szCs w:val="22"/>
        </w:rPr>
        <w:t>No mitigation is required.</w:t>
      </w:r>
    </w:p>
    <w:p w14:paraId="2E1BB56E" w14:textId="77777777" w:rsidR="00BF53D5" w:rsidRPr="00734FBB" w:rsidRDefault="00BF53D5" w:rsidP="0088797E">
      <w:pPr>
        <w:pStyle w:val="BodyText"/>
        <w:rPr>
          <w:rFonts w:cs="Arial"/>
          <w:color w:val="000000"/>
          <w:szCs w:val="22"/>
        </w:rPr>
      </w:pPr>
      <w:r w:rsidRPr="0088797E">
        <w:rPr>
          <w:rStyle w:val="Strong"/>
          <w:bCs w:val="0"/>
          <w:i/>
        </w:rPr>
        <w:t>Impact Comparison with Arroyo Seco Master EIR</w:t>
      </w:r>
      <w:r w:rsidR="00734FBB" w:rsidRPr="0088797E">
        <w:rPr>
          <w:rStyle w:val="Strong"/>
          <w:bCs w:val="0"/>
          <w:i/>
        </w:rPr>
        <w:t>.</w:t>
      </w:r>
      <w:r w:rsidRPr="0088797E">
        <w:rPr>
          <w:rStyle w:val="Strong"/>
          <w:bCs w:val="0"/>
          <w:i/>
        </w:rPr>
        <w:t xml:space="preserve"> </w:t>
      </w:r>
      <w:r w:rsidRPr="00734FBB">
        <w:t>The Master EIR for the Arroyo Seco Master Plan acknowledged the presence of mineral resources, such as arroyo stone, behind Devil’s Gate Dam and includes a mitigation measure for the collection of the arroyo stone for use in structures, walls, fences, signs, entries, and along trails. The Project would implement RR MIN-1 in Area 3, which is similar to Measure Minerals</w:t>
      </w:r>
      <w:r w:rsidR="002F2B47" w:rsidRPr="00734FBB">
        <w:t>-</w:t>
      </w:r>
      <w:r w:rsidRPr="00734FBB">
        <w:t>1 in the Master EIR.</w:t>
      </w:r>
    </w:p>
    <w:p w14:paraId="780BFE25" w14:textId="77777777" w:rsidR="00BF53D5" w:rsidRPr="001703AB" w:rsidRDefault="00BF53D5" w:rsidP="00CD01AD">
      <w:pPr>
        <w:pStyle w:val="Heading3"/>
      </w:pPr>
      <w:r>
        <w:t>Mitigation Measures</w:t>
      </w:r>
    </w:p>
    <w:p w14:paraId="7F21D2B0" w14:textId="77777777" w:rsidR="0067682C" w:rsidRDefault="00BF53D5" w:rsidP="00BF53D5">
      <w:pPr>
        <w:pStyle w:val="BodyText"/>
      </w:pPr>
      <w:r>
        <w:t>There would be no significant adverse impacts related to mineral resources, with implementation of PDF MIN-1 and RR MIN-1. No mitigation is required</w:t>
      </w:r>
      <w:r w:rsidR="00D8362A">
        <w:t>.</w:t>
      </w:r>
      <w:r w:rsidR="0082591D">
        <w:t xml:space="preserve"> </w:t>
      </w:r>
    </w:p>
    <w:p w14:paraId="4F9CB6E1" w14:textId="2A2E2BFD" w:rsidR="0088797E" w:rsidRDefault="0088797E">
      <w:pPr>
        <w:jc w:val="left"/>
      </w:pPr>
      <w:r>
        <w:br w:type="page"/>
      </w:r>
    </w:p>
    <w:tbl>
      <w:tblPr>
        <w:tblW w:w="9825" w:type="dxa"/>
        <w:jc w:val="center"/>
        <w:tblLayout w:type="fixed"/>
        <w:tblCellMar>
          <w:left w:w="120" w:type="dxa"/>
          <w:right w:w="120" w:type="dxa"/>
        </w:tblCellMar>
        <w:tblLook w:val="0000" w:firstRow="0" w:lastRow="0" w:firstColumn="0" w:lastColumn="0" w:noHBand="0" w:noVBand="0"/>
      </w:tblPr>
      <w:tblGrid>
        <w:gridCol w:w="5234"/>
        <w:gridCol w:w="1194"/>
        <w:gridCol w:w="1248"/>
        <w:gridCol w:w="1196"/>
        <w:gridCol w:w="953"/>
      </w:tblGrid>
      <w:tr w:rsidR="0001630A" w:rsidRPr="00875216" w14:paraId="63C8D371" w14:textId="77777777">
        <w:trPr>
          <w:cantSplit/>
          <w:tblHeader/>
          <w:jc w:val="center"/>
        </w:trPr>
        <w:tc>
          <w:tcPr>
            <w:tcW w:w="5234" w:type="dxa"/>
            <w:tcBorders>
              <w:top w:val="double" w:sz="6" w:space="0" w:color="000000"/>
              <w:left w:val="double" w:sz="6" w:space="0" w:color="000000"/>
              <w:bottom w:val="single" w:sz="6" w:space="0" w:color="000000"/>
              <w:right w:val="nil"/>
            </w:tcBorders>
            <w:vAlign w:val="center"/>
          </w:tcPr>
          <w:p w14:paraId="6113E86C" w14:textId="77777777" w:rsidR="0001630A" w:rsidRPr="003D71F1" w:rsidRDefault="00B94993" w:rsidP="0001630A">
            <w:pPr>
              <w:pStyle w:val="Heading2"/>
              <w:spacing w:after="0"/>
              <w:rPr>
                <w:rFonts w:cs="Arial"/>
                <w:sz w:val="19"/>
                <w:szCs w:val="19"/>
              </w:rPr>
            </w:pPr>
            <w:bookmarkStart w:id="208" w:name="_Ref61080303"/>
            <w:bookmarkStart w:id="209" w:name="_Toc114043245"/>
            <w:bookmarkStart w:id="210" w:name="_Toc127844846"/>
            <w:bookmarkStart w:id="211" w:name="_Toc399505162"/>
            <w:r>
              <w:rPr>
                <w:rFonts w:cs="Arial"/>
              </w:rPr>
              <w:t>N</w:t>
            </w:r>
            <w:r w:rsidR="0001630A" w:rsidRPr="003D71F1">
              <w:rPr>
                <w:rFonts w:cs="Arial"/>
              </w:rPr>
              <w:t>oise</w:t>
            </w:r>
            <w:bookmarkEnd w:id="208"/>
            <w:bookmarkEnd w:id="209"/>
            <w:bookmarkEnd w:id="210"/>
            <w:bookmarkEnd w:id="211"/>
            <w:r w:rsidR="008F3247">
              <w:rPr>
                <w:rFonts w:cs="Arial"/>
              </w:rPr>
              <w:t xml:space="preserve"> </w:t>
            </w:r>
          </w:p>
        </w:tc>
        <w:tc>
          <w:tcPr>
            <w:tcW w:w="1194" w:type="dxa"/>
            <w:tcBorders>
              <w:top w:val="double" w:sz="6" w:space="0" w:color="000000"/>
              <w:left w:val="nil"/>
              <w:bottom w:val="single" w:sz="6" w:space="0" w:color="000000"/>
              <w:right w:val="nil"/>
            </w:tcBorders>
            <w:vAlign w:val="bottom"/>
          </w:tcPr>
          <w:p w14:paraId="53C85AAA" w14:textId="77777777" w:rsidR="0001630A" w:rsidRPr="00875216" w:rsidRDefault="0001630A" w:rsidP="0001630A">
            <w:pPr>
              <w:keepNext/>
              <w:tabs>
                <w:tab w:val="left" w:pos="0"/>
                <w:tab w:val="left" w:pos="360"/>
                <w:tab w:val="left" w:pos="720"/>
              </w:tabs>
              <w:spacing w:before="60" w:after="60"/>
              <w:jc w:val="center"/>
              <w:rPr>
                <w:sz w:val="18"/>
                <w:szCs w:val="18"/>
              </w:rPr>
            </w:pPr>
            <w:r w:rsidRPr="00875216">
              <w:rPr>
                <w:rFonts w:cs="Arial"/>
                <w:b/>
                <w:bCs/>
                <w:sz w:val="18"/>
                <w:szCs w:val="18"/>
              </w:rPr>
              <w:t>Potentially Significant Impact</w:t>
            </w:r>
          </w:p>
        </w:tc>
        <w:tc>
          <w:tcPr>
            <w:tcW w:w="1248" w:type="dxa"/>
            <w:tcBorders>
              <w:top w:val="double" w:sz="6" w:space="0" w:color="000000"/>
              <w:left w:val="nil"/>
              <w:bottom w:val="single" w:sz="6" w:space="0" w:color="000000"/>
              <w:right w:val="nil"/>
            </w:tcBorders>
            <w:vAlign w:val="bottom"/>
          </w:tcPr>
          <w:p w14:paraId="484B0705" w14:textId="77777777" w:rsidR="0001630A" w:rsidRPr="00875216" w:rsidRDefault="0001630A" w:rsidP="0001630A">
            <w:pPr>
              <w:keepNext/>
              <w:tabs>
                <w:tab w:val="left" w:pos="0"/>
                <w:tab w:val="left" w:pos="360"/>
                <w:tab w:val="left" w:pos="720"/>
              </w:tabs>
              <w:spacing w:before="60" w:after="60"/>
              <w:jc w:val="center"/>
              <w:rPr>
                <w:sz w:val="18"/>
                <w:szCs w:val="18"/>
              </w:rPr>
            </w:pPr>
            <w:r w:rsidRPr="00875216">
              <w:rPr>
                <w:rFonts w:cs="Arial"/>
                <w:b/>
                <w:bCs/>
                <w:sz w:val="18"/>
                <w:szCs w:val="18"/>
              </w:rPr>
              <w:t>Less than Significant with Mitigation</w:t>
            </w:r>
          </w:p>
        </w:tc>
        <w:tc>
          <w:tcPr>
            <w:tcW w:w="1196" w:type="dxa"/>
            <w:tcBorders>
              <w:top w:val="double" w:sz="6" w:space="0" w:color="000000"/>
              <w:left w:val="nil"/>
              <w:bottom w:val="single" w:sz="6" w:space="0" w:color="000000"/>
              <w:right w:val="nil"/>
            </w:tcBorders>
            <w:vAlign w:val="bottom"/>
          </w:tcPr>
          <w:p w14:paraId="01592DCD" w14:textId="77777777" w:rsidR="0001630A" w:rsidRPr="00875216" w:rsidRDefault="0001630A" w:rsidP="0001630A">
            <w:pPr>
              <w:keepNext/>
              <w:tabs>
                <w:tab w:val="left" w:pos="0"/>
                <w:tab w:val="left" w:pos="360"/>
                <w:tab w:val="left" w:pos="720"/>
              </w:tabs>
              <w:spacing w:before="60" w:after="60"/>
              <w:jc w:val="center"/>
              <w:rPr>
                <w:sz w:val="18"/>
                <w:szCs w:val="18"/>
              </w:rPr>
            </w:pPr>
            <w:r w:rsidRPr="00875216">
              <w:rPr>
                <w:rFonts w:cs="Arial"/>
                <w:b/>
                <w:bCs/>
                <w:sz w:val="18"/>
                <w:szCs w:val="18"/>
              </w:rPr>
              <w:t>Less than Significant Impact</w:t>
            </w:r>
          </w:p>
        </w:tc>
        <w:tc>
          <w:tcPr>
            <w:tcW w:w="953" w:type="dxa"/>
            <w:tcBorders>
              <w:top w:val="double" w:sz="6" w:space="0" w:color="000000"/>
              <w:left w:val="nil"/>
              <w:bottom w:val="single" w:sz="6" w:space="0" w:color="000000"/>
              <w:right w:val="double" w:sz="6" w:space="0" w:color="000000"/>
            </w:tcBorders>
            <w:vAlign w:val="bottom"/>
          </w:tcPr>
          <w:p w14:paraId="553EC2ED" w14:textId="77777777" w:rsidR="0001630A" w:rsidRPr="00875216" w:rsidRDefault="0001630A" w:rsidP="0001630A">
            <w:pPr>
              <w:keepNext/>
              <w:tabs>
                <w:tab w:val="left" w:pos="0"/>
                <w:tab w:val="left" w:pos="360"/>
                <w:tab w:val="left" w:pos="720"/>
              </w:tabs>
              <w:spacing w:before="60" w:after="60"/>
              <w:jc w:val="center"/>
              <w:rPr>
                <w:sz w:val="18"/>
                <w:szCs w:val="18"/>
              </w:rPr>
            </w:pPr>
            <w:r w:rsidRPr="00875216">
              <w:rPr>
                <w:rFonts w:cs="Arial"/>
                <w:b/>
                <w:bCs/>
                <w:sz w:val="18"/>
                <w:szCs w:val="18"/>
              </w:rPr>
              <w:t>No Impact</w:t>
            </w:r>
          </w:p>
        </w:tc>
      </w:tr>
      <w:tr w:rsidR="0001630A" w:rsidRPr="00875216" w14:paraId="641A7BFD" w14:textId="77777777">
        <w:trPr>
          <w:cantSplit/>
          <w:tblHeader/>
          <w:jc w:val="center"/>
        </w:trPr>
        <w:tc>
          <w:tcPr>
            <w:tcW w:w="5234" w:type="dxa"/>
            <w:tcBorders>
              <w:top w:val="single" w:sz="6" w:space="0" w:color="000000"/>
              <w:left w:val="double" w:sz="6" w:space="0" w:color="000000"/>
              <w:bottom w:val="single" w:sz="6" w:space="0" w:color="000000"/>
              <w:right w:val="nil"/>
            </w:tcBorders>
            <w:shd w:val="clear" w:color="auto" w:fill="F2F2F2" w:themeFill="background1" w:themeFillShade="F2"/>
          </w:tcPr>
          <w:p w14:paraId="2A647716" w14:textId="77777777" w:rsidR="0001630A" w:rsidRPr="00875216" w:rsidRDefault="0001630A" w:rsidP="009A435B">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sidRPr="00875216">
              <w:rPr>
                <w:rFonts w:cs="Arial"/>
                <w:sz w:val="18"/>
                <w:szCs w:val="18"/>
              </w:rPr>
              <w:t>Would the project</w:t>
            </w:r>
            <w:r w:rsidRPr="00875216">
              <w:rPr>
                <w:rFonts w:cs="Arial"/>
                <w:b/>
                <w:bCs/>
                <w:sz w:val="18"/>
                <w:szCs w:val="18"/>
              </w:rPr>
              <w:t xml:space="preserve"> </w:t>
            </w:r>
            <w:r w:rsidRPr="00875216">
              <w:rPr>
                <w:rFonts w:cs="Arial"/>
                <w:sz w:val="18"/>
                <w:szCs w:val="18"/>
              </w:rPr>
              <w:t>result in:</w:t>
            </w:r>
          </w:p>
        </w:tc>
        <w:tc>
          <w:tcPr>
            <w:tcW w:w="1194" w:type="dxa"/>
            <w:tcBorders>
              <w:top w:val="single" w:sz="6" w:space="0" w:color="000000"/>
              <w:left w:val="nil"/>
              <w:bottom w:val="single" w:sz="6" w:space="0" w:color="000000"/>
              <w:right w:val="nil"/>
            </w:tcBorders>
            <w:shd w:val="clear" w:color="auto" w:fill="F2F2F2" w:themeFill="background1" w:themeFillShade="F2"/>
          </w:tcPr>
          <w:p w14:paraId="6B394315" w14:textId="77777777" w:rsidR="0001630A" w:rsidRPr="00875216" w:rsidRDefault="0001630A" w:rsidP="009A435B">
            <w:pPr>
              <w:keepNext/>
              <w:tabs>
                <w:tab w:val="left" w:pos="0"/>
                <w:tab w:val="left" w:pos="360"/>
                <w:tab w:val="left" w:pos="720"/>
              </w:tabs>
              <w:spacing w:before="60" w:after="60"/>
              <w:jc w:val="center"/>
              <w:rPr>
                <w:sz w:val="18"/>
                <w:szCs w:val="18"/>
              </w:rPr>
            </w:pPr>
          </w:p>
        </w:tc>
        <w:tc>
          <w:tcPr>
            <w:tcW w:w="1248" w:type="dxa"/>
            <w:tcBorders>
              <w:top w:val="single" w:sz="6" w:space="0" w:color="000000"/>
              <w:left w:val="nil"/>
              <w:bottom w:val="single" w:sz="6" w:space="0" w:color="000000"/>
              <w:right w:val="nil"/>
            </w:tcBorders>
            <w:shd w:val="clear" w:color="auto" w:fill="F2F2F2" w:themeFill="background1" w:themeFillShade="F2"/>
          </w:tcPr>
          <w:p w14:paraId="0ECF7065" w14:textId="77777777" w:rsidR="0001630A" w:rsidRPr="00875216" w:rsidRDefault="0001630A" w:rsidP="009A435B">
            <w:pPr>
              <w:keepNext/>
              <w:tabs>
                <w:tab w:val="left" w:pos="0"/>
                <w:tab w:val="left" w:pos="360"/>
                <w:tab w:val="left" w:pos="720"/>
              </w:tabs>
              <w:spacing w:before="60" w:after="60"/>
              <w:jc w:val="center"/>
              <w:rPr>
                <w:sz w:val="18"/>
                <w:szCs w:val="18"/>
              </w:rPr>
            </w:pPr>
          </w:p>
        </w:tc>
        <w:tc>
          <w:tcPr>
            <w:tcW w:w="1196" w:type="dxa"/>
            <w:tcBorders>
              <w:top w:val="single" w:sz="6" w:space="0" w:color="000000"/>
              <w:left w:val="nil"/>
              <w:bottom w:val="single" w:sz="6" w:space="0" w:color="000000"/>
              <w:right w:val="nil"/>
            </w:tcBorders>
            <w:shd w:val="clear" w:color="auto" w:fill="F2F2F2" w:themeFill="background1" w:themeFillShade="F2"/>
          </w:tcPr>
          <w:p w14:paraId="47179E98" w14:textId="77777777" w:rsidR="0001630A" w:rsidRPr="00875216" w:rsidRDefault="0001630A" w:rsidP="009A435B">
            <w:pPr>
              <w:keepNext/>
              <w:tabs>
                <w:tab w:val="left" w:pos="0"/>
                <w:tab w:val="left" w:pos="360"/>
                <w:tab w:val="left" w:pos="720"/>
              </w:tabs>
              <w:spacing w:before="60" w:after="60"/>
              <w:jc w:val="center"/>
              <w:rPr>
                <w:sz w:val="18"/>
                <w:szCs w:val="18"/>
              </w:rPr>
            </w:pPr>
          </w:p>
        </w:tc>
        <w:tc>
          <w:tcPr>
            <w:tcW w:w="953" w:type="dxa"/>
            <w:tcBorders>
              <w:top w:val="single" w:sz="6" w:space="0" w:color="000000"/>
              <w:left w:val="nil"/>
              <w:bottom w:val="single" w:sz="6" w:space="0" w:color="000000"/>
              <w:right w:val="double" w:sz="6" w:space="0" w:color="000000"/>
            </w:tcBorders>
            <w:shd w:val="clear" w:color="auto" w:fill="F2F2F2" w:themeFill="background1" w:themeFillShade="F2"/>
          </w:tcPr>
          <w:p w14:paraId="702C0721" w14:textId="77777777" w:rsidR="0001630A" w:rsidRPr="00875216" w:rsidRDefault="0001630A" w:rsidP="009A435B">
            <w:pPr>
              <w:keepNext/>
              <w:tabs>
                <w:tab w:val="left" w:pos="0"/>
                <w:tab w:val="left" w:pos="360"/>
                <w:tab w:val="left" w:pos="720"/>
              </w:tabs>
              <w:spacing w:before="60" w:after="60"/>
              <w:jc w:val="center"/>
              <w:rPr>
                <w:sz w:val="18"/>
                <w:szCs w:val="18"/>
              </w:rPr>
            </w:pPr>
          </w:p>
        </w:tc>
      </w:tr>
      <w:tr w:rsidR="0001630A" w:rsidRPr="00875216" w14:paraId="13F6BC5C" w14:textId="77777777">
        <w:trPr>
          <w:cantSplit/>
          <w:jc w:val="center"/>
        </w:trPr>
        <w:tc>
          <w:tcPr>
            <w:tcW w:w="5234" w:type="dxa"/>
            <w:tcBorders>
              <w:top w:val="single" w:sz="6" w:space="0" w:color="000000"/>
              <w:left w:val="double" w:sz="6" w:space="0" w:color="000000"/>
              <w:bottom w:val="nil"/>
              <w:right w:val="nil"/>
            </w:tcBorders>
          </w:tcPr>
          <w:p w14:paraId="6713949D" w14:textId="77777777" w:rsidR="0001630A" w:rsidRPr="00875216" w:rsidRDefault="0001630A" w:rsidP="00E92330">
            <w:pPr>
              <w:numPr>
                <w:ilvl w:val="12"/>
                <w:numId w:val="0"/>
              </w:numPr>
              <w:tabs>
                <w:tab w:val="left" w:pos="360"/>
              </w:tabs>
              <w:spacing w:before="120" w:after="120"/>
              <w:ind w:left="360" w:hanging="360"/>
              <w:rPr>
                <w:sz w:val="18"/>
                <w:szCs w:val="18"/>
              </w:rPr>
            </w:pPr>
            <w:r w:rsidRPr="00875216">
              <w:rPr>
                <w:rFonts w:cs="Arial"/>
                <w:sz w:val="18"/>
                <w:szCs w:val="18"/>
              </w:rPr>
              <w:t>a)</w:t>
            </w:r>
            <w:r w:rsidRPr="00875216">
              <w:rPr>
                <w:rFonts w:cs="Arial"/>
                <w:sz w:val="18"/>
                <w:szCs w:val="18"/>
              </w:rPr>
              <w:tab/>
              <w:t>Exposure of persons to or generation of noise levels in excess of standards established in the local general plan or noise ordinance, or applicable standards of other agencies?</w:t>
            </w:r>
          </w:p>
        </w:tc>
        <w:tc>
          <w:tcPr>
            <w:tcW w:w="1194" w:type="dxa"/>
            <w:tcBorders>
              <w:top w:val="single" w:sz="6" w:space="0" w:color="000000"/>
              <w:left w:val="nil"/>
              <w:bottom w:val="nil"/>
              <w:right w:val="nil"/>
            </w:tcBorders>
            <w:vAlign w:val="center"/>
          </w:tcPr>
          <w:p w14:paraId="753946F7" w14:textId="77777777" w:rsidR="0001630A"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3"/>
                  <w:enabled/>
                  <w:calcOnExit w:val="0"/>
                  <w:checkBox>
                    <w:sizeAuto/>
                    <w:default w:val="0"/>
                  </w:checkBox>
                </w:ffData>
              </w:fldChar>
            </w:r>
            <w:r w:rsidR="0001630A"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top w:val="single" w:sz="6" w:space="0" w:color="000000"/>
              <w:left w:val="nil"/>
              <w:bottom w:val="nil"/>
              <w:right w:val="nil"/>
            </w:tcBorders>
            <w:vAlign w:val="center"/>
          </w:tcPr>
          <w:p w14:paraId="31645C34" w14:textId="77777777" w:rsidR="0001630A"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6"/>
                  <w:enabled/>
                  <w:calcOnExit w:val="0"/>
                  <w:checkBox>
                    <w:sizeAuto/>
                    <w:default w:val="0"/>
                  </w:checkBox>
                </w:ffData>
              </w:fldChar>
            </w:r>
            <w:r w:rsidR="0001630A"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top w:val="single" w:sz="6" w:space="0" w:color="000000"/>
              <w:left w:val="nil"/>
              <w:bottom w:val="nil"/>
              <w:right w:val="nil"/>
            </w:tcBorders>
            <w:vAlign w:val="center"/>
          </w:tcPr>
          <w:p w14:paraId="72321513" w14:textId="77777777" w:rsidR="0001630A"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1"/>
                  </w:checkBox>
                </w:ffData>
              </w:fldChar>
            </w:r>
            <w:r w:rsidR="0001630A"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953" w:type="dxa"/>
            <w:tcBorders>
              <w:top w:val="single" w:sz="6" w:space="0" w:color="000000"/>
              <w:left w:val="nil"/>
              <w:bottom w:val="nil"/>
              <w:right w:val="double" w:sz="6" w:space="0" w:color="000000"/>
            </w:tcBorders>
            <w:vAlign w:val="center"/>
          </w:tcPr>
          <w:p w14:paraId="065F601C" w14:textId="77777777" w:rsidR="0001630A"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0"/>
                  </w:checkBox>
                </w:ffData>
              </w:fldChar>
            </w:r>
            <w:r w:rsidR="0001630A"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r>
      <w:tr w:rsidR="000049F5" w:rsidRPr="00875216" w14:paraId="6A46DC65" w14:textId="77777777">
        <w:trPr>
          <w:cantSplit/>
          <w:jc w:val="center"/>
        </w:trPr>
        <w:tc>
          <w:tcPr>
            <w:tcW w:w="5234" w:type="dxa"/>
            <w:tcBorders>
              <w:top w:val="nil"/>
              <w:left w:val="double" w:sz="6" w:space="0" w:color="000000"/>
              <w:bottom w:val="nil"/>
              <w:right w:val="nil"/>
            </w:tcBorders>
          </w:tcPr>
          <w:p w14:paraId="7BA4D302" w14:textId="77777777" w:rsidR="000049F5" w:rsidRPr="00875216" w:rsidRDefault="000049F5" w:rsidP="00E92330">
            <w:pPr>
              <w:numPr>
                <w:ilvl w:val="12"/>
                <w:numId w:val="0"/>
              </w:numPr>
              <w:tabs>
                <w:tab w:val="left" w:pos="360"/>
              </w:tabs>
              <w:spacing w:before="120" w:after="120"/>
              <w:ind w:left="360" w:hanging="360"/>
              <w:rPr>
                <w:sz w:val="18"/>
                <w:szCs w:val="18"/>
              </w:rPr>
            </w:pPr>
            <w:r w:rsidRPr="00875216">
              <w:rPr>
                <w:rFonts w:cs="Arial"/>
                <w:sz w:val="18"/>
                <w:szCs w:val="18"/>
              </w:rPr>
              <w:t>b)</w:t>
            </w:r>
            <w:r w:rsidRPr="00875216">
              <w:rPr>
                <w:rFonts w:cs="Arial"/>
                <w:sz w:val="18"/>
                <w:szCs w:val="18"/>
              </w:rPr>
              <w:tab/>
              <w:t>Exposure of persons to or generation of excessive groundborne vibration or groundborne noise levels?</w:t>
            </w:r>
          </w:p>
        </w:tc>
        <w:tc>
          <w:tcPr>
            <w:tcW w:w="1194" w:type="dxa"/>
            <w:tcBorders>
              <w:top w:val="nil"/>
              <w:left w:val="nil"/>
              <w:bottom w:val="nil"/>
              <w:right w:val="nil"/>
            </w:tcBorders>
            <w:vAlign w:val="center"/>
          </w:tcPr>
          <w:p w14:paraId="7D3FFFC4"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3"/>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top w:val="nil"/>
              <w:left w:val="nil"/>
              <w:bottom w:val="nil"/>
              <w:right w:val="nil"/>
            </w:tcBorders>
            <w:vAlign w:val="center"/>
          </w:tcPr>
          <w:p w14:paraId="1B43EEC7"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top w:val="nil"/>
              <w:left w:val="nil"/>
              <w:bottom w:val="nil"/>
              <w:right w:val="nil"/>
            </w:tcBorders>
            <w:vAlign w:val="center"/>
          </w:tcPr>
          <w:p w14:paraId="182C036A" w14:textId="77777777" w:rsidR="000049F5" w:rsidRPr="00875216" w:rsidRDefault="00371F17" w:rsidP="00C94F46">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1"/>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953" w:type="dxa"/>
            <w:tcBorders>
              <w:top w:val="nil"/>
              <w:left w:val="nil"/>
              <w:bottom w:val="nil"/>
              <w:right w:val="double" w:sz="6" w:space="0" w:color="000000"/>
            </w:tcBorders>
            <w:vAlign w:val="center"/>
          </w:tcPr>
          <w:p w14:paraId="6B8BB90B" w14:textId="77777777" w:rsidR="000049F5" w:rsidRPr="00875216" w:rsidRDefault="00371F17" w:rsidP="00C94F46">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r>
      <w:tr w:rsidR="000049F5" w:rsidRPr="00875216" w14:paraId="1E09259B" w14:textId="77777777">
        <w:trPr>
          <w:cantSplit/>
          <w:jc w:val="center"/>
        </w:trPr>
        <w:tc>
          <w:tcPr>
            <w:tcW w:w="5234" w:type="dxa"/>
            <w:tcBorders>
              <w:top w:val="nil"/>
              <w:left w:val="double" w:sz="6" w:space="0" w:color="000000"/>
              <w:right w:val="nil"/>
            </w:tcBorders>
          </w:tcPr>
          <w:p w14:paraId="3B820335" w14:textId="77777777" w:rsidR="000049F5" w:rsidRPr="00875216" w:rsidRDefault="000049F5" w:rsidP="00E92330">
            <w:pPr>
              <w:numPr>
                <w:ilvl w:val="12"/>
                <w:numId w:val="0"/>
              </w:numPr>
              <w:tabs>
                <w:tab w:val="left" w:pos="360"/>
              </w:tabs>
              <w:spacing w:before="120" w:after="120"/>
              <w:ind w:left="360" w:hanging="360"/>
              <w:rPr>
                <w:sz w:val="18"/>
                <w:szCs w:val="18"/>
              </w:rPr>
            </w:pPr>
            <w:r w:rsidRPr="00875216">
              <w:rPr>
                <w:rFonts w:cs="Arial"/>
                <w:sz w:val="18"/>
                <w:szCs w:val="18"/>
              </w:rPr>
              <w:t>c)</w:t>
            </w:r>
            <w:r w:rsidRPr="00875216">
              <w:rPr>
                <w:rFonts w:cs="Arial"/>
                <w:sz w:val="18"/>
                <w:szCs w:val="18"/>
              </w:rPr>
              <w:tab/>
              <w:t>A substantial permanent increase in ambient noise levels in the project vicinity above levels existing without the project?</w:t>
            </w:r>
          </w:p>
        </w:tc>
        <w:tc>
          <w:tcPr>
            <w:tcW w:w="1194" w:type="dxa"/>
            <w:tcBorders>
              <w:top w:val="nil"/>
              <w:left w:val="nil"/>
              <w:right w:val="nil"/>
            </w:tcBorders>
            <w:vAlign w:val="center"/>
          </w:tcPr>
          <w:p w14:paraId="05C1CD0B"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3"/>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top w:val="nil"/>
              <w:left w:val="nil"/>
              <w:right w:val="nil"/>
            </w:tcBorders>
            <w:vAlign w:val="center"/>
          </w:tcPr>
          <w:p w14:paraId="76E3C8BA"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top w:val="nil"/>
              <w:left w:val="nil"/>
              <w:right w:val="nil"/>
            </w:tcBorders>
            <w:vAlign w:val="center"/>
          </w:tcPr>
          <w:p w14:paraId="1B988E72" w14:textId="77777777" w:rsidR="000049F5" w:rsidRPr="00875216" w:rsidRDefault="00371F17" w:rsidP="00C94F46">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1"/>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953" w:type="dxa"/>
            <w:tcBorders>
              <w:top w:val="nil"/>
              <w:left w:val="nil"/>
              <w:right w:val="double" w:sz="6" w:space="0" w:color="000000"/>
            </w:tcBorders>
            <w:vAlign w:val="center"/>
          </w:tcPr>
          <w:p w14:paraId="469D5D17" w14:textId="77777777" w:rsidR="000049F5" w:rsidRPr="00875216" w:rsidRDefault="00371F17" w:rsidP="00C94F46">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r>
      <w:tr w:rsidR="000049F5" w:rsidRPr="00875216" w14:paraId="21A91BF5" w14:textId="77777777">
        <w:trPr>
          <w:cantSplit/>
          <w:jc w:val="center"/>
        </w:trPr>
        <w:tc>
          <w:tcPr>
            <w:tcW w:w="5234" w:type="dxa"/>
            <w:tcBorders>
              <w:top w:val="nil"/>
              <w:left w:val="double" w:sz="6" w:space="0" w:color="000000"/>
              <w:right w:val="nil"/>
            </w:tcBorders>
          </w:tcPr>
          <w:p w14:paraId="5FF47483" w14:textId="77777777" w:rsidR="000049F5" w:rsidRPr="00875216" w:rsidRDefault="000049F5" w:rsidP="00E92330">
            <w:pPr>
              <w:numPr>
                <w:ilvl w:val="12"/>
                <w:numId w:val="0"/>
              </w:numPr>
              <w:tabs>
                <w:tab w:val="left" w:pos="360"/>
              </w:tabs>
              <w:spacing w:before="120" w:after="120"/>
              <w:ind w:left="360" w:hanging="360"/>
              <w:rPr>
                <w:sz w:val="18"/>
                <w:szCs w:val="18"/>
              </w:rPr>
            </w:pPr>
            <w:r w:rsidRPr="00875216">
              <w:rPr>
                <w:rFonts w:cs="Arial"/>
                <w:sz w:val="18"/>
                <w:szCs w:val="18"/>
              </w:rPr>
              <w:t>d)</w:t>
            </w:r>
            <w:r w:rsidRPr="00875216">
              <w:rPr>
                <w:rFonts w:cs="Arial"/>
                <w:sz w:val="18"/>
                <w:szCs w:val="18"/>
              </w:rPr>
              <w:tab/>
              <w:t>A substantial temporary or periodic increase in ambient noise levels in the project vicinity above levels existing without the project?</w:t>
            </w:r>
          </w:p>
        </w:tc>
        <w:tc>
          <w:tcPr>
            <w:tcW w:w="1194" w:type="dxa"/>
            <w:tcBorders>
              <w:top w:val="nil"/>
              <w:left w:val="nil"/>
              <w:right w:val="nil"/>
            </w:tcBorders>
            <w:vAlign w:val="center"/>
          </w:tcPr>
          <w:p w14:paraId="4026B130"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3"/>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top w:val="nil"/>
              <w:left w:val="nil"/>
              <w:right w:val="nil"/>
            </w:tcBorders>
            <w:vAlign w:val="center"/>
          </w:tcPr>
          <w:p w14:paraId="276851FC"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top w:val="nil"/>
              <w:left w:val="nil"/>
              <w:right w:val="nil"/>
            </w:tcBorders>
            <w:vAlign w:val="center"/>
          </w:tcPr>
          <w:p w14:paraId="681DF853"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
                  <w:enabled/>
                  <w:calcOnExit w:val="0"/>
                  <w:checkBox>
                    <w:sizeAuto/>
                    <w:default w:val="1"/>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953" w:type="dxa"/>
            <w:tcBorders>
              <w:top w:val="nil"/>
              <w:left w:val="nil"/>
              <w:right w:val="double" w:sz="6" w:space="0" w:color="000000"/>
            </w:tcBorders>
            <w:vAlign w:val="center"/>
          </w:tcPr>
          <w:p w14:paraId="60CC88CD"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r>
      <w:tr w:rsidR="000049F5" w:rsidRPr="00875216" w14:paraId="72421FD0" w14:textId="77777777">
        <w:trPr>
          <w:cantSplit/>
          <w:jc w:val="center"/>
        </w:trPr>
        <w:tc>
          <w:tcPr>
            <w:tcW w:w="5234" w:type="dxa"/>
            <w:tcBorders>
              <w:left w:val="double" w:sz="6" w:space="0" w:color="000000"/>
              <w:right w:val="nil"/>
            </w:tcBorders>
          </w:tcPr>
          <w:p w14:paraId="6FA246AA" w14:textId="77777777" w:rsidR="000049F5" w:rsidRPr="00875216" w:rsidRDefault="000049F5" w:rsidP="00E92330">
            <w:pPr>
              <w:numPr>
                <w:ilvl w:val="12"/>
                <w:numId w:val="0"/>
              </w:numPr>
              <w:tabs>
                <w:tab w:val="left" w:pos="360"/>
              </w:tabs>
              <w:spacing w:before="120" w:after="120"/>
              <w:ind w:left="360" w:hanging="360"/>
              <w:rPr>
                <w:sz w:val="18"/>
                <w:szCs w:val="18"/>
              </w:rPr>
            </w:pPr>
            <w:r w:rsidRPr="00875216">
              <w:rPr>
                <w:rFonts w:cs="Arial"/>
                <w:sz w:val="18"/>
                <w:szCs w:val="18"/>
              </w:rPr>
              <w:t>e)</w:t>
            </w:r>
            <w:r w:rsidRPr="00875216">
              <w:rPr>
                <w:rFonts w:cs="Arial"/>
                <w:sz w:val="18"/>
                <w:szCs w:val="18"/>
              </w:rPr>
              <w:tab/>
              <w:t>For a project located within an airport land use plan or, where such a plan has not been adopted, within two miles of a public airport or public use airport, would the project expose people residing or working in the project area to excessive noise levels?</w:t>
            </w:r>
          </w:p>
        </w:tc>
        <w:tc>
          <w:tcPr>
            <w:tcW w:w="1194" w:type="dxa"/>
            <w:tcBorders>
              <w:left w:val="nil"/>
              <w:right w:val="nil"/>
            </w:tcBorders>
            <w:vAlign w:val="center"/>
          </w:tcPr>
          <w:p w14:paraId="3F7DDE98"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3"/>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left w:val="nil"/>
              <w:right w:val="nil"/>
            </w:tcBorders>
            <w:vAlign w:val="center"/>
          </w:tcPr>
          <w:p w14:paraId="5AD14A5A" w14:textId="77777777" w:rsidR="000049F5" w:rsidRPr="00875216" w:rsidRDefault="00371F17" w:rsidP="00E92330">
            <w:pPr>
              <w:keepNext/>
              <w:tabs>
                <w:tab w:val="left" w:pos="0"/>
                <w:tab w:val="left" w:pos="360"/>
                <w:tab w:val="left" w:pos="720"/>
              </w:tabs>
              <w:spacing w:before="120" w:after="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left w:val="nil"/>
              <w:right w:val="nil"/>
            </w:tcBorders>
            <w:vAlign w:val="center"/>
          </w:tcPr>
          <w:p w14:paraId="2A1E566F" w14:textId="77777777" w:rsidR="000049F5" w:rsidRPr="00875216"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049F5">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3" w:type="dxa"/>
            <w:tcBorders>
              <w:left w:val="nil"/>
              <w:right w:val="double" w:sz="6" w:space="0" w:color="000000"/>
            </w:tcBorders>
            <w:vAlign w:val="center"/>
          </w:tcPr>
          <w:p w14:paraId="68E69DD7" w14:textId="77777777" w:rsidR="000049F5" w:rsidRPr="00875216"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049F5">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049F5" w:rsidRPr="00875216" w14:paraId="2C183B7E" w14:textId="77777777">
        <w:trPr>
          <w:cantSplit/>
          <w:jc w:val="center"/>
        </w:trPr>
        <w:tc>
          <w:tcPr>
            <w:tcW w:w="5234" w:type="dxa"/>
            <w:tcBorders>
              <w:left w:val="double" w:sz="6" w:space="0" w:color="000000"/>
              <w:bottom w:val="double" w:sz="6" w:space="0" w:color="000000"/>
              <w:right w:val="nil"/>
            </w:tcBorders>
          </w:tcPr>
          <w:p w14:paraId="6DCB5F2D" w14:textId="77777777" w:rsidR="000049F5" w:rsidRPr="00875216" w:rsidRDefault="000049F5" w:rsidP="00E92330">
            <w:pPr>
              <w:numPr>
                <w:ilvl w:val="12"/>
                <w:numId w:val="0"/>
              </w:numPr>
              <w:tabs>
                <w:tab w:val="left" w:pos="360"/>
              </w:tabs>
              <w:spacing w:before="120"/>
              <w:ind w:left="360" w:hanging="360"/>
              <w:rPr>
                <w:sz w:val="18"/>
                <w:szCs w:val="18"/>
              </w:rPr>
            </w:pPr>
            <w:r w:rsidRPr="00875216">
              <w:rPr>
                <w:rFonts w:cs="Arial"/>
                <w:sz w:val="18"/>
                <w:szCs w:val="18"/>
              </w:rPr>
              <w:t>f)</w:t>
            </w:r>
            <w:r w:rsidRPr="00875216">
              <w:rPr>
                <w:rFonts w:cs="Arial"/>
                <w:sz w:val="18"/>
                <w:szCs w:val="18"/>
              </w:rPr>
              <w:tab/>
              <w:t>For a project within the vicinity of a private airstrip, would the project expose people residing or working in the project area to excessive noise levels?</w:t>
            </w:r>
          </w:p>
        </w:tc>
        <w:tc>
          <w:tcPr>
            <w:tcW w:w="1194" w:type="dxa"/>
            <w:tcBorders>
              <w:left w:val="nil"/>
              <w:bottom w:val="double" w:sz="6" w:space="0" w:color="000000"/>
              <w:right w:val="nil"/>
            </w:tcBorders>
            <w:vAlign w:val="center"/>
          </w:tcPr>
          <w:p w14:paraId="2E0F41DA" w14:textId="77777777" w:rsidR="000049F5" w:rsidRPr="00875216" w:rsidRDefault="00371F17" w:rsidP="00E92330">
            <w:pPr>
              <w:keepNext/>
              <w:tabs>
                <w:tab w:val="left" w:pos="0"/>
                <w:tab w:val="left" w:pos="360"/>
                <w:tab w:val="left" w:pos="720"/>
              </w:tabs>
              <w:spacing w:before="120"/>
              <w:jc w:val="center"/>
              <w:rPr>
                <w:sz w:val="18"/>
                <w:szCs w:val="18"/>
              </w:rPr>
            </w:pPr>
            <w:r w:rsidRPr="00875216">
              <w:rPr>
                <w:sz w:val="18"/>
                <w:szCs w:val="18"/>
              </w:rPr>
              <w:fldChar w:fldCharType="begin">
                <w:ffData>
                  <w:name w:val="Check23"/>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248" w:type="dxa"/>
            <w:tcBorders>
              <w:left w:val="nil"/>
              <w:bottom w:val="double" w:sz="6" w:space="0" w:color="000000"/>
              <w:right w:val="nil"/>
            </w:tcBorders>
            <w:vAlign w:val="center"/>
          </w:tcPr>
          <w:p w14:paraId="1A5E0F74" w14:textId="77777777" w:rsidR="000049F5" w:rsidRPr="00875216" w:rsidRDefault="00371F17" w:rsidP="00E92330">
            <w:pPr>
              <w:keepNext/>
              <w:tabs>
                <w:tab w:val="left" w:pos="0"/>
                <w:tab w:val="left" w:pos="360"/>
                <w:tab w:val="left" w:pos="720"/>
              </w:tabs>
              <w:spacing w:before="120"/>
              <w:jc w:val="center"/>
              <w:rPr>
                <w:sz w:val="18"/>
                <w:szCs w:val="18"/>
              </w:rPr>
            </w:pPr>
            <w:r w:rsidRPr="00875216">
              <w:rPr>
                <w:sz w:val="18"/>
                <w:szCs w:val="18"/>
              </w:rPr>
              <w:fldChar w:fldCharType="begin">
                <w:ffData>
                  <w:name w:val="Check24"/>
                  <w:enabled/>
                  <w:calcOnExit w:val="0"/>
                  <w:checkBox>
                    <w:sizeAuto/>
                    <w:default w:val="0"/>
                  </w:checkBox>
                </w:ffData>
              </w:fldChar>
            </w:r>
            <w:r w:rsidR="000049F5" w:rsidRPr="00875216">
              <w:rPr>
                <w:sz w:val="18"/>
                <w:szCs w:val="18"/>
              </w:rPr>
              <w:instrText xml:space="preserve"> FORMCHECKBOX </w:instrText>
            </w:r>
            <w:r w:rsidR="0033695D">
              <w:rPr>
                <w:sz w:val="18"/>
                <w:szCs w:val="18"/>
              </w:rPr>
            </w:r>
            <w:r w:rsidR="0033695D">
              <w:rPr>
                <w:sz w:val="18"/>
                <w:szCs w:val="18"/>
              </w:rPr>
              <w:fldChar w:fldCharType="separate"/>
            </w:r>
            <w:r w:rsidRPr="00875216">
              <w:rPr>
                <w:sz w:val="18"/>
                <w:szCs w:val="18"/>
              </w:rPr>
              <w:fldChar w:fldCharType="end"/>
            </w:r>
          </w:p>
        </w:tc>
        <w:tc>
          <w:tcPr>
            <w:tcW w:w="1196" w:type="dxa"/>
            <w:tcBorders>
              <w:left w:val="nil"/>
              <w:bottom w:val="double" w:sz="6" w:space="0" w:color="000000"/>
              <w:right w:val="nil"/>
            </w:tcBorders>
            <w:vAlign w:val="center"/>
          </w:tcPr>
          <w:p w14:paraId="2583A504" w14:textId="77777777" w:rsidR="000049F5" w:rsidRPr="00875216"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0049F5">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3" w:type="dxa"/>
            <w:tcBorders>
              <w:left w:val="nil"/>
              <w:bottom w:val="double" w:sz="6" w:space="0" w:color="000000"/>
              <w:right w:val="double" w:sz="6" w:space="0" w:color="000000"/>
            </w:tcBorders>
            <w:vAlign w:val="center"/>
          </w:tcPr>
          <w:p w14:paraId="465E560E" w14:textId="77777777" w:rsidR="000049F5" w:rsidRPr="00875216"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0049F5">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38AF1389" w14:textId="77777777" w:rsidR="0001630A" w:rsidRPr="00875216" w:rsidRDefault="0001630A" w:rsidP="00CD01AD">
      <w:pPr>
        <w:pStyle w:val="Heading3"/>
      </w:pPr>
      <w:r w:rsidRPr="00875216">
        <w:t>Existing Conditions</w:t>
      </w:r>
    </w:p>
    <w:p w14:paraId="2F8D428A" w14:textId="77777777" w:rsidR="00BF53D5" w:rsidRDefault="00BF53D5" w:rsidP="00BF53D5">
      <w:pPr>
        <w:pStyle w:val="Heading4"/>
      </w:pPr>
      <w:r>
        <w:t>Noise-</w:t>
      </w:r>
      <w:r w:rsidR="00386401">
        <w:t>S</w:t>
      </w:r>
      <w:r>
        <w:t>ensitive Receptors</w:t>
      </w:r>
    </w:p>
    <w:p w14:paraId="593E84D1" w14:textId="77777777" w:rsidR="00BF53D5" w:rsidRDefault="00BF53D5" w:rsidP="00BF53D5">
      <w:pPr>
        <w:pStyle w:val="BodyText"/>
      </w:pPr>
      <w:r>
        <w:t>Noise-sensitive receptors include land uses where an excessive amount of noise would interfere with normal operations or activities and where a high degree of noise control may be necessary. Examples include schools, hospitals, and residential areas. Recreational areas may be considered noise-sensitive where quiet and solitude may be an important aspect of the specific recreational experience (Pasadena 2004).</w:t>
      </w:r>
    </w:p>
    <w:p w14:paraId="4E7A3A37" w14:textId="1F3978BA" w:rsidR="00386401" w:rsidRDefault="00386401" w:rsidP="00386401">
      <w:pPr>
        <w:pStyle w:val="BodyText"/>
      </w:pPr>
      <w:r w:rsidRPr="003A5C52">
        <w:rPr>
          <w:b/>
        </w:rPr>
        <w:t>Area 1.</w:t>
      </w:r>
      <w:r>
        <w:t xml:space="preserve"> </w:t>
      </w:r>
      <w:r w:rsidRPr="000349F9">
        <w:t xml:space="preserve">The </w:t>
      </w:r>
      <w:r>
        <w:t>USFS</w:t>
      </w:r>
      <w:r w:rsidRPr="000349F9">
        <w:t xml:space="preserve"> Ranger Station</w:t>
      </w:r>
      <w:r>
        <w:t>, which includes three dwelling units providing housing for USFS Rangers,</w:t>
      </w:r>
      <w:r w:rsidRPr="000349F9">
        <w:t xml:space="preserve"> is located just east of the trail</w:t>
      </w:r>
      <w:r>
        <w:t xml:space="preserve"> in Area 1</w:t>
      </w:r>
      <w:r w:rsidRPr="000349F9">
        <w:t xml:space="preserve"> </w:t>
      </w:r>
      <w:r>
        <w:t xml:space="preserve">(See aerial photograph of Area 1 in </w:t>
      </w:r>
      <w:r w:rsidR="00FA2E73">
        <w:br/>
      </w:r>
      <w:r>
        <w:t>Exhibit 2-3a). The USFS Ranger Station is located in the City of Pasadena. The closest residences to the west in La Ca</w:t>
      </w:r>
      <w:r w:rsidRPr="00B35CB7">
        <w:t>ñ</w:t>
      </w:r>
      <w:r>
        <w:t xml:space="preserve">ada Flintridge are on Gleneagles Place, approximately 0.2 mile west of Area 1. Residential neighborhoods to the east in Altadena are approximately 0.25 mile from Area 1. </w:t>
      </w:r>
    </w:p>
    <w:p w14:paraId="42182639" w14:textId="77777777" w:rsidR="00386401" w:rsidRDefault="00386401" w:rsidP="00386401">
      <w:pPr>
        <w:pStyle w:val="BodyText"/>
      </w:pPr>
      <w:r w:rsidRPr="003A5C52">
        <w:rPr>
          <w:b/>
        </w:rPr>
        <w:t>Area 2.</w:t>
      </w:r>
      <w:r>
        <w:t xml:space="preserve"> The closest homes to Area 2 are approximately 0.15 mile to the east on Canyon Dell Drive in Altadena. Residential neighborhoods to the west in La Ca</w:t>
      </w:r>
      <w:r w:rsidRPr="00B35CB7">
        <w:t>ñ</w:t>
      </w:r>
      <w:r>
        <w:t>ada Flintridge are more than 0.25 mile from Area 2.</w:t>
      </w:r>
    </w:p>
    <w:p w14:paraId="337F352B" w14:textId="77777777" w:rsidR="00386401" w:rsidRDefault="00386401" w:rsidP="00862DA2">
      <w:pPr>
        <w:pStyle w:val="BodyText"/>
        <w:keepLines/>
      </w:pPr>
      <w:r w:rsidRPr="003A5C52">
        <w:rPr>
          <w:b/>
        </w:rPr>
        <w:t>Area 3.</w:t>
      </w:r>
      <w:r>
        <w:t xml:space="preserve"> There are single-family residential neighborhoods to the east of Area 3. Some homes are in the City of Pasadena and others are in Altadena. The closest homes to Area 3 are on Ridgeview Drive in Altadena, approximately 225 feet from the eastern edge of the JPL parking lot, and are approximately 100 feet higher </w:t>
      </w:r>
      <w:r w:rsidR="00F5170E">
        <w:t xml:space="preserve">in elevation </w:t>
      </w:r>
      <w:r>
        <w:t>than the parking lot.</w:t>
      </w:r>
    </w:p>
    <w:p w14:paraId="32279202" w14:textId="77777777" w:rsidR="00386401" w:rsidRDefault="00386401" w:rsidP="00386401">
      <w:pPr>
        <w:pStyle w:val="BodyText"/>
      </w:pPr>
      <w:r>
        <w:t>North Windsor Avenue, between I-210 and Explorer Drive, would be used by traffic generated by the proposed Project. There are homes adjacent to North Windsor Avenue in the City of Pasadena and in the community of Altadena.</w:t>
      </w:r>
    </w:p>
    <w:p w14:paraId="331912F8" w14:textId="77777777" w:rsidR="00386401" w:rsidRDefault="00386401" w:rsidP="00386401">
      <w:pPr>
        <w:pStyle w:val="BodyText"/>
      </w:pPr>
      <w:r>
        <w:t>Passive and active recreational areas, including the Gabrielino Trail, are near all Project areas and are described in Section 4.15, Recreation.</w:t>
      </w:r>
    </w:p>
    <w:p w14:paraId="63F98F6E" w14:textId="77777777" w:rsidR="00BF53D5" w:rsidRDefault="00BF53D5" w:rsidP="00BF53D5">
      <w:pPr>
        <w:pStyle w:val="Heading4"/>
      </w:pPr>
      <w:r>
        <w:t>Existing Noise Levels</w:t>
      </w:r>
    </w:p>
    <w:p w14:paraId="780058E8" w14:textId="77777777" w:rsidR="00386401" w:rsidRDefault="00386401" w:rsidP="0088797E">
      <w:pPr>
        <w:pStyle w:val="BodyText"/>
      </w:pPr>
      <w:r>
        <w:t>Areas 1 and 2 are located in rural settings approximately 0.25 mile from suburban development. Local noise sources include occasional vehicles, recreational visitors, wind, and other natural sounds. Average hourly daytime noise levels (</w:t>
      </w:r>
      <w:r w:rsidRPr="001B39C5">
        <w:t>L</w:t>
      </w:r>
      <w:r w:rsidRPr="003A5C52">
        <w:rPr>
          <w:vertAlign w:val="subscript"/>
        </w:rPr>
        <w:t>eq</w:t>
      </w:r>
      <w:r>
        <w:t xml:space="preserve">) are estimated to be 40 to 45 A-weighted decibels (dBA) </w:t>
      </w:r>
      <w:r w:rsidRPr="001B39C5">
        <w:t>L</w:t>
      </w:r>
      <w:r w:rsidRPr="003A5C52">
        <w:rPr>
          <w:vertAlign w:val="subscript"/>
        </w:rPr>
        <w:t>eq</w:t>
      </w:r>
      <w:r w:rsidRPr="003A5C52">
        <w:t>.</w:t>
      </w:r>
    </w:p>
    <w:p w14:paraId="405FB657" w14:textId="77777777" w:rsidR="00386401" w:rsidRDefault="00386401" w:rsidP="0088797E">
      <w:pPr>
        <w:pStyle w:val="BodyText"/>
      </w:pPr>
      <w:r>
        <w:t xml:space="preserve">Area 3 is located within a developed area and includes the JPL East Parking Lot. The principal local noise sources in the surrounding area are (1) industrial activities, including material handling equipment at the JPL campus to the west and (2) vehicles coming to, using, and leaving the parking lot. Average hourly daytime noise levels are estimated to be 50 to 55 dBA </w:t>
      </w:r>
      <w:r w:rsidRPr="001B39C5">
        <w:t>L</w:t>
      </w:r>
      <w:r w:rsidRPr="003A5C52">
        <w:rPr>
          <w:vertAlign w:val="subscript"/>
        </w:rPr>
        <w:t>eq</w:t>
      </w:r>
      <w:r>
        <w:t>.</w:t>
      </w:r>
    </w:p>
    <w:p w14:paraId="32E2FD66" w14:textId="3A63A2B3" w:rsidR="00386401" w:rsidRDefault="00386401" w:rsidP="0088797E">
      <w:pPr>
        <w:pStyle w:val="BodyText"/>
      </w:pPr>
      <w:r>
        <w:t>Ambient n</w:t>
      </w:r>
      <w:r w:rsidRPr="00B3381E">
        <w:t>oise level measurements were taken</w:t>
      </w:r>
      <w:r>
        <w:t xml:space="preserve"> near </w:t>
      </w:r>
      <w:r>
        <w:rPr>
          <w:szCs w:val="22"/>
        </w:rPr>
        <w:t xml:space="preserve">the residential receptors east of Area 3 </w:t>
      </w:r>
      <w:r>
        <w:t>on November 14, 2013</w:t>
      </w:r>
      <w:r w:rsidRPr="00B3381E">
        <w:t>, using a Larson Davis Laboratories Model 831 integrati</w:t>
      </w:r>
      <w:r>
        <w:t>ng sound level meter (LD 831). The LD </w:t>
      </w:r>
      <w:r w:rsidRPr="00B3381E">
        <w:t xml:space="preserve">831 </w:t>
      </w:r>
      <w:r w:rsidRPr="00ED2BB4">
        <w:t xml:space="preserve">sound level meter and microphone was mounted on a tripod four to five feet above the ground and equipped with a windscreen during all measurements. The </w:t>
      </w:r>
      <w:r w:rsidR="00233E66" w:rsidRPr="00ED2BB4">
        <w:br/>
      </w:r>
      <w:r w:rsidRPr="00ED2BB4">
        <w:t xml:space="preserve">LD 831 was calibrated before and after use. </w:t>
      </w:r>
      <w:r w:rsidRPr="00ED2BB4">
        <w:rPr>
          <w:szCs w:val="22"/>
        </w:rPr>
        <w:t>Four short-term noise level measurements were made. The monitoring locations are shown in Exhibit 4-</w:t>
      </w:r>
      <w:r w:rsidR="00C36FA8">
        <w:rPr>
          <w:szCs w:val="22"/>
        </w:rPr>
        <w:t>4</w:t>
      </w:r>
      <w:r w:rsidRPr="00ED2BB4">
        <w:rPr>
          <w:szCs w:val="22"/>
        </w:rPr>
        <w:t xml:space="preserve">, </w:t>
      </w:r>
      <w:r w:rsidRPr="00ED2BB4">
        <w:t>Noise Monitoring Locations</w:t>
      </w:r>
      <w:r w:rsidRPr="00ED2BB4">
        <w:rPr>
          <w:szCs w:val="22"/>
        </w:rPr>
        <w:t xml:space="preserve">. </w:t>
      </w:r>
      <w:r w:rsidRPr="00ED2BB4">
        <w:t xml:space="preserve">Each short-term measurement was taken </w:t>
      </w:r>
      <w:r w:rsidRPr="00ED2BB4">
        <w:rPr>
          <w:szCs w:val="22"/>
        </w:rPr>
        <w:t xml:space="preserve">for a period of 20 minutes </w:t>
      </w:r>
      <w:r w:rsidRPr="00ED2BB4">
        <w:t>to provide representative average daytime noise levels. The average, maximum, and minimum (L</w:t>
      </w:r>
      <w:r w:rsidRPr="00ED2BB4">
        <w:rPr>
          <w:vertAlign w:val="subscript"/>
        </w:rPr>
        <w:t>eq</w:t>
      </w:r>
      <w:r w:rsidRPr="00ED2BB4">
        <w:t>, L</w:t>
      </w:r>
      <w:r w:rsidRPr="00ED2BB4">
        <w:rPr>
          <w:vertAlign w:val="subscript"/>
        </w:rPr>
        <w:t>max</w:t>
      </w:r>
      <w:r w:rsidRPr="00ED2BB4">
        <w:t>, and L</w:t>
      </w:r>
      <w:r w:rsidRPr="00ED2BB4">
        <w:rPr>
          <w:vertAlign w:val="subscript"/>
        </w:rPr>
        <w:t>min</w:t>
      </w:r>
      <w:r w:rsidRPr="00ED2BB4">
        <w:t>) values taken at each noise measurement location are shown in Table 4</w:t>
      </w:r>
      <w:r w:rsidR="001B28F6">
        <w:t>.13-1</w:t>
      </w:r>
      <w:r w:rsidRPr="00ED2BB4">
        <w:t>, Ambient Noise Level Measurements. The complete noise monitoring results are included in Appendix E.</w:t>
      </w:r>
      <w:r w:rsidRPr="00ED2BB4">
        <w:rPr>
          <w:rFonts w:cs="Arial"/>
          <w:szCs w:val="22"/>
        </w:rPr>
        <w:t xml:space="preserve"> </w:t>
      </w:r>
      <w:r w:rsidR="00371F17" w:rsidRPr="00ED2BB4">
        <w:rPr>
          <w:u w:val="single"/>
        </w:rPr>
        <w:fldChar w:fldCharType="begin"/>
      </w:r>
      <w:r w:rsidR="00233E66" w:rsidRPr="00ED2BB4">
        <w:rPr>
          <w:u w:val="single"/>
        </w:rPr>
        <w:instrText xml:space="preserve"> TC "</w:instrText>
      </w:r>
      <w:bookmarkStart w:id="212" w:name="_Toc378239948"/>
      <w:bookmarkStart w:id="213" w:name="_Toc378662859"/>
      <w:bookmarkStart w:id="214" w:name="_Toc400534451"/>
      <w:r w:rsidR="00233E66" w:rsidRPr="00ED2BB4">
        <w:rPr>
          <w:u w:val="single"/>
        </w:rPr>
        <w:instrText>4-</w:instrText>
      </w:r>
      <w:r w:rsidR="00C36FA8">
        <w:rPr>
          <w:u w:val="single"/>
        </w:rPr>
        <w:instrText>4</w:instrText>
      </w:r>
      <w:r w:rsidR="00233E66" w:rsidRPr="00ED2BB4">
        <w:rPr>
          <w:u w:val="single"/>
        </w:rPr>
        <w:tab/>
      </w:r>
      <w:r w:rsidR="00233E66" w:rsidRPr="00ED2BB4">
        <w:instrText>Noise Monitoring Locations</w:instrText>
      </w:r>
      <w:bookmarkEnd w:id="212"/>
      <w:bookmarkEnd w:id="213"/>
      <w:bookmarkEnd w:id="214"/>
      <w:r w:rsidR="00233E66" w:rsidRPr="00ED2BB4">
        <w:rPr>
          <w:u w:val="single"/>
        </w:rPr>
        <w:instrText xml:space="preserve">" \f E </w:instrText>
      </w:r>
      <w:r w:rsidR="00371F17" w:rsidRPr="00ED2BB4">
        <w:rPr>
          <w:u w:val="single"/>
        </w:rPr>
        <w:fldChar w:fldCharType="end"/>
      </w:r>
    </w:p>
    <w:tbl>
      <w:tblPr>
        <w:tblW w:w="9378"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1008"/>
        <w:gridCol w:w="2430"/>
        <w:gridCol w:w="1162"/>
        <w:gridCol w:w="526"/>
        <w:gridCol w:w="526"/>
        <w:gridCol w:w="526"/>
        <w:gridCol w:w="1481"/>
        <w:gridCol w:w="1719"/>
      </w:tblGrid>
      <w:tr w:rsidR="00233E66" w:rsidRPr="00890503" w14:paraId="6D558349" w14:textId="77777777" w:rsidTr="00233E66">
        <w:trPr>
          <w:tblHeader/>
          <w:jc w:val="center"/>
        </w:trPr>
        <w:tc>
          <w:tcPr>
            <w:tcW w:w="9378" w:type="dxa"/>
            <w:gridSpan w:val="8"/>
            <w:tcBorders>
              <w:top w:val="nil"/>
              <w:left w:val="nil"/>
              <w:bottom w:val="double" w:sz="6" w:space="0" w:color="auto"/>
              <w:right w:val="nil"/>
            </w:tcBorders>
            <w:shd w:val="clear" w:color="auto" w:fill="auto"/>
            <w:vAlign w:val="bottom"/>
          </w:tcPr>
          <w:p w14:paraId="49200B12" w14:textId="2DD45615" w:rsidR="00233E66" w:rsidRPr="00262E91" w:rsidRDefault="00233E66" w:rsidP="00F04ABA">
            <w:pPr>
              <w:pStyle w:val="Caption"/>
              <w:keepNext/>
              <w:spacing w:after="240"/>
              <w:rPr>
                <w:rFonts w:cs="Arial"/>
                <w:b w:val="0"/>
                <w:bCs w:val="0"/>
                <w:color w:val="000000"/>
                <w:sz w:val="18"/>
                <w:szCs w:val="18"/>
              </w:rPr>
            </w:pPr>
            <w:bookmarkStart w:id="215" w:name="_Toc373852657"/>
            <w:bookmarkStart w:id="216" w:name="_Toc378670853"/>
            <w:bookmarkStart w:id="217" w:name="_Toc388283252"/>
            <w:r>
              <w:t xml:space="preserve">Table </w:t>
            </w:r>
            <w:r w:rsidR="0033695D">
              <w:fldChar w:fldCharType="begin"/>
            </w:r>
            <w:r w:rsidR="0033695D">
              <w:instrText xml:space="preserve"> STYLEREF 2 \s </w:instrText>
            </w:r>
            <w:r w:rsidR="0033695D">
              <w:fldChar w:fldCharType="separate"/>
            </w:r>
            <w:r w:rsidR="00E912A2">
              <w:rPr>
                <w:noProof/>
              </w:rPr>
              <w:t>4.13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1</w:t>
            </w:r>
            <w:r w:rsidR="0033695D">
              <w:rPr>
                <w:noProof/>
              </w:rPr>
              <w:fldChar w:fldCharType="end"/>
            </w:r>
            <w:r>
              <w:br/>
            </w:r>
            <w:bookmarkStart w:id="218" w:name="_Toc241653128"/>
            <w:bookmarkStart w:id="219" w:name="_Toc245108054"/>
            <w:bookmarkStart w:id="220" w:name="_Toc270499867"/>
            <w:bookmarkStart w:id="221" w:name="_Toc270607893"/>
            <w:bookmarkStart w:id="222" w:name="_Toc283626646"/>
            <w:r w:rsidRPr="009C5C11">
              <w:t>Am</w:t>
            </w:r>
            <w:r w:rsidRPr="00635734">
              <w:t>bient Noise Level Measurements</w:t>
            </w:r>
            <w:bookmarkEnd w:id="215"/>
            <w:bookmarkEnd w:id="216"/>
            <w:bookmarkEnd w:id="217"/>
            <w:bookmarkEnd w:id="218"/>
            <w:bookmarkEnd w:id="219"/>
            <w:bookmarkEnd w:id="220"/>
            <w:bookmarkEnd w:id="221"/>
            <w:bookmarkEnd w:id="222"/>
          </w:p>
        </w:tc>
      </w:tr>
      <w:tr w:rsidR="00386401" w:rsidRPr="00890503" w14:paraId="57A71D7B" w14:textId="77777777" w:rsidTr="00233E66">
        <w:trPr>
          <w:tblHeader/>
          <w:jc w:val="center"/>
        </w:trPr>
        <w:tc>
          <w:tcPr>
            <w:tcW w:w="1008" w:type="dxa"/>
            <w:vMerge w:val="restart"/>
            <w:tcBorders>
              <w:top w:val="double" w:sz="6" w:space="0" w:color="auto"/>
              <w:bottom w:val="single" w:sz="4" w:space="0" w:color="auto"/>
            </w:tcBorders>
            <w:shd w:val="clear" w:color="auto" w:fill="D9D9D9"/>
            <w:vAlign w:val="bottom"/>
          </w:tcPr>
          <w:p w14:paraId="049A67E2" w14:textId="77777777" w:rsidR="00386401" w:rsidRPr="00771DBE" w:rsidRDefault="00386401" w:rsidP="00F04ABA">
            <w:pPr>
              <w:keepNext/>
              <w:jc w:val="center"/>
              <w:rPr>
                <w:rFonts w:cs="Arial"/>
                <w:b/>
                <w:bCs/>
                <w:color w:val="000000"/>
                <w:sz w:val="18"/>
                <w:szCs w:val="18"/>
                <w:vertAlign w:val="superscript"/>
              </w:rPr>
            </w:pPr>
            <w:r w:rsidRPr="00262E91">
              <w:rPr>
                <w:rFonts w:cs="Arial"/>
                <w:b/>
                <w:bCs/>
                <w:color w:val="000000"/>
                <w:sz w:val="18"/>
                <w:szCs w:val="18"/>
              </w:rPr>
              <w:t>Location No.</w:t>
            </w:r>
          </w:p>
        </w:tc>
        <w:tc>
          <w:tcPr>
            <w:tcW w:w="2430" w:type="dxa"/>
            <w:vMerge w:val="restart"/>
            <w:tcBorders>
              <w:top w:val="double" w:sz="6" w:space="0" w:color="auto"/>
              <w:bottom w:val="single" w:sz="4" w:space="0" w:color="auto"/>
            </w:tcBorders>
            <w:shd w:val="clear" w:color="auto" w:fill="D9D9D9"/>
            <w:vAlign w:val="bottom"/>
          </w:tcPr>
          <w:p w14:paraId="328FECFE"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Location</w:t>
            </w:r>
          </w:p>
        </w:tc>
        <w:tc>
          <w:tcPr>
            <w:tcW w:w="1162" w:type="dxa"/>
            <w:vMerge w:val="restart"/>
            <w:tcBorders>
              <w:top w:val="double" w:sz="6" w:space="0" w:color="auto"/>
              <w:bottom w:val="single" w:sz="4" w:space="0" w:color="auto"/>
            </w:tcBorders>
            <w:shd w:val="clear" w:color="auto" w:fill="D9D9D9"/>
            <w:vAlign w:val="bottom"/>
          </w:tcPr>
          <w:p w14:paraId="5683A656"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Start Time</w:t>
            </w:r>
            <w:r>
              <w:rPr>
                <w:rFonts w:cs="Arial"/>
                <w:b/>
                <w:bCs/>
                <w:color w:val="000000"/>
                <w:sz w:val="18"/>
                <w:szCs w:val="18"/>
              </w:rPr>
              <w:t xml:space="preserve"> (Duration)</w:t>
            </w:r>
          </w:p>
        </w:tc>
        <w:tc>
          <w:tcPr>
            <w:tcW w:w="1578" w:type="dxa"/>
            <w:gridSpan w:val="3"/>
            <w:tcBorders>
              <w:top w:val="double" w:sz="6" w:space="0" w:color="auto"/>
              <w:bottom w:val="single" w:sz="4" w:space="0" w:color="auto"/>
            </w:tcBorders>
            <w:shd w:val="clear" w:color="auto" w:fill="D9D9D9"/>
            <w:noWrap/>
            <w:vAlign w:val="bottom"/>
          </w:tcPr>
          <w:p w14:paraId="139117D2"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Noise Levels (dBA)</w:t>
            </w:r>
          </w:p>
        </w:tc>
        <w:tc>
          <w:tcPr>
            <w:tcW w:w="1481" w:type="dxa"/>
            <w:vMerge w:val="restart"/>
            <w:tcBorders>
              <w:top w:val="double" w:sz="6" w:space="0" w:color="auto"/>
              <w:bottom w:val="single" w:sz="4" w:space="0" w:color="auto"/>
            </w:tcBorders>
            <w:shd w:val="clear" w:color="auto" w:fill="D9D9D9"/>
            <w:vAlign w:val="bottom"/>
          </w:tcPr>
          <w:p w14:paraId="404BA051"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Primary</w:t>
            </w:r>
            <w:r w:rsidRPr="00262E91">
              <w:rPr>
                <w:rFonts w:cs="Arial"/>
                <w:b/>
                <w:bCs/>
                <w:color w:val="000000"/>
                <w:sz w:val="18"/>
                <w:szCs w:val="18"/>
              </w:rPr>
              <w:br/>
              <w:t>Noise Source</w:t>
            </w:r>
            <w:r>
              <w:rPr>
                <w:rFonts w:cs="Arial"/>
                <w:b/>
                <w:bCs/>
                <w:color w:val="000000"/>
                <w:sz w:val="18"/>
                <w:szCs w:val="18"/>
              </w:rPr>
              <w:t>(s)</w:t>
            </w:r>
          </w:p>
        </w:tc>
        <w:tc>
          <w:tcPr>
            <w:tcW w:w="1719" w:type="dxa"/>
            <w:vMerge w:val="restart"/>
            <w:tcBorders>
              <w:top w:val="double" w:sz="6" w:space="0" w:color="auto"/>
              <w:bottom w:val="single" w:sz="4" w:space="0" w:color="auto"/>
            </w:tcBorders>
            <w:shd w:val="clear" w:color="auto" w:fill="D9D9D9"/>
            <w:noWrap/>
            <w:vAlign w:val="bottom"/>
          </w:tcPr>
          <w:p w14:paraId="305212C7"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Notes</w:t>
            </w:r>
          </w:p>
        </w:tc>
      </w:tr>
      <w:tr w:rsidR="00386401" w:rsidRPr="00890503" w14:paraId="7B630E2D" w14:textId="77777777" w:rsidTr="00386401">
        <w:trPr>
          <w:tblHeader/>
          <w:jc w:val="center"/>
        </w:trPr>
        <w:tc>
          <w:tcPr>
            <w:tcW w:w="1008" w:type="dxa"/>
            <w:vMerge/>
            <w:tcBorders>
              <w:top w:val="single" w:sz="4" w:space="0" w:color="auto"/>
              <w:bottom w:val="single" w:sz="4" w:space="0" w:color="auto"/>
            </w:tcBorders>
            <w:shd w:val="clear" w:color="auto" w:fill="D9D9D9"/>
            <w:vAlign w:val="bottom"/>
          </w:tcPr>
          <w:p w14:paraId="4122D292" w14:textId="77777777" w:rsidR="00386401" w:rsidRPr="00262E91" w:rsidRDefault="00386401" w:rsidP="00F04ABA">
            <w:pPr>
              <w:keepNext/>
              <w:jc w:val="center"/>
              <w:rPr>
                <w:rFonts w:cs="Arial"/>
                <w:b/>
                <w:bCs/>
                <w:color w:val="000000"/>
                <w:sz w:val="18"/>
                <w:szCs w:val="18"/>
              </w:rPr>
            </w:pPr>
          </w:p>
        </w:tc>
        <w:tc>
          <w:tcPr>
            <w:tcW w:w="2430" w:type="dxa"/>
            <w:vMerge/>
            <w:tcBorders>
              <w:top w:val="single" w:sz="4" w:space="0" w:color="auto"/>
              <w:bottom w:val="single" w:sz="4" w:space="0" w:color="auto"/>
            </w:tcBorders>
            <w:shd w:val="clear" w:color="auto" w:fill="D9D9D9"/>
            <w:vAlign w:val="bottom"/>
          </w:tcPr>
          <w:p w14:paraId="6FF5118A" w14:textId="77777777" w:rsidR="00386401" w:rsidRPr="00262E91" w:rsidRDefault="00386401" w:rsidP="00F04ABA">
            <w:pPr>
              <w:keepNext/>
              <w:jc w:val="center"/>
              <w:rPr>
                <w:rFonts w:cs="Arial"/>
                <w:b/>
                <w:bCs/>
                <w:color w:val="000000"/>
                <w:sz w:val="18"/>
                <w:szCs w:val="18"/>
              </w:rPr>
            </w:pPr>
          </w:p>
        </w:tc>
        <w:tc>
          <w:tcPr>
            <w:tcW w:w="1162" w:type="dxa"/>
            <w:vMerge/>
            <w:tcBorders>
              <w:top w:val="single" w:sz="4" w:space="0" w:color="auto"/>
              <w:bottom w:val="single" w:sz="4" w:space="0" w:color="auto"/>
            </w:tcBorders>
            <w:shd w:val="clear" w:color="auto" w:fill="D9D9D9"/>
            <w:vAlign w:val="bottom"/>
          </w:tcPr>
          <w:p w14:paraId="27AEC78E" w14:textId="77777777" w:rsidR="00386401" w:rsidRPr="00262E91" w:rsidRDefault="00386401" w:rsidP="00F04ABA">
            <w:pPr>
              <w:keepNext/>
              <w:jc w:val="center"/>
              <w:rPr>
                <w:rFonts w:cs="Arial"/>
                <w:b/>
                <w:bCs/>
                <w:color w:val="000000"/>
                <w:sz w:val="18"/>
                <w:szCs w:val="18"/>
              </w:rPr>
            </w:pPr>
          </w:p>
        </w:tc>
        <w:tc>
          <w:tcPr>
            <w:tcW w:w="526" w:type="dxa"/>
            <w:tcBorders>
              <w:top w:val="single" w:sz="4" w:space="0" w:color="auto"/>
              <w:bottom w:val="single" w:sz="4" w:space="0" w:color="auto"/>
            </w:tcBorders>
            <w:shd w:val="clear" w:color="auto" w:fill="D9D9D9"/>
            <w:noWrap/>
            <w:vAlign w:val="bottom"/>
          </w:tcPr>
          <w:p w14:paraId="772A6621" w14:textId="77777777" w:rsidR="00386401" w:rsidRPr="001B39C5" w:rsidRDefault="00386401" w:rsidP="00F04ABA">
            <w:pPr>
              <w:keepNext/>
              <w:jc w:val="center"/>
              <w:rPr>
                <w:rFonts w:cs="Arial"/>
                <w:b/>
                <w:bCs/>
                <w:color w:val="000000"/>
                <w:sz w:val="18"/>
                <w:szCs w:val="18"/>
              </w:rPr>
            </w:pPr>
            <w:r w:rsidRPr="001B39C5">
              <w:rPr>
                <w:rFonts w:cs="Arial"/>
                <w:b/>
                <w:bCs/>
                <w:color w:val="000000"/>
                <w:sz w:val="18"/>
                <w:szCs w:val="18"/>
              </w:rPr>
              <w:t>L</w:t>
            </w:r>
            <w:r w:rsidRPr="003A5C52">
              <w:rPr>
                <w:rFonts w:cs="Arial"/>
                <w:b/>
                <w:bCs/>
                <w:color w:val="000000"/>
                <w:sz w:val="18"/>
                <w:szCs w:val="18"/>
                <w:vertAlign w:val="subscript"/>
              </w:rPr>
              <w:t>eq</w:t>
            </w:r>
          </w:p>
        </w:tc>
        <w:tc>
          <w:tcPr>
            <w:tcW w:w="526" w:type="dxa"/>
            <w:tcBorders>
              <w:top w:val="single" w:sz="4" w:space="0" w:color="auto"/>
              <w:bottom w:val="single" w:sz="4" w:space="0" w:color="auto"/>
            </w:tcBorders>
            <w:shd w:val="clear" w:color="auto" w:fill="D9D9D9"/>
            <w:noWrap/>
            <w:vAlign w:val="bottom"/>
          </w:tcPr>
          <w:p w14:paraId="309CEE22"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L</w:t>
            </w:r>
            <w:r w:rsidRPr="00262E91">
              <w:rPr>
                <w:rFonts w:cs="Arial"/>
                <w:b/>
                <w:bCs/>
                <w:color w:val="000000"/>
                <w:sz w:val="18"/>
                <w:szCs w:val="18"/>
                <w:vertAlign w:val="subscript"/>
              </w:rPr>
              <w:t>max</w:t>
            </w:r>
          </w:p>
        </w:tc>
        <w:tc>
          <w:tcPr>
            <w:tcW w:w="526" w:type="dxa"/>
            <w:tcBorders>
              <w:top w:val="single" w:sz="4" w:space="0" w:color="auto"/>
              <w:bottom w:val="single" w:sz="4" w:space="0" w:color="auto"/>
            </w:tcBorders>
            <w:shd w:val="clear" w:color="auto" w:fill="D9D9D9"/>
            <w:noWrap/>
            <w:vAlign w:val="bottom"/>
          </w:tcPr>
          <w:p w14:paraId="0F6868CB" w14:textId="77777777" w:rsidR="00386401" w:rsidRPr="00262E91" w:rsidRDefault="00386401" w:rsidP="00F04ABA">
            <w:pPr>
              <w:keepNext/>
              <w:jc w:val="center"/>
              <w:rPr>
                <w:rFonts w:cs="Arial"/>
                <w:b/>
                <w:bCs/>
                <w:color w:val="000000"/>
                <w:sz w:val="18"/>
                <w:szCs w:val="18"/>
              </w:rPr>
            </w:pPr>
            <w:r w:rsidRPr="00262E91">
              <w:rPr>
                <w:rFonts w:cs="Arial"/>
                <w:b/>
                <w:bCs/>
                <w:color w:val="000000"/>
                <w:sz w:val="18"/>
                <w:szCs w:val="18"/>
              </w:rPr>
              <w:t>L</w:t>
            </w:r>
            <w:r w:rsidRPr="00262E91">
              <w:rPr>
                <w:rFonts w:cs="Arial"/>
                <w:b/>
                <w:bCs/>
                <w:color w:val="000000"/>
                <w:sz w:val="18"/>
                <w:szCs w:val="18"/>
                <w:vertAlign w:val="subscript"/>
              </w:rPr>
              <w:t>min</w:t>
            </w:r>
          </w:p>
        </w:tc>
        <w:tc>
          <w:tcPr>
            <w:tcW w:w="1481" w:type="dxa"/>
            <w:vMerge/>
            <w:tcBorders>
              <w:top w:val="single" w:sz="4" w:space="0" w:color="auto"/>
              <w:bottom w:val="single" w:sz="4" w:space="0" w:color="auto"/>
            </w:tcBorders>
            <w:shd w:val="clear" w:color="auto" w:fill="D9D9D9"/>
            <w:vAlign w:val="bottom"/>
          </w:tcPr>
          <w:p w14:paraId="3388F070" w14:textId="77777777" w:rsidR="00386401" w:rsidRPr="00262E91" w:rsidRDefault="00386401" w:rsidP="00F04ABA">
            <w:pPr>
              <w:keepNext/>
              <w:jc w:val="center"/>
              <w:rPr>
                <w:rFonts w:cs="Arial"/>
                <w:b/>
                <w:bCs/>
                <w:color w:val="000000"/>
                <w:sz w:val="18"/>
                <w:szCs w:val="18"/>
              </w:rPr>
            </w:pPr>
          </w:p>
        </w:tc>
        <w:tc>
          <w:tcPr>
            <w:tcW w:w="1719" w:type="dxa"/>
            <w:vMerge/>
            <w:tcBorders>
              <w:top w:val="single" w:sz="4" w:space="0" w:color="auto"/>
              <w:bottom w:val="single" w:sz="4" w:space="0" w:color="auto"/>
            </w:tcBorders>
            <w:shd w:val="clear" w:color="auto" w:fill="D9D9D9"/>
            <w:vAlign w:val="bottom"/>
          </w:tcPr>
          <w:p w14:paraId="277CD779" w14:textId="77777777" w:rsidR="00386401" w:rsidRPr="00262E91" w:rsidRDefault="00386401" w:rsidP="00F04ABA">
            <w:pPr>
              <w:keepNext/>
              <w:jc w:val="center"/>
              <w:rPr>
                <w:rFonts w:cs="Arial"/>
                <w:b/>
                <w:bCs/>
                <w:color w:val="000000"/>
                <w:sz w:val="18"/>
                <w:szCs w:val="18"/>
              </w:rPr>
            </w:pPr>
          </w:p>
        </w:tc>
      </w:tr>
      <w:tr w:rsidR="00386401" w:rsidRPr="00890503" w14:paraId="72206889" w14:textId="77777777" w:rsidTr="00233E66">
        <w:trPr>
          <w:jc w:val="center"/>
        </w:trPr>
        <w:tc>
          <w:tcPr>
            <w:tcW w:w="1008" w:type="dxa"/>
            <w:tcBorders>
              <w:top w:val="single" w:sz="4" w:space="0" w:color="auto"/>
              <w:bottom w:val="single" w:sz="4" w:space="0" w:color="auto"/>
            </w:tcBorders>
            <w:shd w:val="clear" w:color="auto" w:fill="auto"/>
            <w:noWrap/>
            <w:vAlign w:val="center"/>
          </w:tcPr>
          <w:p w14:paraId="2223D0A8" w14:textId="77777777" w:rsidR="00386401" w:rsidRPr="00262E91" w:rsidRDefault="00386401" w:rsidP="00F04ABA">
            <w:pPr>
              <w:keepNext/>
              <w:jc w:val="center"/>
              <w:rPr>
                <w:rFonts w:cs="Arial"/>
                <w:color w:val="000000"/>
                <w:sz w:val="18"/>
                <w:szCs w:val="18"/>
              </w:rPr>
            </w:pPr>
            <w:r w:rsidRPr="00262E91">
              <w:rPr>
                <w:rFonts w:cs="Arial"/>
                <w:color w:val="000000"/>
                <w:sz w:val="18"/>
                <w:szCs w:val="18"/>
              </w:rPr>
              <w:t>1</w:t>
            </w:r>
          </w:p>
        </w:tc>
        <w:tc>
          <w:tcPr>
            <w:tcW w:w="2430" w:type="dxa"/>
            <w:tcBorders>
              <w:top w:val="single" w:sz="4" w:space="0" w:color="auto"/>
              <w:bottom w:val="single" w:sz="4" w:space="0" w:color="auto"/>
            </w:tcBorders>
            <w:shd w:val="clear" w:color="auto" w:fill="auto"/>
            <w:vAlign w:val="center"/>
          </w:tcPr>
          <w:p w14:paraId="53087DB2" w14:textId="77777777" w:rsidR="00386401" w:rsidRPr="00262E91" w:rsidRDefault="00386401" w:rsidP="00F04ABA">
            <w:pPr>
              <w:keepNext/>
              <w:jc w:val="left"/>
              <w:rPr>
                <w:rFonts w:cs="Arial"/>
                <w:color w:val="000000"/>
                <w:sz w:val="18"/>
                <w:szCs w:val="18"/>
              </w:rPr>
            </w:pPr>
            <w:r>
              <w:rPr>
                <w:rFonts w:cs="Arial"/>
                <w:color w:val="000000"/>
                <w:sz w:val="18"/>
                <w:szCs w:val="18"/>
              </w:rPr>
              <w:t xml:space="preserve">West end of Altadena Dr </w:t>
            </w:r>
          </w:p>
        </w:tc>
        <w:tc>
          <w:tcPr>
            <w:tcW w:w="1162" w:type="dxa"/>
            <w:tcBorders>
              <w:top w:val="single" w:sz="4" w:space="0" w:color="auto"/>
              <w:bottom w:val="single" w:sz="4" w:space="0" w:color="auto"/>
            </w:tcBorders>
            <w:vAlign w:val="center"/>
          </w:tcPr>
          <w:p w14:paraId="07CAE624" w14:textId="77777777" w:rsidR="00386401" w:rsidRPr="00262E91" w:rsidRDefault="00386401" w:rsidP="00F04ABA">
            <w:pPr>
              <w:keepNext/>
              <w:jc w:val="center"/>
              <w:rPr>
                <w:rFonts w:cs="Arial"/>
                <w:color w:val="000000"/>
                <w:sz w:val="18"/>
                <w:szCs w:val="18"/>
              </w:rPr>
            </w:pPr>
            <w:r>
              <w:rPr>
                <w:rFonts w:cs="Arial"/>
                <w:color w:val="000000"/>
                <w:sz w:val="18"/>
                <w:szCs w:val="18"/>
              </w:rPr>
              <w:t>12:01 PM (20 min)</w:t>
            </w:r>
          </w:p>
        </w:tc>
        <w:tc>
          <w:tcPr>
            <w:tcW w:w="526" w:type="dxa"/>
            <w:tcBorders>
              <w:top w:val="single" w:sz="4" w:space="0" w:color="auto"/>
              <w:bottom w:val="single" w:sz="4" w:space="0" w:color="auto"/>
            </w:tcBorders>
            <w:shd w:val="clear" w:color="auto" w:fill="auto"/>
            <w:noWrap/>
            <w:vAlign w:val="center"/>
          </w:tcPr>
          <w:p w14:paraId="0DEBA9B4" w14:textId="77777777" w:rsidR="00386401" w:rsidRPr="00262E91" w:rsidRDefault="00386401" w:rsidP="00F04ABA">
            <w:pPr>
              <w:keepNext/>
              <w:jc w:val="center"/>
              <w:rPr>
                <w:rFonts w:cs="Arial"/>
                <w:color w:val="000000"/>
                <w:sz w:val="18"/>
                <w:szCs w:val="18"/>
              </w:rPr>
            </w:pPr>
            <w:r>
              <w:rPr>
                <w:rFonts w:cs="Arial"/>
                <w:color w:val="000000"/>
                <w:sz w:val="18"/>
                <w:szCs w:val="18"/>
              </w:rPr>
              <w:t>46</w:t>
            </w:r>
          </w:p>
        </w:tc>
        <w:tc>
          <w:tcPr>
            <w:tcW w:w="526" w:type="dxa"/>
            <w:tcBorders>
              <w:top w:val="single" w:sz="4" w:space="0" w:color="auto"/>
              <w:bottom w:val="single" w:sz="4" w:space="0" w:color="auto"/>
            </w:tcBorders>
            <w:shd w:val="clear" w:color="auto" w:fill="auto"/>
            <w:noWrap/>
            <w:vAlign w:val="center"/>
          </w:tcPr>
          <w:p w14:paraId="24DA21D4" w14:textId="77777777" w:rsidR="00386401" w:rsidRPr="00262E91" w:rsidRDefault="00386401" w:rsidP="00F04ABA">
            <w:pPr>
              <w:keepNext/>
              <w:jc w:val="center"/>
              <w:rPr>
                <w:rFonts w:cs="Arial"/>
                <w:color w:val="000000"/>
                <w:sz w:val="18"/>
                <w:szCs w:val="18"/>
              </w:rPr>
            </w:pPr>
            <w:r>
              <w:rPr>
                <w:rFonts w:cs="Arial"/>
                <w:color w:val="000000"/>
                <w:sz w:val="18"/>
                <w:szCs w:val="18"/>
              </w:rPr>
              <w:t>55</w:t>
            </w:r>
          </w:p>
        </w:tc>
        <w:tc>
          <w:tcPr>
            <w:tcW w:w="526" w:type="dxa"/>
            <w:tcBorders>
              <w:top w:val="single" w:sz="4" w:space="0" w:color="auto"/>
              <w:bottom w:val="single" w:sz="4" w:space="0" w:color="auto"/>
            </w:tcBorders>
            <w:shd w:val="clear" w:color="auto" w:fill="auto"/>
            <w:noWrap/>
            <w:vAlign w:val="center"/>
          </w:tcPr>
          <w:p w14:paraId="5F5087C6" w14:textId="77777777" w:rsidR="00386401" w:rsidRPr="00262E91" w:rsidRDefault="00386401" w:rsidP="00F04ABA">
            <w:pPr>
              <w:keepNext/>
              <w:jc w:val="center"/>
              <w:rPr>
                <w:rFonts w:cs="Arial"/>
                <w:color w:val="000000"/>
                <w:sz w:val="18"/>
                <w:szCs w:val="18"/>
              </w:rPr>
            </w:pPr>
            <w:r>
              <w:rPr>
                <w:rFonts w:cs="Arial"/>
                <w:color w:val="000000"/>
                <w:sz w:val="18"/>
                <w:szCs w:val="18"/>
              </w:rPr>
              <w:t>41</w:t>
            </w:r>
          </w:p>
        </w:tc>
        <w:tc>
          <w:tcPr>
            <w:tcW w:w="1481" w:type="dxa"/>
            <w:tcBorders>
              <w:top w:val="single" w:sz="4" w:space="0" w:color="auto"/>
              <w:bottom w:val="single" w:sz="4" w:space="0" w:color="auto"/>
            </w:tcBorders>
            <w:shd w:val="clear" w:color="auto" w:fill="auto"/>
          </w:tcPr>
          <w:p w14:paraId="2F7594E4" w14:textId="77777777" w:rsidR="00386401" w:rsidRPr="00262E91" w:rsidRDefault="00386401" w:rsidP="00F04ABA">
            <w:pPr>
              <w:keepNext/>
              <w:jc w:val="left"/>
              <w:rPr>
                <w:rFonts w:cs="Arial"/>
                <w:color w:val="000000"/>
                <w:sz w:val="18"/>
                <w:szCs w:val="18"/>
              </w:rPr>
            </w:pPr>
            <w:r>
              <w:rPr>
                <w:rFonts w:cs="Arial"/>
                <w:color w:val="000000"/>
                <w:sz w:val="18"/>
                <w:szCs w:val="18"/>
              </w:rPr>
              <w:t>Hum and material handling equipment at JPL. Occasional traffic.</w:t>
            </w:r>
          </w:p>
        </w:tc>
        <w:tc>
          <w:tcPr>
            <w:tcW w:w="1719" w:type="dxa"/>
            <w:tcBorders>
              <w:top w:val="single" w:sz="4" w:space="0" w:color="auto"/>
              <w:bottom w:val="single" w:sz="4" w:space="0" w:color="auto"/>
            </w:tcBorders>
            <w:shd w:val="clear" w:color="auto" w:fill="auto"/>
          </w:tcPr>
          <w:p w14:paraId="4CDDC020" w14:textId="77777777" w:rsidR="00386401" w:rsidRPr="00262E91" w:rsidRDefault="00386401" w:rsidP="00F04ABA">
            <w:pPr>
              <w:keepNext/>
              <w:jc w:val="left"/>
              <w:rPr>
                <w:rFonts w:cs="Arial"/>
                <w:color w:val="000000"/>
                <w:sz w:val="18"/>
                <w:szCs w:val="18"/>
              </w:rPr>
            </w:pPr>
            <w:r>
              <w:rPr>
                <w:rFonts w:cs="Arial"/>
                <w:color w:val="000000"/>
                <w:sz w:val="18"/>
                <w:szCs w:val="18"/>
              </w:rPr>
              <w:t xml:space="preserve">Occasional hikers and their dogs. </w:t>
            </w:r>
          </w:p>
        </w:tc>
      </w:tr>
      <w:tr w:rsidR="00386401" w:rsidRPr="00890503" w14:paraId="21D4B3F1" w14:textId="77777777" w:rsidTr="003A08AF">
        <w:trPr>
          <w:jc w:val="center"/>
        </w:trPr>
        <w:tc>
          <w:tcPr>
            <w:tcW w:w="1008" w:type="dxa"/>
            <w:tcBorders>
              <w:top w:val="single" w:sz="4" w:space="0" w:color="auto"/>
              <w:bottom w:val="single" w:sz="4" w:space="0" w:color="auto"/>
            </w:tcBorders>
            <w:shd w:val="clear" w:color="auto" w:fill="auto"/>
            <w:noWrap/>
            <w:vAlign w:val="center"/>
          </w:tcPr>
          <w:p w14:paraId="60573299" w14:textId="77777777" w:rsidR="00386401" w:rsidRPr="00262E91" w:rsidRDefault="00386401" w:rsidP="00F04ABA">
            <w:pPr>
              <w:keepNext/>
              <w:jc w:val="center"/>
              <w:rPr>
                <w:rFonts w:cs="Arial"/>
                <w:color w:val="000000"/>
                <w:sz w:val="18"/>
                <w:szCs w:val="18"/>
              </w:rPr>
            </w:pPr>
            <w:r w:rsidRPr="00262E91">
              <w:rPr>
                <w:rFonts w:cs="Arial"/>
                <w:color w:val="000000"/>
                <w:sz w:val="18"/>
                <w:szCs w:val="18"/>
              </w:rPr>
              <w:t>2</w:t>
            </w:r>
          </w:p>
        </w:tc>
        <w:tc>
          <w:tcPr>
            <w:tcW w:w="2430" w:type="dxa"/>
            <w:tcBorders>
              <w:top w:val="single" w:sz="4" w:space="0" w:color="auto"/>
              <w:bottom w:val="single" w:sz="4" w:space="0" w:color="auto"/>
            </w:tcBorders>
            <w:shd w:val="clear" w:color="auto" w:fill="auto"/>
            <w:vAlign w:val="center"/>
          </w:tcPr>
          <w:p w14:paraId="0C3D07E7" w14:textId="77777777" w:rsidR="00386401" w:rsidRPr="00262E91" w:rsidRDefault="00386401" w:rsidP="00F04ABA">
            <w:pPr>
              <w:keepNext/>
              <w:jc w:val="left"/>
              <w:rPr>
                <w:rFonts w:cs="Arial"/>
                <w:color w:val="000000"/>
                <w:sz w:val="18"/>
                <w:szCs w:val="18"/>
              </w:rPr>
            </w:pPr>
            <w:r>
              <w:rPr>
                <w:rFonts w:cs="Arial"/>
                <w:color w:val="000000"/>
                <w:sz w:val="18"/>
                <w:szCs w:val="18"/>
              </w:rPr>
              <w:t xml:space="preserve">West end of Mariposa St </w:t>
            </w:r>
          </w:p>
        </w:tc>
        <w:tc>
          <w:tcPr>
            <w:tcW w:w="1162" w:type="dxa"/>
            <w:tcBorders>
              <w:top w:val="single" w:sz="4" w:space="0" w:color="auto"/>
              <w:bottom w:val="single" w:sz="4" w:space="0" w:color="auto"/>
            </w:tcBorders>
            <w:vAlign w:val="center"/>
          </w:tcPr>
          <w:p w14:paraId="1C64E71C" w14:textId="77777777" w:rsidR="00386401" w:rsidRPr="00262E91" w:rsidRDefault="00386401" w:rsidP="00F04ABA">
            <w:pPr>
              <w:keepNext/>
              <w:jc w:val="center"/>
              <w:rPr>
                <w:rFonts w:cs="Arial"/>
                <w:color w:val="000000"/>
                <w:sz w:val="18"/>
                <w:szCs w:val="18"/>
              </w:rPr>
            </w:pPr>
            <w:r>
              <w:rPr>
                <w:rFonts w:cs="Arial"/>
                <w:color w:val="000000"/>
                <w:sz w:val="18"/>
                <w:szCs w:val="18"/>
              </w:rPr>
              <w:t>12:32 PM (20 min)</w:t>
            </w:r>
          </w:p>
        </w:tc>
        <w:tc>
          <w:tcPr>
            <w:tcW w:w="526" w:type="dxa"/>
            <w:tcBorders>
              <w:top w:val="single" w:sz="4" w:space="0" w:color="auto"/>
              <w:bottom w:val="single" w:sz="4" w:space="0" w:color="auto"/>
            </w:tcBorders>
            <w:shd w:val="clear" w:color="auto" w:fill="auto"/>
            <w:noWrap/>
            <w:vAlign w:val="center"/>
          </w:tcPr>
          <w:p w14:paraId="6602EDDE" w14:textId="77777777" w:rsidR="00386401" w:rsidRPr="00262E91" w:rsidRDefault="00386401" w:rsidP="00F04ABA">
            <w:pPr>
              <w:keepNext/>
              <w:jc w:val="center"/>
              <w:rPr>
                <w:rFonts w:cs="Arial"/>
                <w:color w:val="000000"/>
                <w:sz w:val="18"/>
                <w:szCs w:val="18"/>
              </w:rPr>
            </w:pPr>
            <w:r>
              <w:rPr>
                <w:rFonts w:cs="Arial"/>
                <w:color w:val="000000"/>
                <w:sz w:val="18"/>
                <w:szCs w:val="18"/>
              </w:rPr>
              <w:t>45</w:t>
            </w:r>
          </w:p>
        </w:tc>
        <w:tc>
          <w:tcPr>
            <w:tcW w:w="526" w:type="dxa"/>
            <w:tcBorders>
              <w:top w:val="single" w:sz="4" w:space="0" w:color="auto"/>
              <w:bottom w:val="single" w:sz="4" w:space="0" w:color="auto"/>
            </w:tcBorders>
            <w:shd w:val="clear" w:color="auto" w:fill="auto"/>
            <w:noWrap/>
            <w:vAlign w:val="center"/>
          </w:tcPr>
          <w:p w14:paraId="196C4F8B" w14:textId="77777777" w:rsidR="00386401" w:rsidRPr="00262E91" w:rsidRDefault="00386401" w:rsidP="00F04ABA">
            <w:pPr>
              <w:keepNext/>
              <w:jc w:val="center"/>
              <w:rPr>
                <w:rFonts w:cs="Arial"/>
                <w:color w:val="000000"/>
                <w:sz w:val="18"/>
                <w:szCs w:val="18"/>
              </w:rPr>
            </w:pPr>
            <w:r>
              <w:rPr>
                <w:rFonts w:cs="Arial"/>
                <w:color w:val="000000"/>
                <w:sz w:val="18"/>
                <w:szCs w:val="18"/>
              </w:rPr>
              <w:t>60</w:t>
            </w:r>
          </w:p>
        </w:tc>
        <w:tc>
          <w:tcPr>
            <w:tcW w:w="526" w:type="dxa"/>
            <w:tcBorders>
              <w:top w:val="single" w:sz="4" w:space="0" w:color="auto"/>
              <w:bottom w:val="single" w:sz="4" w:space="0" w:color="auto"/>
            </w:tcBorders>
            <w:shd w:val="clear" w:color="auto" w:fill="auto"/>
            <w:noWrap/>
            <w:vAlign w:val="center"/>
          </w:tcPr>
          <w:p w14:paraId="6B343E91" w14:textId="77777777" w:rsidR="00386401" w:rsidRPr="00262E91" w:rsidRDefault="00386401" w:rsidP="00F04ABA">
            <w:pPr>
              <w:keepNext/>
              <w:jc w:val="center"/>
              <w:rPr>
                <w:rFonts w:cs="Arial"/>
                <w:color w:val="000000"/>
                <w:sz w:val="18"/>
                <w:szCs w:val="18"/>
              </w:rPr>
            </w:pPr>
            <w:r>
              <w:rPr>
                <w:rFonts w:cs="Arial"/>
                <w:color w:val="000000"/>
                <w:sz w:val="18"/>
                <w:szCs w:val="18"/>
              </w:rPr>
              <w:t>40</w:t>
            </w:r>
          </w:p>
        </w:tc>
        <w:tc>
          <w:tcPr>
            <w:tcW w:w="1481" w:type="dxa"/>
            <w:tcBorders>
              <w:top w:val="single" w:sz="4" w:space="0" w:color="auto"/>
              <w:bottom w:val="single" w:sz="4" w:space="0" w:color="auto"/>
            </w:tcBorders>
            <w:shd w:val="clear" w:color="auto" w:fill="auto"/>
          </w:tcPr>
          <w:p w14:paraId="4E512DEC" w14:textId="77777777" w:rsidR="00386401" w:rsidRPr="00262E91" w:rsidRDefault="00386401" w:rsidP="00F04ABA">
            <w:pPr>
              <w:keepNext/>
              <w:jc w:val="left"/>
              <w:rPr>
                <w:rFonts w:cs="Arial"/>
                <w:color w:val="000000"/>
                <w:sz w:val="18"/>
                <w:szCs w:val="18"/>
              </w:rPr>
            </w:pPr>
            <w:r>
              <w:rPr>
                <w:rFonts w:cs="Arial"/>
                <w:color w:val="000000"/>
                <w:sz w:val="18"/>
                <w:szCs w:val="18"/>
              </w:rPr>
              <w:t xml:space="preserve">Hum and material handling equipment at JPL. </w:t>
            </w:r>
          </w:p>
        </w:tc>
        <w:tc>
          <w:tcPr>
            <w:tcW w:w="1719" w:type="dxa"/>
            <w:tcBorders>
              <w:top w:val="single" w:sz="4" w:space="0" w:color="auto"/>
              <w:bottom w:val="single" w:sz="4" w:space="0" w:color="auto"/>
            </w:tcBorders>
            <w:shd w:val="clear" w:color="auto" w:fill="auto"/>
          </w:tcPr>
          <w:p w14:paraId="1B5B8A48" w14:textId="77777777" w:rsidR="00386401" w:rsidRPr="00262E91" w:rsidRDefault="00386401" w:rsidP="00F04ABA">
            <w:pPr>
              <w:keepNext/>
              <w:jc w:val="left"/>
              <w:rPr>
                <w:rFonts w:cs="Arial"/>
                <w:color w:val="000000"/>
                <w:sz w:val="18"/>
                <w:szCs w:val="18"/>
              </w:rPr>
            </w:pPr>
            <w:r>
              <w:rPr>
                <w:rFonts w:cs="Arial"/>
                <w:color w:val="000000"/>
                <w:sz w:val="18"/>
                <w:szCs w:val="18"/>
              </w:rPr>
              <w:t>One helicopter pass. Occasional dog bark.</w:t>
            </w:r>
          </w:p>
        </w:tc>
      </w:tr>
      <w:tr w:rsidR="00386401" w:rsidRPr="00890503" w14:paraId="25F082B1" w14:textId="77777777" w:rsidTr="003A08AF">
        <w:trPr>
          <w:jc w:val="center"/>
        </w:trPr>
        <w:tc>
          <w:tcPr>
            <w:tcW w:w="1008" w:type="dxa"/>
            <w:tcBorders>
              <w:top w:val="single" w:sz="4" w:space="0" w:color="auto"/>
              <w:bottom w:val="single" w:sz="4" w:space="0" w:color="auto"/>
            </w:tcBorders>
            <w:shd w:val="clear" w:color="auto" w:fill="auto"/>
            <w:noWrap/>
            <w:vAlign w:val="center"/>
          </w:tcPr>
          <w:p w14:paraId="7807D879" w14:textId="77777777" w:rsidR="00386401" w:rsidRPr="00262E91" w:rsidRDefault="00386401" w:rsidP="00F04ABA">
            <w:pPr>
              <w:keepNext/>
              <w:jc w:val="center"/>
              <w:rPr>
                <w:rFonts w:cs="Arial"/>
                <w:color w:val="000000"/>
                <w:sz w:val="18"/>
                <w:szCs w:val="18"/>
              </w:rPr>
            </w:pPr>
            <w:r>
              <w:rPr>
                <w:rFonts w:cs="Arial"/>
                <w:color w:val="000000"/>
                <w:sz w:val="18"/>
                <w:szCs w:val="18"/>
              </w:rPr>
              <w:t>3</w:t>
            </w:r>
          </w:p>
        </w:tc>
        <w:tc>
          <w:tcPr>
            <w:tcW w:w="2430" w:type="dxa"/>
            <w:tcBorders>
              <w:top w:val="single" w:sz="4" w:space="0" w:color="auto"/>
              <w:bottom w:val="single" w:sz="4" w:space="0" w:color="auto"/>
            </w:tcBorders>
            <w:shd w:val="clear" w:color="auto" w:fill="auto"/>
            <w:vAlign w:val="center"/>
          </w:tcPr>
          <w:p w14:paraId="60089570" w14:textId="77777777" w:rsidR="00386401" w:rsidRDefault="00386401" w:rsidP="00F04ABA">
            <w:pPr>
              <w:keepNext/>
              <w:jc w:val="left"/>
              <w:rPr>
                <w:rFonts w:cs="Arial"/>
                <w:color w:val="000000"/>
                <w:sz w:val="18"/>
                <w:szCs w:val="18"/>
              </w:rPr>
            </w:pPr>
            <w:r>
              <w:rPr>
                <w:rFonts w:cs="Arial"/>
                <w:color w:val="000000"/>
                <w:sz w:val="18"/>
                <w:szCs w:val="18"/>
              </w:rPr>
              <w:t>Intersection of N Windsor Ave and Ventura St</w:t>
            </w:r>
          </w:p>
        </w:tc>
        <w:tc>
          <w:tcPr>
            <w:tcW w:w="1162" w:type="dxa"/>
            <w:tcBorders>
              <w:top w:val="single" w:sz="4" w:space="0" w:color="auto"/>
              <w:bottom w:val="single" w:sz="4" w:space="0" w:color="auto"/>
            </w:tcBorders>
            <w:vAlign w:val="center"/>
          </w:tcPr>
          <w:p w14:paraId="4459D0B7" w14:textId="77777777" w:rsidR="00386401" w:rsidRDefault="00386401" w:rsidP="00F04ABA">
            <w:pPr>
              <w:keepNext/>
              <w:jc w:val="center"/>
              <w:rPr>
                <w:rFonts w:cs="Arial"/>
                <w:color w:val="000000"/>
                <w:sz w:val="18"/>
                <w:szCs w:val="18"/>
              </w:rPr>
            </w:pPr>
            <w:r>
              <w:rPr>
                <w:rFonts w:cs="Arial"/>
                <w:color w:val="000000"/>
                <w:sz w:val="18"/>
                <w:szCs w:val="18"/>
              </w:rPr>
              <w:t xml:space="preserve">1:07 PM </w:t>
            </w:r>
          </w:p>
          <w:p w14:paraId="44A8CCF4" w14:textId="77777777" w:rsidR="00386401" w:rsidRDefault="00386401" w:rsidP="00F04ABA">
            <w:pPr>
              <w:keepNext/>
              <w:jc w:val="center"/>
              <w:rPr>
                <w:rFonts w:cs="Arial"/>
                <w:color w:val="000000"/>
                <w:sz w:val="18"/>
                <w:szCs w:val="18"/>
              </w:rPr>
            </w:pPr>
            <w:r>
              <w:rPr>
                <w:rFonts w:cs="Arial"/>
                <w:color w:val="000000"/>
                <w:sz w:val="18"/>
                <w:szCs w:val="18"/>
              </w:rPr>
              <w:t>(20 min)</w:t>
            </w:r>
          </w:p>
        </w:tc>
        <w:tc>
          <w:tcPr>
            <w:tcW w:w="526" w:type="dxa"/>
            <w:tcBorders>
              <w:top w:val="single" w:sz="4" w:space="0" w:color="auto"/>
              <w:bottom w:val="single" w:sz="4" w:space="0" w:color="auto"/>
            </w:tcBorders>
            <w:shd w:val="clear" w:color="auto" w:fill="auto"/>
            <w:noWrap/>
            <w:vAlign w:val="center"/>
          </w:tcPr>
          <w:p w14:paraId="1ACB89A1" w14:textId="77777777" w:rsidR="00386401" w:rsidRDefault="00386401" w:rsidP="00F04ABA">
            <w:pPr>
              <w:keepNext/>
              <w:jc w:val="center"/>
              <w:rPr>
                <w:rFonts w:cs="Arial"/>
                <w:color w:val="000000"/>
                <w:sz w:val="18"/>
                <w:szCs w:val="18"/>
              </w:rPr>
            </w:pPr>
            <w:r>
              <w:rPr>
                <w:rFonts w:cs="Arial"/>
                <w:color w:val="000000"/>
                <w:sz w:val="18"/>
                <w:szCs w:val="18"/>
              </w:rPr>
              <w:t>53</w:t>
            </w:r>
          </w:p>
        </w:tc>
        <w:tc>
          <w:tcPr>
            <w:tcW w:w="526" w:type="dxa"/>
            <w:tcBorders>
              <w:top w:val="single" w:sz="4" w:space="0" w:color="auto"/>
              <w:bottom w:val="single" w:sz="4" w:space="0" w:color="auto"/>
            </w:tcBorders>
            <w:shd w:val="clear" w:color="auto" w:fill="auto"/>
            <w:noWrap/>
            <w:vAlign w:val="center"/>
          </w:tcPr>
          <w:p w14:paraId="0D6BA8ED" w14:textId="77777777" w:rsidR="00386401" w:rsidRDefault="00386401" w:rsidP="00F04ABA">
            <w:pPr>
              <w:keepNext/>
              <w:jc w:val="center"/>
              <w:rPr>
                <w:rFonts w:cs="Arial"/>
                <w:color w:val="000000"/>
                <w:sz w:val="18"/>
                <w:szCs w:val="18"/>
              </w:rPr>
            </w:pPr>
            <w:r>
              <w:rPr>
                <w:rFonts w:cs="Arial"/>
                <w:color w:val="000000"/>
                <w:sz w:val="18"/>
                <w:szCs w:val="18"/>
              </w:rPr>
              <w:t>65</w:t>
            </w:r>
          </w:p>
        </w:tc>
        <w:tc>
          <w:tcPr>
            <w:tcW w:w="526" w:type="dxa"/>
            <w:tcBorders>
              <w:top w:val="single" w:sz="4" w:space="0" w:color="auto"/>
              <w:bottom w:val="single" w:sz="4" w:space="0" w:color="auto"/>
            </w:tcBorders>
            <w:shd w:val="clear" w:color="auto" w:fill="auto"/>
            <w:noWrap/>
            <w:vAlign w:val="center"/>
          </w:tcPr>
          <w:p w14:paraId="763C51DA" w14:textId="77777777" w:rsidR="00386401" w:rsidRDefault="00386401" w:rsidP="00F04ABA">
            <w:pPr>
              <w:keepNext/>
              <w:jc w:val="center"/>
              <w:rPr>
                <w:rFonts w:cs="Arial"/>
                <w:color w:val="000000"/>
                <w:sz w:val="18"/>
                <w:szCs w:val="18"/>
              </w:rPr>
            </w:pPr>
            <w:r>
              <w:rPr>
                <w:rFonts w:cs="Arial"/>
                <w:color w:val="000000"/>
                <w:sz w:val="18"/>
                <w:szCs w:val="18"/>
              </w:rPr>
              <w:t>44</w:t>
            </w:r>
          </w:p>
        </w:tc>
        <w:tc>
          <w:tcPr>
            <w:tcW w:w="1481" w:type="dxa"/>
            <w:tcBorders>
              <w:top w:val="single" w:sz="4" w:space="0" w:color="auto"/>
              <w:bottom w:val="single" w:sz="4" w:space="0" w:color="auto"/>
            </w:tcBorders>
            <w:shd w:val="clear" w:color="auto" w:fill="auto"/>
          </w:tcPr>
          <w:p w14:paraId="031D1C86" w14:textId="77777777" w:rsidR="00386401" w:rsidRDefault="00386401" w:rsidP="00F04ABA">
            <w:pPr>
              <w:keepNext/>
              <w:jc w:val="left"/>
              <w:rPr>
                <w:rFonts w:cs="Arial"/>
                <w:color w:val="000000"/>
                <w:sz w:val="18"/>
                <w:szCs w:val="18"/>
              </w:rPr>
            </w:pPr>
            <w:r>
              <w:rPr>
                <w:rFonts w:cs="Arial"/>
                <w:color w:val="000000"/>
                <w:sz w:val="18"/>
                <w:szCs w:val="18"/>
              </w:rPr>
              <w:t>Traffic on Windsor Ave and Ventura St</w:t>
            </w:r>
          </w:p>
        </w:tc>
        <w:tc>
          <w:tcPr>
            <w:tcW w:w="1719" w:type="dxa"/>
            <w:tcBorders>
              <w:top w:val="single" w:sz="4" w:space="0" w:color="auto"/>
              <w:bottom w:val="single" w:sz="4" w:space="0" w:color="auto"/>
            </w:tcBorders>
            <w:shd w:val="clear" w:color="auto" w:fill="auto"/>
          </w:tcPr>
          <w:p w14:paraId="0EDBEBC4" w14:textId="77777777" w:rsidR="00386401" w:rsidRDefault="00386401" w:rsidP="00F04ABA">
            <w:pPr>
              <w:keepNext/>
              <w:jc w:val="left"/>
              <w:rPr>
                <w:rFonts w:cs="Arial"/>
                <w:color w:val="000000"/>
                <w:sz w:val="18"/>
                <w:szCs w:val="18"/>
              </w:rPr>
            </w:pPr>
            <w:r>
              <w:rPr>
                <w:rFonts w:cs="Arial"/>
                <w:color w:val="000000"/>
                <w:sz w:val="18"/>
                <w:szCs w:val="18"/>
              </w:rPr>
              <w:t>JPL noise; 105 cars on Windsor Ave and Ventura St; 35 cars on JPL access road.</w:t>
            </w:r>
          </w:p>
        </w:tc>
      </w:tr>
      <w:tr w:rsidR="00386401" w:rsidRPr="00890503" w14:paraId="15043A33" w14:textId="77777777" w:rsidTr="003A08AF">
        <w:trPr>
          <w:jc w:val="center"/>
        </w:trPr>
        <w:tc>
          <w:tcPr>
            <w:tcW w:w="1008" w:type="dxa"/>
            <w:tcBorders>
              <w:top w:val="single" w:sz="4" w:space="0" w:color="auto"/>
            </w:tcBorders>
            <w:shd w:val="clear" w:color="auto" w:fill="auto"/>
            <w:noWrap/>
            <w:vAlign w:val="center"/>
          </w:tcPr>
          <w:p w14:paraId="16D28B88" w14:textId="77777777" w:rsidR="00386401" w:rsidRPr="00262E91" w:rsidRDefault="00386401" w:rsidP="003A08AF">
            <w:pPr>
              <w:keepNext/>
              <w:jc w:val="center"/>
              <w:rPr>
                <w:rFonts w:cs="Arial"/>
                <w:color w:val="000000"/>
                <w:sz w:val="18"/>
                <w:szCs w:val="18"/>
              </w:rPr>
            </w:pPr>
            <w:r>
              <w:rPr>
                <w:rFonts w:cs="Arial"/>
                <w:color w:val="000000"/>
                <w:sz w:val="18"/>
                <w:szCs w:val="18"/>
              </w:rPr>
              <w:t>4</w:t>
            </w:r>
          </w:p>
        </w:tc>
        <w:tc>
          <w:tcPr>
            <w:tcW w:w="2430" w:type="dxa"/>
            <w:tcBorders>
              <w:top w:val="single" w:sz="4" w:space="0" w:color="auto"/>
            </w:tcBorders>
            <w:shd w:val="clear" w:color="auto" w:fill="auto"/>
            <w:vAlign w:val="center"/>
          </w:tcPr>
          <w:p w14:paraId="263FA1F8" w14:textId="77777777" w:rsidR="00386401" w:rsidRDefault="00386401" w:rsidP="003A08AF">
            <w:pPr>
              <w:keepNext/>
              <w:jc w:val="left"/>
              <w:rPr>
                <w:rFonts w:cs="Arial"/>
                <w:color w:val="000000"/>
                <w:sz w:val="18"/>
                <w:szCs w:val="18"/>
              </w:rPr>
            </w:pPr>
            <w:r>
              <w:rPr>
                <w:rFonts w:cs="Arial"/>
                <w:color w:val="000000"/>
                <w:sz w:val="18"/>
                <w:szCs w:val="18"/>
              </w:rPr>
              <w:t>West end of Kent St</w:t>
            </w:r>
          </w:p>
        </w:tc>
        <w:tc>
          <w:tcPr>
            <w:tcW w:w="1162" w:type="dxa"/>
            <w:tcBorders>
              <w:top w:val="single" w:sz="4" w:space="0" w:color="auto"/>
            </w:tcBorders>
            <w:vAlign w:val="center"/>
          </w:tcPr>
          <w:p w14:paraId="72357E75" w14:textId="77777777" w:rsidR="00386401" w:rsidRDefault="00386401" w:rsidP="003A08AF">
            <w:pPr>
              <w:keepNext/>
              <w:jc w:val="center"/>
              <w:rPr>
                <w:rFonts w:cs="Arial"/>
                <w:color w:val="000000"/>
                <w:sz w:val="18"/>
                <w:szCs w:val="18"/>
              </w:rPr>
            </w:pPr>
            <w:r>
              <w:rPr>
                <w:rFonts w:cs="Arial"/>
                <w:color w:val="000000"/>
                <w:sz w:val="18"/>
                <w:szCs w:val="18"/>
              </w:rPr>
              <w:t xml:space="preserve">1:59 PM </w:t>
            </w:r>
          </w:p>
          <w:p w14:paraId="094146C4" w14:textId="77777777" w:rsidR="00386401" w:rsidRDefault="00386401" w:rsidP="003A08AF">
            <w:pPr>
              <w:keepNext/>
              <w:jc w:val="center"/>
              <w:rPr>
                <w:rFonts w:cs="Arial"/>
                <w:color w:val="000000"/>
                <w:sz w:val="18"/>
                <w:szCs w:val="18"/>
              </w:rPr>
            </w:pPr>
            <w:r>
              <w:rPr>
                <w:rFonts w:cs="Arial"/>
                <w:color w:val="000000"/>
                <w:sz w:val="18"/>
                <w:szCs w:val="18"/>
              </w:rPr>
              <w:t>(20 min)</w:t>
            </w:r>
          </w:p>
        </w:tc>
        <w:tc>
          <w:tcPr>
            <w:tcW w:w="526" w:type="dxa"/>
            <w:tcBorders>
              <w:top w:val="single" w:sz="4" w:space="0" w:color="auto"/>
            </w:tcBorders>
            <w:shd w:val="clear" w:color="auto" w:fill="auto"/>
            <w:noWrap/>
            <w:vAlign w:val="center"/>
          </w:tcPr>
          <w:p w14:paraId="28449536" w14:textId="77777777" w:rsidR="00386401" w:rsidRDefault="00386401" w:rsidP="003A08AF">
            <w:pPr>
              <w:keepNext/>
              <w:jc w:val="center"/>
              <w:rPr>
                <w:rFonts w:cs="Arial"/>
                <w:color w:val="000000"/>
                <w:sz w:val="18"/>
                <w:szCs w:val="18"/>
              </w:rPr>
            </w:pPr>
            <w:r>
              <w:rPr>
                <w:rFonts w:cs="Arial"/>
                <w:color w:val="000000"/>
                <w:sz w:val="18"/>
                <w:szCs w:val="18"/>
              </w:rPr>
              <w:t>47</w:t>
            </w:r>
          </w:p>
        </w:tc>
        <w:tc>
          <w:tcPr>
            <w:tcW w:w="526" w:type="dxa"/>
            <w:tcBorders>
              <w:top w:val="single" w:sz="4" w:space="0" w:color="auto"/>
            </w:tcBorders>
            <w:shd w:val="clear" w:color="auto" w:fill="auto"/>
            <w:noWrap/>
            <w:vAlign w:val="center"/>
          </w:tcPr>
          <w:p w14:paraId="6A1D0172" w14:textId="77777777" w:rsidR="00386401" w:rsidRDefault="00386401" w:rsidP="003A08AF">
            <w:pPr>
              <w:keepNext/>
              <w:jc w:val="center"/>
              <w:rPr>
                <w:rFonts w:cs="Arial"/>
                <w:color w:val="000000"/>
                <w:sz w:val="18"/>
                <w:szCs w:val="18"/>
              </w:rPr>
            </w:pPr>
            <w:r>
              <w:rPr>
                <w:rFonts w:cs="Arial"/>
                <w:color w:val="000000"/>
                <w:sz w:val="18"/>
                <w:szCs w:val="18"/>
              </w:rPr>
              <w:t>56</w:t>
            </w:r>
          </w:p>
        </w:tc>
        <w:tc>
          <w:tcPr>
            <w:tcW w:w="526" w:type="dxa"/>
            <w:tcBorders>
              <w:top w:val="single" w:sz="4" w:space="0" w:color="auto"/>
            </w:tcBorders>
            <w:shd w:val="clear" w:color="auto" w:fill="auto"/>
            <w:noWrap/>
            <w:vAlign w:val="center"/>
          </w:tcPr>
          <w:p w14:paraId="75CD6188" w14:textId="77777777" w:rsidR="00386401" w:rsidRDefault="00386401" w:rsidP="003A08AF">
            <w:pPr>
              <w:keepNext/>
              <w:rPr>
                <w:rFonts w:cs="Arial"/>
                <w:color w:val="000000"/>
                <w:sz w:val="18"/>
                <w:szCs w:val="18"/>
              </w:rPr>
            </w:pPr>
            <w:r>
              <w:rPr>
                <w:rFonts w:cs="Arial"/>
                <w:color w:val="000000"/>
                <w:sz w:val="18"/>
                <w:szCs w:val="18"/>
              </w:rPr>
              <w:t>42</w:t>
            </w:r>
          </w:p>
        </w:tc>
        <w:tc>
          <w:tcPr>
            <w:tcW w:w="1481" w:type="dxa"/>
            <w:tcBorders>
              <w:top w:val="single" w:sz="4" w:space="0" w:color="auto"/>
            </w:tcBorders>
            <w:shd w:val="clear" w:color="auto" w:fill="auto"/>
          </w:tcPr>
          <w:p w14:paraId="6323868E" w14:textId="77777777" w:rsidR="00386401" w:rsidRDefault="00386401" w:rsidP="003A08AF">
            <w:pPr>
              <w:keepNext/>
              <w:jc w:val="left"/>
              <w:rPr>
                <w:rFonts w:cs="Arial"/>
                <w:color w:val="000000"/>
                <w:sz w:val="18"/>
                <w:szCs w:val="18"/>
              </w:rPr>
            </w:pPr>
            <w:r>
              <w:rPr>
                <w:rFonts w:cs="Arial"/>
                <w:color w:val="000000"/>
                <w:sz w:val="18"/>
                <w:szCs w:val="18"/>
              </w:rPr>
              <w:t>Residential sounds. Traffic on Windsor Ave.</w:t>
            </w:r>
          </w:p>
        </w:tc>
        <w:tc>
          <w:tcPr>
            <w:tcW w:w="1719" w:type="dxa"/>
            <w:tcBorders>
              <w:top w:val="single" w:sz="4" w:space="0" w:color="auto"/>
            </w:tcBorders>
            <w:shd w:val="clear" w:color="auto" w:fill="auto"/>
          </w:tcPr>
          <w:p w14:paraId="64EDE201" w14:textId="77777777" w:rsidR="00386401" w:rsidRDefault="00386401" w:rsidP="003A08AF">
            <w:pPr>
              <w:keepNext/>
              <w:jc w:val="left"/>
              <w:rPr>
                <w:rFonts w:cs="Arial"/>
                <w:color w:val="000000"/>
                <w:sz w:val="18"/>
                <w:szCs w:val="18"/>
              </w:rPr>
            </w:pPr>
            <w:r>
              <w:rPr>
                <w:rFonts w:cs="Arial"/>
                <w:color w:val="000000"/>
                <w:sz w:val="18"/>
                <w:szCs w:val="18"/>
              </w:rPr>
              <w:t>I-210 traffic noise audible.</w:t>
            </w:r>
          </w:p>
        </w:tc>
      </w:tr>
      <w:tr w:rsidR="00386401" w:rsidRPr="00890503" w14:paraId="5DA42303" w14:textId="77777777" w:rsidTr="00386401">
        <w:trPr>
          <w:jc w:val="center"/>
        </w:trPr>
        <w:tc>
          <w:tcPr>
            <w:tcW w:w="9378" w:type="dxa"/>
            <w:gridSpan w:val="8"/>
          </w:tcPr>
          <w:p w14:paraId="5E397757" w14:textId="4E09146B" w:rsidR="00386401" w:rsidRPr="00E630E8" w:rsidRDefault="00386401" w:rsidP="00386401">
            <w:pPr>
              <w:tabs>
                <w:tab w:val="left" w:pos="0"/>
              </w:tabs>
              <w:rPr>
                <w:rFonts w:cs="Arial"/>
                <w:sz w:val="16"/>
                <w:szCs w:val="16"/>
              </w:rPr>
            </w:pPr>
            <w:r w:rsidRPr="00E630E8">
              <w:rPr>
                <w:rFonts w:cs="Arial"/>
                <w:sz w:val="16"/>
                <w:szCs w:val="16"/>
              </w:rPr>
              <w:t xml:space="preserve">dBA: A-weighted decibel; </w:t>
            </w:r>
            <w:r w:rsidRPr="001B39C5">
              <w:rPr>
                <w:rFonts w:cs="Arial"/>
                <w:sz w:val="16"/>
                <w:szCs w:val="16"/>
              </w:rPr>
              <w:t>L</w:t>
            </w:r>
            <w:r w:rsidRPr="003A5C52">
              <w:rPr>
                <w:rFonts w:cs="Arial"/>
                <w:sz w:val="16"/>
                <w:szCs w:val="16"/>
                <w:vertAlign w:val="subscript"/>
              </w:rPr>
              <w:t>eq</w:t>
            </w:r>
            <w:r w:rsidRPr="00E630E8">
              <w:rPr>
                <w:rFonts w:cs="Arial"/>
                <w:sz w:val="16"/>
                <w:szCs w:val="16"/>
              </w:rPr>
              <w:t>: average noise level over a period of minutes or hours expressed as the equivalent noise level for that time period; L</w:t>
            </w:r>
            <w:r w:rsidRPr="00E630E8">
              <w:rPr>
                <w:rFonts w:cs="Arial"/>
                <w:sz w:val="16"/>
                <w:szCs w:val="16"/>
                <w:vertAlign w:val="subscript"/>
              </w:rPr>
              <w:t>max</w:t>
            </w:r>
            <w:r w:rsidRPr="00E630E8">
              <w:rPr>
                <w:rFonts w:cs="Arial"/>
                <w:sz w:val="16"/>
                <w:szCs w:val="16"/>
              </w:rPr>
              <w:t xml:space="preserve"> and L</w:t>
            </w:r>
            <w:r w:rsidRPr="00E630E8">
              <w:rPr>
                <w:rFonts w:cs="Arial"/>
                <w:sz w:val="16"/>
                <w:szCs w:val="16"/>
                <w:vertAlign w:val="subscript"/>
              </w:rPr>
              <w:t>min</w:t>
            </w:r>
            <w:r w:rsidRPr="00E630E8">
              <w:rPr>
                <w:rFonts w:cs="Arial"/>
                <w:sz w:val="16"/>
                <w:szCs w:val="16"/>
              </w:rPr>
              <w:t>: the highest and lowest (respectively) A</w:t>
            </w:r>
            <w:r w:rsidRPr="00E630E8">
              <w:rPr>
                <w:rFonts w:cs="Arial"/>
                <w:sz w:val="16"/>
                <w:szCs w:val="16"/>
              </w:rPr>
              <w:noBreakHyphen/>
              <w:t>weighted sound level that occurs during that noise event; min: minutes</w:t>
            </w:r>
            <w:r>
              <w:rPr>
                <w:rFonts w:cs="Arial"/>
                <w:sz w:val="16"/>
                <w:szCs w:val="16"/>
              </w:rPr>
              <w:t>; JPL-Jet Propulsion Laboratory; I: Interstate</w:t>
            </w:r>
          </w:p>
        </w:tc>
      </w:tr>
    </w:tbl>
    <w:p w14:paraId="7CE02532" w14:textId="39AA303A" w:rsidR="00386401" w:rsidRDefault="00386401" w:rsidP="0088797E">
      <w:pPr>
        <w:pStyle w:val="BodyText"/>
        <w:spacing w:before="240"/>
      </w:pPr>
      <w:r w:rsidRPr="00E630E8">
        <w:t xml:space="preserve">As shown in </w:t>
      </w:r>
      <w:r w:rsidRPr="00233E66">
        <w:t>Table 4</w:t>
      </w:r>
      <w:r w:rsidR="001B28F6">
        <w:t>.13-1</w:t>
      </w:r>
      <w:r w:rsidRPr="00233E66">
        <w:t>,</w:t>
      </w:r>
      <w:r w:rsidRPr="00E630E8">
        <w:t xml:space="preserve"> the</w:t>
      </w:r>
      <w:r>
        <w:t xml:space="preserve"> </w:t>
      </w:r>
      <w:r w:rsidRPr="00AC5C30">
        <w:t xml:space="preserve">daytime noise levels in </w:t>
      </w:r>
      <w:r w:rsidRPr="00B33823">
        <w:t xml:space="preserve">the </w:t>
      </w:r>
      <w:r>
        <w:t>residential</w:t>
      </w:r>
      <w:r w:rsidRPr="00B33823">
        <w:t xml:space="preserve"> area </w:t>
      </w:r>
      <w:r>
        <w:t xml:space="preserve">east of Area 3 </w:t>
      </w:r>
      <w:r w:rsidRPr="00B33823">
        <w:t>range</w:t>
      </w:r>
      <w:r>
        <w:t>d</w:t>
      </w:r>
      <w:r w:rsidRPr="00B33823">
        <w:t xml:space="preserve"> from </w:t>
      </w:r>
      <w:r>
        <w:t xml:space="preserve">an average noise level of </w:t>
      </w:r>
      <w:r w:rsidRPr="00B33823">
        <w:t>4</w:t>
      </w:r>
      <w:r>
        <w:t>5</w:t>
      </w:r>
      <w:r w:rsidRPr="00B33823">
        <w:t xml:space="preserve"> </w:t>
      </w:r>
      <w:r>
        <w:t>to 53</w:t>
      </w:r>
      <w:r w:rsidRPr="00B33823">
        <w:t xml:space="preserve"> dBA. The existing background noise environment (i.e., ambient noise) in the Project area is primarily influenced by occasional vehicle traffic on the roads adjac</w:t>
      </w:r>
      <w:r>
        <w:t>ent to the Project site.</w:t>
      </w:r>
    </w:p>
    <w:p w14:paraId="3DFFD9B6" w14:textId="7B0BAAC6" w:rsidR="00386401" w:rsidRDefault="00386401" w:rsidP="0088797E">
      <w:pPr>
        <w:pStyle w:val="BodyText"/>
      </w:pPr>
      <w:r>
        <w:t>The area in the City of La Ca</w:t>
      </w:r>
      <w:r w:rsidRPr="00B35CB7">
        <w:t>ñ</w:t>
      </w:r>
      <w:r>
        <w:t>ada Flintridge west of Areas 1 and 2 includes developed residential areas, but no major roadways. Average hourly daytime noise levels are estimated to be 45 to</w:t>
      </w:r>
      <w:r w:rsidR="00603C63">
        <w:t xml:space="preserve"> </w:t>
      </w:r>
      <w:r w:rsidR="00E03F75">
        <w:br/>
      </w:r>
      <w:r>
        <w:t xml:space="preserve">50 dBA </w:t>
      </w:r>
      <w:r w:rsidRPr="001B39C5">
        <w:t>L</w:t>
      </w:r>
      <w:r w:rsidRPr="003A5C52">
        <w:rPr>
          <w:vertAlign w:val="subscript"/>
        </w:rPr>
        <w:t>eq</w:t>
      </w:r>
      <w:r>
        <w:t>.</w:t>
      </w:r>
    </w:p>
    <w:p w14:paraId="1B500059" w14:textId="77777777" w:rsidR="00386401" w:rsidRDefault="00386401" w:rsidP="00386401">
      <w:pPr>
        <w:pStyle w:val="Heading4"/>
      </w:pPr>
      <w:r>
        <w:t>Applicable Noise Standards</w:t>
      </w:r>
    </w:p>
    <w:p w14:paraId="672A1904" w14:textId="77777777" w:rsidR="00386401" w:rsidRDefault="00386401" w:rsidP="00386401">
      <w:pPr>
        <w:pStyle w:val="BodyText"/>
      </w:pPr>
      <w:r>
        <w:t xml:space="preserve">While the Project would be located in the City of Pasadena, there are nearby noise-sensitive receptors in Cities of Pasadena and La Cañada Flintridge and the unincorporated community of Altadena. The applicable noise standards of all three jurisdictions are provided below. </w:t>
      </w:r>
    </w:p>
    <w:p w14:paraId="550EA19E" w14:textId="77777777" w:rsidR="00386401" w:rsidRPr="00F91D87" w:rsidRDefault="00386401" w:rsidP="00386401">
      <w:pPr>
        <w:pStyle w:val="Heading5"/>
      </w:pPr>
      <w:r>
        <w:t>City of Pasadena</w:t>
      </w:r>
    </w:p>
    <w:p w14:paraId="2D5B0B35" w14:textId="77777777" w:rsidR="00386401" w:rsidRDefault="00386401" w:rsidP="0088797E">
      <w:pPr>
        <w:pStyle w:val="BodyText"/>
      </w:pPr>
      <w:r w:rsidRPr="00BF5137">
        <w:t xml:space="preserve">The City of Pasadena has established guidelines and standards in </w:t>
      </w:r>
      <w:r>
        <w:t>its</w:t>
      </w:r>
      <w:r w:rsidRPr="00BF5137">
        <w:t xml:space="preserve"> General Plan and Municipal Code.</w:t>
      </w:r>
      <w:r>
        <w:t xml:space="preserve"> </w:t>
      </w:r>
      <w:r w:rsidRPr="0032632A">
        <w:t>The</w:t>
      </w:r>
      <w:r>
        <w:t xml:space="preserve"> Noise Element recognizes that c</w:t>
      </w:r>
      <w:r w:rsidRPr="0032632A">
        <w:t>onstruction activity is a source of occasional temporary nuisance noise throughout the City</w:t>
      </w:r>
      <w:r>
        <w:t xml:space="preserve"> and that</w:t>
      </w:r>
      <w:r w:rsidRPr="0032632A">
        <w:t xml:space="preserve"> </w:t>
      </w:r>
      <w:r>
        <w:t>th</w:t>
      </w:r>
      <w:r w:rsidRPr="0032632A">
        <w:t xml:space="preserve">ese and other such nuisance noises are common to cities and, because of their unpredictable nature, must be addressed on a </w:t>
      </w:r>
      <w:r>
        <w:t>case</w:t>
      </w:r>
      <w:r>
        <w:noBreakHyphen/>
      </w:r>
      <w:r w:rsidRPr="0032632A">
        <w:t>by</w:t>
      </w:r>
      <w:r>
        <w:noBreakHyphen/>
      </w:r>
      <w:r w:rsidRPr="0032632A">
        <w:t>case basis.</w:t>
      </w:r>
    </w:p>
    <w:p w14:paraId="0E83619A" w14:textId="77777777" w:rsidR="00386401" w:rsidRDefault="00386401" w:rsidP="00862DA2">
      <w:pPr>
        <w:pStyle w:val="BodyText"/>
        <w:keepNext/>
        <w:rPr>
          <w:rFonts w:cs="Arial"/>
          <w:szCs w:val="22"/>
        </w:rPr>
      </w:pPr>
      <w:r>
        <w:t xml:space="preserve">The </w:t>
      </w:r>
      <w:r>
        <w:rPr>
          <w:rFonts w:cs="Arial"/>
          <w:szCs w:val="22"/>
        </w:rPr>
        <w:t>following policies are applicable to the Project:</w:t>
      </w:r>
    </w:p>
    <w:p w14:paraId="61441BA6" w14:textId="77777777" w:rsidR="00386401" w:rsidRDefault="00386401" w:rsidP="00386401">
      <w:pPr>
        <w:pStyle w:val="BodyText"/>
        <w:ind w:left="1440" w:hanging="1440"/>
      </w:pPr>
      <w:r w:rsidRPr="0050029A">
        <w:rPr>
          <w:i/>
        </w:rPr>
        <w:t>Policy 7b:</w:t>
      </w:r>
      <w:r w:rsidRPr="0032632A">
        <w:t xml:space="preserve"> </w:t>
      </w:r>
      <w:r>
        <w:tab/>
      </w:r>
      <w:r w:rsidRPr="0032632A">
        <w:t>The City will encourage limitations on construction activities adjacent to sensitive</w:t>
      </w:r>
      <w:r>
        <w:t xml:space="preserve"> </w:t>
      </w:r>
      <w:r w:rsidRPr="0032632A">
        <w:t>noise receptors</w:t>
      </w:r>
      <w:r w:rsidRPr="00AE5E21">
        <w:t>.</w:t>
      </w:r>
    </w:p>
    <w:p w14:paraId="0CE58CD2" w14:textId="77777777" w:rsidR="00386401" w:rsidRDefault="00386401" w:rsidP="00386401">
      <w:pPr>
        <w:pStyle w:val="BodyText"/>
        <w:ind w:left="1440" w:hanging="1440"/>
      </w:pPr>
      <w:r w:rsidRPr="0050029A">
        <w:rPr>
          <w:i/>
        </w:rPr>
        <w:t>Policy 7c:</w:t>
      </w:r>
      <w:r w:rsidRPr="0032632A">
        <w:t xml:space="preserve"> </w:t>
      </w:r>
      <w:r>
        <w:tab/>
      </w:r>
      <w:r w:rsidRPr="0032632A">
        <w:t>The City will encourage construction and landscaping activities that employ</w:t>
      </w:r>
      <w:r>
        <w:t xml:space="preserve"> </w:t>
      </w:r>
      <w:r w:rsidRPr="0032632A">
        <w:t>techniques to minimize noise.</w:t>
      </w:r>
    </w:p>
    <w:p w14:paraId="5D57FBC6" w14:textId="77777777" w:rsidR="00386401" w:rsidRDefault="00386401" w:rsidP="00386401">
      <w:pPr>
        <w:pStyle w:val="BodyText"/>
      </w:pPr>
      <w:r>
        <w:t xml:space="preserve">The City Municipal Code (Title 9, article IV, Chapter 9.36, Noise Restrictions) is the City’s </w:t>
      </w:r>
      <w:r w:rsidRPr="009C56FF">
        <w:t>Noise Ordinance</w:t>
      </w:r>
      <w:r>
        <w:t>. It is the City’s policy “</w:t>
      </w:r>
      <w:r>
        <w:rPr>
          <w:rFonts w:cs="Arial"/>
        </w:rPr>
        <w:t xml:space="preserve">. . . </w:t>
      </w:r>
      <w:r w:rsidRPr="009010BE">
        <w:t>to prohibit unnecessary, excessive and annoying noises from all sources</w:t>
      </w:r>
      <w:r>
        <w:rPr>
          <w:rFonts w:cs="Arial"/>
        </w:rPr>
        <w:t xml:space="preserve"> </w:t>
      </w:r>
      <w:r>
        <w:t xml:space="preserve">. . . </w:t>
      </w:r>
      <w:r w:rsidRPr="009010BE">
        <w:t>Noise at certain levels is detrimental to the health and welfare of the general public</w:t>
      </w:r>
      <w:r>
        <w:t>”. The following sections of the Noise Ordinance are applicable to the Project:</w:t>
      </w:r>
    </w:p>
    <w:p w14:paraId="1362D092" w14:textId="77777777" w:rsidR="00386401" w:rsidRPr="009862E4" w:rsidRDefault="00386401" w:rsidP="00862DA2">
      <w:pPr>
        <w:pStyle w:val="Heading6"/>
      </w:pPr>
      <w:r>
        <w:t xml:space="preserve">Section </w:t>
      </w:r>
      <w:r w:rsidRPr="009862E4">
        <w:t>9</w:t>
      </w:r>
      <w:r>
        <w:t>.36.050 – General Noise Sources</w:t>
      </w:r>
    </w:p>
    <w:p w14:paraId="50E82B42" w14:textId="76E751C1" w:rsidR="00386401" w:rsidRPr="00156ADF" w:rsidRDefault="00386401" w:rsidP="00386401">
      <w:pPr>
        <w:pStyle w:val="BodyText"/>
        <w:rPr>
          <w:szCs w:val="22"/>
        </w:rPr>
      </w:pPr>
      <w:r>
        <w:t xml:space="preserve">This is applicable for </w:t>
      </w:r>
      <w:r w:rsidRPr="00EB7B50">
        <w:t xml:space="preserve">long-term, operational noise </w:t>
      </w:r>
      <w:r>
        <w:t>and states “</w:t>
      </w:r>
      <w:r w:rsidRPr="00156ADF">
        <w:t xml:space="preserve">It is unlawful for any person to create, cause, make or continue to make or permit to be made or continued any noise or sound which exceeds the ambient noise level at the property line of any property by more than </w:t>
      </w:r>
      <w:r w:rsidR="00233E66">
        <w:br/>
      </w:r>
      <w:r w:rsidRPr="00156ADF">
        <w:t>5 decibels</w:t>
      </w:r>
      <w:r>
        <w:t>”</w:t>
      </w:r>
      <w:r w:rsidRPr="00156ADF">
        <w:t>.</w:t>
      </w:r>
      <w:r w:rsidR="00C04ADB">
        <w:t xml:space="preserve"> </w:t>
      </w:r>
      <w:r w:rsidR="00273DD7">
        <w:t>In accordance with Section 9.36.040, adjustments are made to the allowable noise level for steady audible tones, repeated impulsive noise, and noise occurring for limited time periods.</w:t>
      </w:r>
      <w:r w:rsidR="00C04ADB">
        <w:t xml:space="preserve"> </w:t>
      </w:r>
    </w:p>
    <w:p w14:paraId="75D061FC" w14:textId="77777777" w:rsidR="00386401" w:rsidRDefault="00386401" w:rsidP="00862DA2">
      <w:pPr>
        <w:pStyle w:val="Heading6"/>
      </w:pPr>
      <w:r>
        <w:t xml:space="preserve">Section </w:t>
      </w:r>
      <w:r w:rsidRPr="00BF1141">
        <w:t xml:space="preserve">9.36.070 – Construction </w:t>
      </w:r>
      <w:r>
        <w:t>P</w:t>
      </w:r>
      <w:r w:rsidRPr="00BF1141">
        <w:t>rojects</w:t>
      </w:r>
    </w:p>
    <w:p w14:paraId="564BE6AC" w14:textId="77777777" w:rsidR="00386401" w:rsidRDefault="00386401" w:rsidP="00386401">
      <w:pPr>
        <w:pStyle w:val="BodyText"/>
        <w:rPr>
          <w:b/>
          <w:i/>
        </w:rPr>
      </w:pPr>
      <w:r>
        <w:t xml:space="preserve">This section is applicable for Construction Projects and states: </w:t>
      </w:r>
    </w:p>
    <w:p w14:paraId="38DD4481" w14:textId="77777777" w:rsidR="00386401" w:rsidRDefault="00386401" w:rsidP="00386401">
      <w:pPr>
        <w:spacing w:before="100" w:beforeAutospacing="1" w:after="100" w:afterAutospacing="1"/>
        <w:ind w:left="720" w:right="720" w:hanging="360"/>
      </w:pPr>
      <w:r>
        <w:t xml:space="preserve">A. </w:t>
      </w:r>
      <w:r>
        <w:tab/>
      </w:r>
      <w:r w:rsidRPr="009010BE">
        <w:t xml:space="preserve">No person shall operate any pile driver, power shovel, pneumatic hammer, derrick power hoist, forklift, cement mixer or any other similar construction equipment within a residential district or within a radius of 500 feet therefrom at any time other than as listed below: </w:t>
      </w:r>
    </w:p>
    <w:p w14:paraId="1B99D18C" w14:textId="77777777" w:rsidR="00386401" w:rsidRDefault="00386401" w:rsidP="00386401">
      <w:pPr>
        <w:spacing w:after="120"/>
        <w:ind w:left="1080" w:right="720" w:hanging="360"/>
      </w:pPr>
      <w:r>
        <w:t xml:space="preserve">1. </w:t>
      </w:r>
      <w:r>
        <w:tab/>
      </w:r>
      <w:r w:rsidRPr="009010BE">
        <w:t>From 7:00 AM to 7:00 PM Monday through Friday;</w:t>
      </w:r>
    </w:p>
    <w:p w14:paraId="7708A2AD" w14:textId="77777777" w:rsidR="00386401" w:rsidRDefault="00386401" w:rsidP="00386401">
      <w:pPr>
        <w:spacing w:after="120"/>
        <w:ind w:left="1080" w:right="720" w:hanging="360"/>
      </w:pPr>
      <w:r w:rsidRPr="009010BE">
        <w:t>2.</w:t>
      </w:r>
      <w:r>
        <w:t xml:space="preserve"> </w:t>
      </w:r>
      <w:r>
        <w:tab/>
      </w:r>
      <w:r w:rsidRPr="009010BE">
        <w:t>From 8:00 AM to 5:00 PM on Saturday;</w:t>
      </w:r>
      <w:r>
        <w:t xml:space="preserve"> and</w:t>
      </w:r>
    </w:p>
    <w:p w14:paraId="2155B73E" w14:textId="77777777" w:rsidR="00386401" w:rsidRDefault="00386401" w:rsidP="00386401">
      <w:pPr>
        <w:spacing w:after="120"/>
        <w:ind w:left="1080" w:right="720" w:hanging="360"/>
      </w:pPr>
      <w:r w:rsidRPr="009010BE">
        <w:t>3.</w:t>
      </w:r>
      <w:r>
        <w:t xml:space="preserve"> </w:t>
      </w:r>
      <w:r>
        <w:tab/>
      </w:r>
      <w:r w:rsidRPr="009010BE">
        <w:t>Operation of any of the listed construction equipment is prohibited on Sundays and holidays.</w:t>
      </w:r>
    </w:p>
    <w:p w14:paraId="70638AAE" w14:textId="77777777" w:rsidR="00386401" w:rsidRDefault="00386401" w:rsidP="00386401">
      <w:pPr>
        <w:spacing w:before="100" w:beforeAutospacing="1" w:after="100" w:afterAutospacing="1"/>
        <w:ind w:left="720" w:right="720" w:hanging="360"/>
      </w:pPr>
      <w:r w:rsidRPr="009010BE">
        <w:t>B.</w:t>
      </w:r>
      <w:r>
        <w:t xml:space="preserve"> </w:t>
      </w:r>
      <w:r>
        <w:tab/>
      </w:r>
      <w:r w:rsidRPr="009010BE">
        <w:t>No person shall perform any construction or repair work on buildings, structures or projects within a residential district or within a radius of 500 feet there</w:t>
      </w:r>
      <w:r w:rsidR="00233E66">
        <w:t xml:space="preserve"> </w:t>
      </w:r>
      <w:r w:rsidRPr="009010BE">
        <w:t xml:space="preserve">from in such a manner that a reasonable person of normal sensitiveness residing in the area is caused discomfort or annoyance at any time other than as listed below: </w:t>
      </w:r>
    </w:p>
    <w:p w14:paraId="35CC2827" w14:textId="77777777" w:rsidR="00386401" w:rsidRDefault="00386401" w:rsidP="00386401">
      <w:pPr>
        <w:spacing w:after="120"/>
        <w:ind w:left="1080" w:right="720" w:hanging="360"/>
      </w:pPr>
      <w:r w:rsidRPr="009010BE">
        <w:t>1.</w:t>
      </w:r>
      <w:r>
        <w:t xml:space="preserve"> </w:t>
      </w:r>
      <w:r>
        <w:tab/>
      </w:r>
      <w:r w:rsidRPr="009010BE">
        <w:t>From 7:00 AM to 7:00 PM Monday through Friday;</w:t>
      </w:r>
    </w:p>
    <w:p w14:paraId="742D2C38" w14:textId="77777777" w:rsidR="00386401" w:rsidRDefault="00386401" w:rsidP="00386401">
      <w:pPr>
        <w:spacing w:after="120"/>
        <w:ind w:left="1080" w:right="720" w:hanging="360"/>
      </w:pPr>
      <w:r w:rsidRPr="009010BE">
        <w:t>2.</w:t>
      </w:r>
      <w:r>
        <w:t xml:space="preserve"> </w:t>
      </w:r>
      <w:r>
        <w:tab/>
      </w:r>
      <w:r w:rsidRPr="009010BE">
        <w:t>From 8:00 AM to 5:00 PM on Saturday;</w:t>
      </w:r>
      <w:r>
        <w:t xml:space="preserve"> and</w:t>
      </w:r>
    </w:p>
    <w:p w14:paraId="04064833" w14:textId="77777777" w:rsidR="00386401" w:rsidRDefault="00386401" w:rsidP="00386401">
      <w:pPr>
        <w:spacing w:after="120"/>
        <w:ind w:left="1080" w:right="720" w:hanging="360"/>
      </w:pPr>
      <w:r w:rsidRPr="009010BE">
        <w:t>3.</w:t>
      </w:r>
      <w:r>
        <w:t xml:space="preserve"> </w:t>
      </w:r>
      <w:r>
        <w:tab/>
      </w:r>
      <w:r w:rsidRPr="009010BE">
        <w:t>Performance of construction or repair work is prohibited on Sundays and holidays.</w:t>
      </w:r>
    </w:p>
    <w:p w14:paraId="000C76B7" w14:textId="77777777" w:rsidR="00386401" w:rsidRDefault="00386401" w:rsidP="00320C21">
      <w:pPr>
        <w:spacing w:before="100" w:beforeAutospacing="1" w:after="100" w:afterAutospacing="1"/>
        <w:ind w:left="720" w:right="720" w:hanging="360"/>
      </w:pPr>
      <w:r>
        <w:t>C</w:t>
      </w:r>
      <w:r w:rsidRPr="009010BE">
        <w:t>.</w:t>
      </w:r>
      <w:r>
        <w:t xml:space="preserve"> </w:t>
      </w:r>
      <w:r>
        <w:tab/>
      </w:r>
      <w:r w:rsidRPr="009010BE">
        <w:t xml:space="preserve">For </w:t>
      </w:r>
      <w:r w:rsidRPr="00320C21">
        <w:t xml:space="preserve">purposes of this section, holidays are New Year’s Day, </w:t>
      </w:r>
      <w:r w:rsidR="00371F17" w:rsidRPr="00320C21">
        <w:t>Martin Luther King Jr.</w:t>
      </w:r>
      <w:r w:rsidRPr="00320C21">
        <w:t xml:space="preserve"> </w:t>
      </w:r>
      <w:r w:rsidR="00371F17" w:rsidRPr="00320C21">
        <w:t>Day,</w:t>
      </w:r>
      <w:r w:rsidRPr="00320C21">
        <w:t xml:space="preserve"> </w:t>
      </w:r>
      <w:r w:rsidR="00371F17" w:rsidRPr="00320C21">
        <w:t>Lincoln’s Birthday, Washington’s Birthday</w:t>
      </w:r>
      <w:r w:rsidRPr="00320C21">
        <w:t xml:space="preserve">, Memorial Day, Independence Day, Labor Day, </w:t>
      </w:r>
      <w:r w:rsidR="00371F17" w:rsidRPr="00320C21">
        <w:t>Veterans Day</w:t>
      </w:r>
      <w:r w:rsidRPr="00320C21">
        <w:t>,</w:t>
      </w:r>
      <w:r w:rsidRPr="009010BE">
        <w:t xml:space="preserve"> Thanksgiving Day, Day after Thanksgiving, and Christmas. </w:t>
      </w:r>
    </w:p>
    <w:p w14:paraId="79330812" w14:textId="77777777" w:rsidR="00386401" w:rsidRPr="00BF1141" w:rsidRDefault="00386401" w:rsidP="00862DA2">
      <w:pPr>
        <w:pStyle w:val="Heading6"/>
      </w:pPr>
      <w:r>
        <w:t xml:space="preserve">Section </w:t>
      </w:r>
      <w:r w:rsidRPr="00BF1141">
        <w:t xml:space="preserve">9.36.080 – Construction </w:t>
      </w:r>
      <w:r>
        <w:t>E</w:t>
      </w:r>
      <w:r w:rsidRPr="00BF1141">
        <w:t>quipment.</w:t>
      </w:r>
    </w:p>
    <w:p w14:paraId="35C98038" w14:textId="77777777" w:rsidR="00386401" w:rsidRDefault="00386401" w:rsidP="0088797E">
      <w:pPr>
        <w:pStyle w:val="BodyText"/>
      </w:pPr>
      <w:r>
        <w:t>This section states that “</w:t>
      </w:r>
      <w:r w:rsidRPr="009010BE">
        <w:t>It is unlawful for any person to operate any powered construction equipment if the operation of such equipment emits noise at a level in excess of 85 dBA when measured within a radius of 100 feet from such equipment</w:t>
      </w:r>
      <w:r>
        <w:t>”</w:t>
      </w:r>
      <w:r w:rsidRPr="009010BE">
        <w:t xml:space="preserve">. </w:t>
      </w:r>
    </w:p>
    <w:p w14:paraId="0E48B831" w14:textId="77777777" w:rsidR="00386401" w:rsidRDefault="00386401" w:rsidP="00386401">
      <w:pPr>
        <w:pStyle w:val="Heading5"/>
      </w:pPr>
      <w:r>
        <w:t>Los Angeles County</w:t>
      </w:r>
    </w:p>
    <w:p w14:paraId="16CEED18" w14:textId="35FC330E" w:rsidR="00386401" w:rsidRPr="009175BA" w:rsidRDefault="00386401" w:rsidP="00A957B9">
      <w:pPr>
        <w:pStyle w:val="BodyText"/>
        <w:rPr>
          <w:b/>
        </w:rPr>
      </w:pPr>
      <w:r>
        <w:t xml:space="preserve">The Los Angeles County noise restrictions are applicable to the properties within the Altadena community. </w:t>
      </w:r>
      <w:r w:rsidRPr="00AC5C30">
        <w:t xml:space="preserve">Section 12.08 of the </w:t>
      </w:r>
      <w:r w:rsidRPr="0008082E">
        <w:t>County of Los Angeles Code</w:t>
      </w:r>
      <w:r w:rsidRPr="00AC5C30">
        <w:t xml:space="preserve"> (County Code) contains the County Noise Ordinance. </w:t>
      </w:r>
      <w:r w:rsidRPr="00161DBF">
        <w:t xml:space="preserve">The </w:t>
      </w:r>
      <w:r w:rsidRPr="00E630E8">
        <w:t>County sets maximum construction noise levels “at residential structures</w:t>
      </w:r>
      <w:r>
        <w:t>.</w:t>
      </w:r>
      <w:r w:rsidRPr="00E630E8">
        <w:t xml:space="preserve">” </w:t>
      </w:r>
      <w:r>
        <w:t>A</w:t>
      </w:r>
      <w:r w:rsidRPr="00E630E8">
        <w:t xml:space="preserve">s </w:t>
      </w:r>
      <w:r>
        <w:t xml:space="preserve">shown in Table </w:t>
      </w:r>
      <w:r w:rsidRPr="00233E66">
        <w:t>4</w:t>
      </w:r>
      <w:r w:rsidR="001B28F6">
        <w:t>.13-2</w:t>
      </w:r>
      <w:r w:rsidRPr="001F1695">
        <w:t xml:space="preserve"> </w:t>
      </w:r>
      <w:r>
        <w:t>below, the daytime noise level limit at single-family residences for mobile construction equipment is 75 dBA</w:t>
      </w:r>
      <w:r w:rsidRPr="00161DBF">
        <w:t>.</w:t>
      </w:r>
    </w:p>
    <w:p w14:paraId="1B6A7B87" w14:textId="33DCC208" w:rsidR="00386401" w:rsidRDefault="00233E66" w:rsidP="00A540F3">
      <w:pPr>
        <w:pStyle w:val="Caption"/>
        <w:keepNext/>
        <w:spacing w:after="240"/>
      </w:pPr>
      <w:bookmarkStart w:id="223" w:name="_Toc157570723"/>
      <w:bookmarkStart w:id="224" w:name="_Toc241653123"/>
      <w:bookmarkStart w:id="225" w:name="_Toc245108049"/>
      <w:bookmarkStart w:id="226" w:name="_Toc270499861"/>
      <w:bookmarkStart w:id="227" w:name="_Toc270607887"/>
      <w:bookmarkStart w:id="228" w:name="_Toc347307043"/>
      <w:bookmarkStart w:id="229" w:name="_Toc373852658"/>
      <w:bookmarkStart w:id="230" w:name="_Toc388283253"/>
      <w:r>
        <w:t xml:space="preserve">Table </w:t>
      </w:r>
      <w:r w:rsidR="0033695D">
        <w:fldChar w:fldCharType="begin"/>
      </w:r>
      <w:r w:rsidR="0033695D">
        <w:instrText xml:space="preserve"> STYLEREF 2 \s </w:instrText>
      </w:r>
      <w:r w:rsidR="0033695D">
        <w:fldChar w:fldCharType="separate"/>
      </w:r>
      <w:r w:rsidR="00E912A2">
        <w:rPr>
          <w:noProof/>
        </w:rPr>
        <w:t>4.13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2</w:t>
      </w:r>
      <w:r w:rsidR="0033695D">
        <w:rPr>
          <w:noProof/>
        </w:rPr>
        <w:fldChar w:fldCharType="end"/>
      </w:r>
      <w:r>
        <w:br/>
      </w:r>
      <w:bookmarkStart w:id="231" w:name="_Toc335740273"/>
      <w:bookmarkEnd w:id="223"/>
      <w:bookmarkEnd w:id="224"/>
      <w:bookmarkEnd w:id="225"/>
      <w:bookmarkEnd w:id="226"/>
      <w:bookmarkEnd w:id="227"/>
      <w:r w:rsidR="00386401" w:rsidRPr="00C05DC2">
        <w:t>County of Los Angeles Construction Equipment Noise Limits</w:t>
      </w:r>
      <w:bookmarkEnd w:id="228"/>
      <w:bookmarkEnd w:id="229"/>
      <w:bookmarkEnd w:id="230"/>
      <w:bookmarkEnd w:id="231"/>
    </w:p>
    <w:tbl>
      <w:tblPr>
        <w:tblW w:w="466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29" w:type="dxa"/>
          <w:left w:w="86" w:type="dxa"/>
          <w:bottom w:w="29" w:type="dxa"/>
          <w:right w:w="86" w:type="dxa"/>
        </w:tblCellMar>
        <w:tblLook w:val="01E0" w:firstRow="1" w:lastRow="1" w:firstColumn="1" w:lastColumn="1" w:noHBand="0" w:noVBand="0"/>
      </w:tblPr>
      <w:tblGrid>
        <w:gridCol w:w="3219"/>
        <w:gridCol w:w="1890"/>
        <w:gridCol w:w="1890"/>
        <w:gridCol w:w="1892"/>
      </w:tblGrid>
      <w:tr w:rsidR="00386401" w:rsidRPr="00AC5C30" w14:paraId="22323E6A" w14:textId="77777777" w:rsidTr="00FA2E73">
        <w:trPr>
          <w:trHeight w:val="624"/>
          <w:tblHeader/>
          <w:jc w:val="center"/>
        </w:trPr>
        <w:tc>
          <w:tcPr>
            <w:tcW w:w="1810" w:type="pct"/>
            <w:shd w:val="clear" w:color="auto" w:fill="D9D9D9" w:themeFill="background1" w:themeFillShade="D9"/>
            <w:vAlign w:val="bottom"/>
          </w:tcPr>
          <w:p w14:paraId="5F119A4C" w14:textId="77777777" w:rsidR="00386401" w:rsidRPr="00AC5C30" w:rsidRDefault="00386401" w:rsidP="00386401">
            <w:pPr>
              <w:keepNext/>
              <w:jc w:val="center"/>
              <w:rPr>
                <w:b/>
                <w:sz w:val="18"/>
              </w:rPr>
            </w:pPr>
            <w:r w:rsidRPr="00AC5C30">
              <w:rPr>
                <w:b/>
                <w:sz w:val="18"/>
              </w:rPr>
              <w:t>Time Interval</w:t>
            </w:r>
          </w:p>
        </w:tc>
        <w:tc>
          <w:tcPr>
            <w:tcW w:w="1063" w:type="pct"/>
            <w:shd w:val="clear" w:color="auto" w:fill="D9D9D9" w:themeFill="background1" w:themeFillShade="D9"/>
            <w:vAlign w:val="bottom"/>
          </w:tcPr>
          <w:p w14:paraId="41592E8D" w14:textId="77777777" w:rsidR="00386401" w:rsidRPr="00AC5C30" w:rsidRDefault="00386401" w:rsidP="00386401">
            <w:pPr>
              <w:keepNext/>
              <w:ind w:left="33" w:hanging="33"/>
              <w:jc w:val="center"/>
              <w:rPr>
                <w:b/>
                <w:sz w:val="18"/>
              </w:rPr>
            </w:pPr>
            <w:r w:rsidRPr="00AC5C30">
              <w:rPr>
                <w:b/>
                <w:sz w:val="18"/>
              </w:rPr>
              <w:t>Single-Family Residential (dBA)</w:t>
            </w:r>
          </w:p>
        </w:tc>
        <w:tc>
          <w:tcPr>
            <w:tcW w:w="1063" w:type="pct"/>
            <w:shd w:val="clear" w:color="auto" w:fill="D9D9D9" w:themeFill="background1" w:themeFillShade="D9"/>
            <w:vAlign w:val="bottom"/>
          </w:tcPr>
          <w:p w14:paraId="155BA201" w14:textId="77777777" w:rsidR="00386401" w:rsidRPr="00AC5C30" w:rsidRDefault="00386401" w:rsidP="00386401">
            <w:pPr>
              <w:keepNext/>
              <w:ind w:left="10" w:hanging="10"/>
              <w:jc w:val="center"/>
              <w:rPr>
                <w:b/>
                <w:sz w:val="18"/>
              </w:rPr>
            </w:pPr>
            <w:r w:rsidRPr="00AC5C30">
              <w:rPr>
                <w:b/>
                <w:sz w:val="18"/>
              </w:rPr>
              <w:t>Multi-Family Residential (dBA)</w:t>
            </w:r>
          </w:p>
        </w:tc>
        <w:tc>
          <w:tcPr>
            <w:tcW w:w="1064" w:type="pct"/>
            <w:shd w:val="clear" w:color="auto" w:fill="D9D9D9" w:themeFill="background1" w:themeFillShade="D9"/>
            <w:vAlign w:val="bottom"/>
          </w:tcPr>
          <w:p w14:paraId="7762BE7A" w14:textId="77777777" w:rsidR="00386401" w:rsidRPr="00AC5C30" w:rsidRDefault="00386401" w:rsidP="00386401">
            <w:pPr>
              <w:keepNext/>
              <w:jc w:val="center"/>
              <w:rPr>
                <w:b/>
                <w:sz w:val="18"/>
              </w:rPr>
            </w:pPr>
            <w:r w:rsidRPr="00AC5C30">
              <w:rPr>
                <w:b/>
                <w:sz w:val="18"/>
              </w:rPr>
              <w:t>Semi-Residential or Commercial (dBA)</w:t>
            </w:r>
          </w:p>
        </w:tc>
      </w:tr>
      <w:tr w:rsidR="00386401" w:rsidRPr="00AC5C30" w14:paraId="6A243397" w14:textId="77777777" w:rsidTr="00FA2E73">
        <w:trPr>
          <w:trHeight w:val="212"/>
          <w:jc w:val="center"/>
        </w:trPr>
        <w:tc>
          <w:tcPr>
            <w:tcW w:w="5000" w:type="pct"/>
            <w:gridSpan w:val="4"/>
            <w:shd w:val="clear" w:color="auto" w:fill="F2F2F2" w:themeFill="background1" w:themeFillShade="F2"/>
            <w:vAlign w:val="center"/>
          </w:tcPr>
          <w:p w14:paraId="7C913827" w14:textId="77777777" w:rsidR="00386401" w:rsidRPr="00AC5C30" w:rsidRDefault="00386401" w:rsidP="00386401">
            <w:pPr>
              <w:keepNext/>
              <w:ind w:left="702" w:hanging="702"/>
              <w:jc w:val="left"/>
              <w:rPr>
                <w:sz w:val="18"/>
              </w:rPr>
            </w:pPr>
            <w:r w:rsidRPr="008A13AA">
              <w:rPr>
                <w:rFonts w:cs="Arial"/>
                <w:b/>
                <w:sz w:val="18"/>
                <w:szCs w:val="18"/>
              </w:rPr>
              <w:t>Mobile Equipment</w:t>
            </w:r>
          </w:p>
        </w:tc>
      </w:tr>
      <w:tr w:rsidR="00386401" w:rsidRPr="00AC5C30" w14:paraId="6A636CAB" w14:textId="77777777" w:rsidTr="00FA2E73">
        <w:trPr>
          <w:trHeight w:val="410"/>
          <w:jc w:val="center"/>
        </w:trPr>
        <w:tc>
          <w:tcPr>
            <w:tcW w:w="1810" w:type="pct"/>
            <w:shd w:val="clear" w:color="auto" w:fill="auto"/>
            <w:vAlign w:val="center"/>
          </w:tcPr>
          <w:p w14:paraId="09DC18C7" w14:textId="77777777" w:rsidR="00386401" w:rsidRPr="00AC5C30" w:rsidRDefault="00386401" w:rsidP="00386401">
            <w:pPr>
              <w:keepNext/>
              <w:jc w:val="left"/>
              <w:rPr>
                <w:sz w:val="18"/>
              </w:rPr>
            </w:pPr>
            <w:r w:rsidRPr="00AC5C30">
              <w:rPr>
                <w:rFonts w:cs="Arial"/>
                <w:sz w:val="18"/>
                <w:szCs w:val="18"/>
              </w:rPr>
              <w:t>Daily, except Sundays and legal holidays, 7:00 AM to 8:00 PM</w:t>
            </w:r>
          </w:p>
        </w:tc>
        <w:tc>
          <w:tcPr>
            <w:tcW w:w="1063" w:type="pct"/>
            <w:shd w:val="clear" w:color="auto" w:fill="auto"/>
            <w:vAlign w:val="center"/>
          </w:tcPr>
          <w:p w14:paraId="5BAF3381" w14:textId="77777777" w:rsidR="00386401" w:rsidRPr="00AC5C30" w:rsidRDefault="00386401" w:rsidP="00386401">
            <w:pPr>
              <w:keepNext/>
              <w:spacing w:after="40"/>
              <w:ind w:left="702" w:hanging="702"/>
              <w:jc w:val="center"/>
              <w:rPr>
                <w:sz w:val="18"/>
              </w:rPr>
            </w:pPr>
            <w:r w:rsidRPr="00AC5C30">
              <w:rPr>
                <w:sz w:val="18"/>
              </w:rPr>
              <w:t>75</w:t>
            </w:r>
          </w:p>
        </w:tc>
        <w:tc>
          <w:tcPr>
            <w:tcW w:w="1063" w:type="pct"/>
            <w:shd w:val="clear" w:color="auto" w:fill="auto"/>
            <w:vAlign w:val="center"/>
          </w:tcPr>
          <w:p w14:paraId="6B57B1F4" w14:textId="77777777" w:rsidR="00386401" w:rsidRPr="00AC5C30" w:rsidRDefault="00386401" w:rsidP="00386401">
            <w:pPr>
              <w:keepNext/>
              <w:spacing w:after="40"/>
              <w:ind w:left="702" w:hanging="702"/>
              <w:jc w:val="center"/>
              <w:rPr>
                <w:sz w:val="18"/>
              </w:rPr>
            </w:pPr>
            <w:r w:rsidRPr="00AC5C30">
              <w:rPr>
                <w:sz w:val="18"/>
              </w:rPr>
              <w:t>80</w:t>
            </w:r>
          </w:p>
        </w:tc>
        <w:tc>
          <w:tcPr>
            <w:tcW w:w="1064" w:type="pct"/>
            <w:shd w:val="clear" w:color="auto" w:fill="auto"/>
            <w:vAlign w:val="center"/>
          </w:tcPr>
          <w:p w14:paraId="1E52D288" w14:textId="77777777" w:rsidR="00386401" w:rsidRPr="00AC5C30" w:rsidRDefault="00386401" w:rsidP="00386401">
            <w:pPr>
              <w:keepNext/>
              <w:spacing w:after="40"/>
              <w:ind w:left="702" w:hanging="702"/>
              <w:jc w:val="center"/>
              <w:rPr>
                <w:sz w:val="18"/>
              </w:rPr>
            </w:pPr>
            <w:r w:rsidRPr="00AC5C30">
              <w:rPr>
                <w:sz w:val="18"/>
              </w:rPr>
              <w:t>85</w:t>
            </w:r>
          </w:p>
        </w:tc>
      </w:tr>
      <w:tr w:rsidR="00386401" w:rsidRPr="00AC5C30" w14:paraId="41975350" w14:textId="77777777" w:rsidTr="00FA2E73">
        <w:trPr>
          <w:trHeight w:val="425"/>
          <w:jc w:val="center"/>
        </w:trPr>
        <w:tc>
          <w:tcPr>
            <w:tcW w:w="1810" w:type="pct"/>
            <w:shd w:val="clear" w:color="auto" w:fill="auto"/>
            <w:vAlign w:val="center"/>
          </w:tcPr>
          <w:p w14:paraId="034CBDFB" w14:textId="77777777" w:rsidR="00386401" w:rsidRPr="00AC5C30" w:rsidRDefault="00386401" w:rsidP="00386401">
            <w:pPr>
              <w:keepNext/>
              <w:jc w:val="left"/>
              <w:rPr>
                <w:sz w:val="18"/>
              </w:rPr>
            </w:pPr>
            <w:r>
              <w:rPr>
                <w:rFonts w:cs="Arial"/>
                <w:sz w:val="18"/>
                <w:szCs w:val="18"/>
              </w:rPr>
              <w:t>Daily, 8:00 PM to 7:00 A</w:t>
            </w:r>
            <w:r w:rsidRPr="00AC5C30">
              <w:rPr>
                <w:rFonts w:cs="Arial"/>
                <w:sz w:val="18"/>
                <w:szCs w:val="18"/>
              </w:rPr>
              <w:t xml:space="preserve">M, and all day Sunday and legal holidays </w:t>
            </w:r>
          </w:p>
        </w:tc>
        <w:tc>
          <w:tcPr>
            <w:tcW w:w="1063" w:type="pct"/>
            <w:shd w:val="clear" w:color="auto" w:fill="auto"/>
            <w:vAlign w:val="center"/>
          </w:tcPr>
          <w:p w14:paraId="32210234" w14:textId="77777777" w:rsidR="00386401" w:rsidRPr="00AC5C30" w:rsidRDefault="00386401" w:rsidP="00386401">
            <w:pPr>
              <w:keepNext/>
              <w:spacing w:after="40"/>
              <w:ind w:left="702" w:hanging="702"/>
              <w:jc w:val="center"/>
              <w:rPr>
                <w:sz w:val="18"/>
              </w:rPr>
            </w:pPr>
            <w:r w:rsidRPr="00AC5C30">
              <w:rPr>
                <w:sz w:val="18"/>
              </w:rPr>
              <w:t>60</w:t>
            </w:r>
          </w:p>
        </w:tc>
        <w:tc>
          <w:tcPr>
            <w:tcW w:w="1063" w:type="pct"/>
            <w:shd w:val="clear" w:color="auto" w:fill="auto"/>
            <w:vAlign w:val="center"/>
          </w:tcPr>
          <w:p w14:paraId="375E4B54" w14:textId="77777777" w:rsidR="00386401" w:rsidRPr="00AC5C30" w:rsidRDefault="00386401" w:rsidP="00386401">
            <w:pPr>
              <w:keepNext/>
              <w:spacing w:after="40"/>
              <w:ind w:left="702" w:hanging="702"/>
              <w:jc w:val="center"/>
              <w:rPr>
                <w:sz w:val="18"/>
              </w:rPr>
            </w:pPr>
            <w:r w:rsidRPr="00AC5C30">
              <w:rPr>
                <w:sz w:val="18"/>
              </w:rPr>
              <w:t>64</w:t>
            </w:r>
          </w:p>
        </w:tc>
        <w:tc>
          <w:tcPr>
            <w:tcW w:w="1064" w:type="pct"/>
            <w:shd w:val="clear" w:color="auto" w:fill="auto"/>
            <w:vAlign w:val="center"/>
          </w:tcPr>
          <w:p w14:paraId="377C961B" w14:textId="77777777" w:rsidR="00386401" w:rsidRPr="00AC5C30" w:rsidRDefault="00386401" w:rsidP="00386401">
            <w:pPr>
              <w:keepNext/>
              <w:spacing w:after="40"/>
              <w:ind w:left="702" w:hanging="702"/>
              <w:jc w:val="center"/>
              <w:rPr>
                <w:sz w:val="18"/>
              </w:rPr>
            </w:pPr>
            <w:r w:rsidRPr="00AC5C30">
              <w:rPr>
                <w:sz w:val="18"/>
              </w:rPr>
              <w:t>70</w:t>
            </w:r>
          </w:p>
        </w:tc>
      </w:tr>
      <w:tr w:rsidR="00386401" w:rsidRPr="00AC5C30" w14:paraId="49272C0C" w14:textId="77777777" w:rsidTr="00FA2E73">
        <w:trPr>
          <w:trHeight w:val="212"/>
          <w:jc w:val="center"/>
        </w:trPr>
        <w:tc>
          <w:tcPr>
            <w:tcW w:w="5000" w:type="pct"/>
            <w:gridSpan w:val="4"/>
            <w:shd w:val="clear" w:color="auto" w:fill="F2F2F2" w:themeFill="background1" w:themeFillShade="F2"/>
            <w:vAlign w:val="center"/>
          </w:tcPr>
          <w:p w14:paraId="6564052B" w14:textId="77777777" w:rsidR="00386401" w:rsidRPr="00AC5C30" w:rsidRDefault="00386401" w:rsidP="00386401">
            <w:pPr>
              <w:ind w:left="702" w:hanging="702"/>
              <w:jc w:val="left"/>
              <w:rPr>
                <w:sz w:val="18"/>
              </w:rPr>
            </w:pPr>
            <w:r w:rsidRPr="008A13AA">
              <w:rPr>
                <w:rFonts w:cs="Arial"/>
                <w:b/>
                <w:sz w:val="18"/>
                <w:szCs w:val="18"/>
              </w:rPr>
              <w:t>Stationary Equipment</w:t>
            </w:r>
          </w:p>
        </w:tc>
      </w:tr>
      <w:tr w:rsidR="00386401" w:rsidRPr="00AC5C30" w14:paraId="5F08BCAD" w14:textId="77777777" w:rsidTr="00FA2E73">
        <w:trPr>
          <w:trHeight w:val="410"/>
          <w:jc w:val="center"/>
        </w:trPr>
        <w:tc>
          <w:tcPr>
            <w:tcW w:w="1810" w:type="pct"/>
            <w:shd w:val="clear" w:color="auto" w:fill="auto"/>
            <w:vAlign w:val="center"/>
          </w:tcPr>
          <w:p w14:paraId="7ED191A3" w14:textId="77777777" w:rsidR="00386401" w:rsidRDefault="00386401" w:rsidP="00386401">
            <w:pPr>
              <w:jc w:val="left"/>
              <w:rPr>
                <w:rFonts w:cs="Arial"/>
                <w:sz w:val="18"/>
                <w:szCs w:val="18"/>
              </w:rPr>
            </w:pPr>
            <w:r w:rsidRPr="00AC5C30">
              <w:rPr>
                <w:rFonts w:cs="Arial"/>
                <w:sz w:val="18"/>
                <w:szCs w:val="18"/>
              </w:rPr>
              <w:t>Daily, except Sundays and legal holidays, 7:00 AM to 8:00 PM</w:t>
            </w:r>
          </w:p>
        </w:tc>
        <w:tc>
          <w:tcPr>
            <w:tcW w:w="1063" w:type="pct"/>
            <w:shd w:val="clear" w:color="auto" w:fill="auto"/>
            <w:vAlign w:val="center"/>
          </w:tcPr>
          <w:p w14:paraId="48CD0CC8" w14:textId="77777777" w:rsidR="00386401" w:rsidRPr="00AC5C30" w:rsidRDefault="00386401" w:rsidP="00386401">
            <w:pPr>
              <w:spacing w:after="40"/>
              <w:ind w:left="702" w:hanging="702"/>
              <w:jc w:val="center"/>
              <w:rPr>
                <w:sz w:val="18"/>
              </w:rPr>
            </w:pPr>
            <w:r w:rsidRPr="00AC5C30">
              <w:rPr>
                <w:sz w:val="18"/>
              </w:rPr>
              <w:t>60</w:t>
            </w:r>
          </w:p>
        </w:tc>
        <w:tc>
          <w:tcPr>
            <w:tcW w:w="1063" w:type="pct"/>
            <w:shd w:val="clear" w:color="auto" w:fill="auto"/>
            <w:vAlign w:val="center"/>
          </w:tcPr>
          <w:p w14:paraId="7D702427" w14:textId="77777777" w:rsidR="00386401" w:rsidRPr="00AC5C30" w:rsidRDefault="00386401" w:rsidP="00386401">
            <w:pPr>
              <w:spacing w:after="40"/>
              <w:ind w:left="702" w:hanging="702"/>
              <w:jc w:val="center"/>
              <w:rPr>
                <w:sz w:val="18"/>
              </w:rPr>
            </w:pPr>
            <w:r w:rsidRPr="00AC5C30">
              <w:rPr>
                <w:sz w:val="18"/>
              </w:rPr>
              <w:t>65</w:t>
            </w:r>
          </w:p>
        </w:tc>
        <w:tc>
          <w:tcPr>
            <w:tcW w:w="1064" w:type="pct"/>
            <w:shd w:val="clear" w:color="auto" w:fill="auto"/>
            <w:vAlign w:val="center"/>
          </w:tcPr>
          <w:p w14:paraId="5227E1A8" w14:textId="77777777" w:rsidR="00386401" w:rsidRPr="00AC5C30" w:rsidRDefault="00386401" w:rsidP="00386401">
            <w:pPr>
              <w:spacing w:after="40"/>
              <w:ind w:left="702" w:hanging="702"/>
              <w:jc w:val="center"/>
              <w:rPr>
                <w:sz w:val="18"/>
              </w:rPr>
            </w:pPr>
            <w:r w:rsidRPr="00AC5C30">
              <w:rPr>
                <w:sz w:val="18"/>
              </w:rPr>
              <w:t>70</w:t>
            </w:r>
          </w:p>
        </w:tc>
      </w:tr>
      <w:tr w:rsidR="00386401" w:rsidRPr="00AC5C30" w14:paraId="50D06153" w14:textId="77777777" w:rsidTr="00FA2E73">
        <w:trPr>
          <w:trHeight w:val="410"/>
          <w:jc w:val="center"/>
        </w:trPr>
        <w:tc>
          <w:tcPr>
            <w:tcW w:w="1810" w:type="pct"/>
            <w:shd w:val="clear" w:color="auto" w:fill="auto"/>
            <w:vAlign w:val="center"/>
          </w:tcPr>
          <w:p w14:paraId="6D3B2019" w14:textId="77777777" w:rsidR="00386401" w:rsidRDefault="00386401" w:rsidP="00386401">
            <w:pPr>
              <w:jc w:val="left"/>
              <w:rPr>
                <w:rFonts w:cs="Arial"/>
                <w:sz w:val="18"/>
                <w:szCs w:val="18"/>
              </w:rPr>
            </w:pPr>
            <w:r w:rsidRPr="002F6170">
              <w:rPr>
                <w:rFonts w:cs="Arial"/>
                <w:sz w:val="18"/>
                <w:szCs w:val="18"/>
              </w:rPr>
              <w:t>Daily, 8:00 PM to 7:00 AM,</w:t>
            </w:r>
            <w:r w:rsidRPr="00AC5C30">
              <w:rPr>
                <w:rFonts w:cs="Arial"/>
                <w:sz w:val="18"/>
                <w:szCs w:val="18"/>
              </w:rPr>
              <w:t xml:space="preserve"> and all day Sunday and legal holidays </w:t>
            </w:r>
          </w:p>
        </w:tc>
        <w:tc>
          <w:tcPr>
            <w:tcW w:w="1063" w:type="pct"/>
            <w:shd w:val="clear" w:color="auto" w:fill="auto"/>
            <w:vAlign w:val="center"/>
          </w:tcPr>
          <w:p w14:paraId="104B4477" w14:textId="77777777" w:rsidR="00386401" w:rsidRPr="00AC5C30" w:rsidRDefault="00386401" w:rsidP="00386401">
            <w:pPr>
              <w:spacing w:after="40"/>
              <w:ind w:left="702" w:hanging="702"/>
              <w:jc w:val="center"/>
              <w:rPr>
                <w:sz w:val="18"/>
              </w:rPr>
            </w:pPr>
            <w:r w:rsidRPr="00AC5C30">
              <w:rPr>
                <w:sz w:val="18"/>
              </w:rPr>
              <w:t>50</w:t>
            </w:r>
          </w:p>
        </w:tc>
        <w:tc>
          <w:tcPr>
            <w:tcW w:w="1063" w:type="pct"/>
            <w:shd w:val="clear" w:color="auto" w:fill="auto"/>
            <w:vAlign w:val="center"/>
          </w:tcPr>
          <w:p w14:paraId="328E3391" w14:textId="77777777" w:rsidR="00386401" w:rsidRPr="00AC5C30" w:rsidRDefault="00386401" w:rsidP="00386401">
            <w:pPr>
              <w:spacing w:after="40"/>
              <w:ind w:left="702" w:hanging="702"/>
              <w:jc w:val="center"/>
              <w:rPr>
                <w:sz w:val="18"/>
              </w:rPr>
            </w:pPr>
            <w:r w:rsidRPr="00AC5C30">
              <w:rPr>
                <w:sz w:val="18"/>
              </w:rPr>
              <w:t>55</w:t>
            </w:r>
          </w:p>
        </w:tc>
        <w:tc>
          <w:tcPr>
            <w:tcW w:w="1064" w:type="pct"/>
            <w:shd w:val="clear" w:color="auto" w:fill="auto"/>
            <w:vAlign w:val="center"/>
          </w:tcPr>
          <w:p w14:paraId="145D0D35" w14:textId="77777777" w:rsidR="00386401" w:rsidRPr="00AC5C30" w:rsidRDefault="00386401" w:rsidP="00386401">
            <w:pPr>
              <w:spacing w:after="40"/>
              <w:ind w:left="702" w:hanging="702"/>
              <w:jc w:val="center"/>
              <w:rPr>
                <w:sz w:val="18"/>
              </w:rPr>
            </w:pPr>
            <w:r w:rsidRPr="00AC5C30">
              <w:rPr>
                <w:sz w:val="18"/>
              </w:rPr>
              <w:t>60</w:t>
            </w:r>
          </w:p>
        </w:tc>
      </w:tr>
      <w:tr w:rsidR="00386401" w:rsidRPr="00AC5C30" w14:paraId="56E931FC" w14:textId="77777777" w:rsidTr="00FA2E73">
        <w:trPr>
          <w:trHeight w:val="502"/>
          <w:jc w:val="center"/>
        </w:trPr>
        <w:tc>
          <w:tcPr>
            <w:tcW w:w="5000" w:type="pct"/>
            <w:gridSpan w:val="4"/>
            <w:shd w:val="clear" w:color="auto" w:fill="auto"/>
            <w:vAlign w:val="center"/>
          </w:tcPr>
          <w:p w14:paraId="65329A65" w14:textId="77777777" w:rsidR="00386401" w:rsidRDefault="00386401" w:rsidP="00386401">
            <w:pPr>
              <w:spacing w:after="120"/>
              <w:jc w:val="left"/>
              <w:rPr>
                <w:sz w:val="16"/>
                <w:szCs w:val="16"/>
              </w:rPr>
            </w:pPr>
            <w:r>
              <w:rPr>
                <w:sz w:val="16"/>
                <w:szCs w:val="16"/>
              </w:rPr>
              <w:t>dBA: A-weighted decibels</w:t>
            </w:r>
          </w:p>
          <w:p w14:paraId="615A0E73" w14:textId="4D6128BC" w:rsidR="00386401" w:rsidRPr="00AC5C30" w:rsidRDefault="00386401" w:rsidP="00386401">
            <w:pPr>
              <w:ind w:left="702" w:hanging="702"/>
              <w:rPr>
                <w:sz w:val="16"/>
                <w:szCs w:val="16"/>
              </w:rPr>
            </w:pPr>
            <w:r w:rsidRPr="00AC5C30">
              <w:rPr>
                <w:sz w:val="16"/>
                <w:szCs w:val="16"/>
              </w:rPr>
              <w:t xml:space="preserve">Source: </w:t>
            </w:r>
            <w:r>
              <w:rPr>
                <w:sz w:val="16"/>
                <w:szCs w:val="16"/>
              </w:rPr>
              <w:t>Los Angeles County 2013b</w:t>
            </w:r>
            <w:r w:rsidR="00AB3051">
              <w:rPr>
                <w:sz w:val="16"/>
                <w:szCs w:val="16"/>
              </w:rPr>
              <w:t>.</w:t>
            </w:r>
          </w:p>
        </w:tc>
      </w:tr>
    </w:tbl>
    <w:p w14:paraId="4B2F7314" w14:textId="77777777" w:rsidR="00386401" w:rsidRDefault="00386401" w:rsidP="00A957B9">
      <w:pPr>
        <w:pStyle w:val="BodyText"/>
        <w:spacing w:before="240"/>
      </w:pPr>
      <w:r w:rsidRPr="00AC5C30">
        <w:t>The County’s Noise Ordinance requirements are not applicable to mobile noise sources such as automobiles or heavy trucks when traveling in a legal manner on public roadways or on private property. Mobile noise source</w:t>
      </w:r>
      <w:r>
        <w:t xml:space="preserve"> control</w:t>
      </w:r>
      <w:r w:rsidRPr="00AC5C30">
        <w:t xml:space="preserve"> is preempted by federal and State laws. </w:t>
      </w:r>
    </w:p>
    <w:p w14:paraId="765E9AA2" w14:textId="77777777" w:rsidR="00386401" w:rsidRDefault="00386401" w:rsidP="00386401">
      <w:pPr>
        <w:pStyle w:val="Heading5"/>
      </w:pPr>
      <w:r>
        <w:t>City of La Cañada Flintridge</w:t>
      </w:r>
    </w:p>
    <w:p w14:paraId="265F26EC" w14:textId="77777777" w:rsidR="00386401" w:rsidRPr="00F22560" w:rsidRDefault="00386401" w:rsidP="00386401">
      <w:pPr>
        <w:pStyle w:val="BodyText"/>
      </w:pPr>
      <w:r>
        <w:t>The City of La Ca</w:t>
      </w:r>
      <w:r>
        <w:rPr>
          <w:rFonts w:cs="Arial"/>
        </w:rPr>
        <w:t>ñ</w:t>
      </w:r>
      <w:r>
        <w:t>ada Flintridge does not have quantitative standards for construction noise.</w:t>
      </w:r>
    </w:p>
    <w:p w14:paraId="2B64FF22" w14:textId="77777777" w:rsidR="00386401" w:rsidRDefault="00386401" w:rsidP="00386401">
      <w:pPr>
        <w:pStyle w:val="Heading4"/>
      </w:pPr>
      <w:r>
        <w:t>Applicable Vibration Standards</w:t>
      </w:r>
    </w:p>
    <w:p w14:paraId="5C9C7532" w14:textId="7E840604" w:rsidR="00386401" w:rsidRDefault="00386401" w:rsidP="00A957B9">
      <w:pPr>
        <w:pStyle w:val="BodyText"/>
        <w:rPr>
          <w:rFonts w:cs="Arial"/>
          <w:szCs w:val="22"/>
        </w:rPr>
      </w:pPr>
      <w:r>
        <w:t>Neither the City of Pasadena nor the City of La Ca</w:t>
      </w:r>
      <w:r>
        <w:rPr>
          <w:rFonts w:cs="Arial"/>
        </w:rPr>
        <w:t>ñ</w:t>
      </w:r>
      <w:r>
        <w:t xml:space="preserve">ada Flintridge has vibration standards. </w:t>
      </w:r>
      <w:r w:rsidRPr="00CC0247">
        <w:t xml:space="preserve">Section 12.08.560 of the </w:t>
      </w:r>
      <w:r>
        <w:t xml:space="preserve">Los Angeles </w:t>
      </w:r>
      <w:r w:rsidRPr="00CC0247">
        <w:t xml:space="preserve">County Code </w:t>
      </w:r>
      <w:r w:rsidRPr="00CC0247">
        <w:rPr>
          <w:rFonts w:cs="Arial"/>
          <w:szCs w:val="22"/>
        </w:rPr>
        <w:t>states, “Operating or permitting the operation of any device that creates vibration</w:t>
      </w:r>
      <w:r w:rsidRPr="006D6491">
        <w:rPr>
          <w:rFonts w:cs="Arial"/>
          <w:szCs w:val="22"/>
        </w:rPr>
        <w:t xml:space="preserve"> which is above the vibration perception threshold of any individual at or beyond the property boundary of the source if on private property, or at 150 feet (46 meters) from the source if on a public space or public right-of-way is prohibited. The perception threshold shall be a motion velocity of 0.01 in/sec over the range of 1 to 100 Hertz”</w:t>
      </w:r>
      <w:r>
        <w:rPr>
          <w:rFonts w:cs="Arial"/>
          <w:szCs w:val="22"/>
        </w:rPr>
        <w:t>.</w:t>
      </w:r>
    </w:p>
    <w:p w14:paraId="7948E1B1" w14:textId="77777777" w:rsidR="00BF53D5" w:rsidRDefault="00BF53D5" w:rsidP="00CD01AD">
      <w:pPr>
        <w:pStyle w:val="Heading3"/>
      </w:pPr>
      <w:r w:rsidRPr="00875216">
        <w:t>Impact Analysis</w:t>
      </w:r>
    </w:p>
    <w:p w14:paraId="7C073E08" w14:textId="77777777" w:rsidR="00BF53D5" w:rsidRDefault="00BF53D5" w:rsidP="00CD01AD">
      <w:pPr>
        <w:pStyle w:val="Heading4"/>
      </w:pPr>
      <w:r>
        <w:t>Regulatory Requirements</w:t>
      </w:r>
    </w:p>
    <w:p w14:paraId="3CE3A720" w14:textId="7D1C8AA9" w:rsidR="00386401" w:rsidRDefault="00386401" w:rsidP="00386401">
      <w:pPr>
        <w:spacing w:after="240"/>
        <w:ind w:left="1440" w:hanging="1440"/>
        <w:rPr>
          <w:rFonts w:cs="Arial"/>
          <w:szCs w:val="22"/>
        </w:rPr>
      </w:pPr>
      <w:r>
        <w:rPr>
          <w:rFonts w:cs="Arial"/>
          <w:b/>
          <w:szCs w:val="22"/>
        </w:rPr>
        <w:t>RR NOI-</w:t>
      </w:r>
      <w:r w:rsidRPr="00855A22">
        <w:rPr>
          <w:rFonts w:cs="Arial"/>
          <w:b/>
          <w:szCs w:val="22"/>
        </w:rPr>
        <w:t>1</w:t>
      </w:r>
      <w:r w:rsidRPr="00855A22">
        <w:rPr>
          <w:rFonts w:cs="Arial"/>
          <w:szCs w:val="22"/>
        </w:rPr>
        <w:tab/>
      </w:r>
      <w:r>
        <w:rPr>
          <w:rFonts w:cs="Arial"/>
          <w:szCs w:val="22"/>
        </w:rPr>
        <w:t xml:space="preserve">In accordance with </w:t>
      </w:r>
      <w:r w:rsidRPr="003219EA">
        <w:rPr>
          <w:rFonts w:cs="Arial"/>
          <w:szCs w:val="22"/>
        </w:rPr>
        <w:t xml:space="preserve">Section </w:t>
      </w:r>
      <w:r>
        <w:rPr>
          <w:rFonts w:cs="Arial"/>
          <w:szCs w:val="22"/>
        </w:rPr>
        <w:t>9.36.070</w:t>
      </w:r>
      <w:r w:rsidRPr="003219EA">
        <w:rPr>
          <w:rFonts w:cs="Arial"/>
          <w:szCs w:val="22"/>
        </w:rPr>
        <w:t xml:space="preserve"> of the City of </w:t>
      </w:r>
      <w:r>
        <w:rPr>
          <w:rFonts w:cs="Arial"/>
          <w:szCs w:val="22"/>
        </w:rPr>
        <w:t>Pasadena</w:t>
      </w:r>
      <w:r w:rsidRPr="003219EA">
        <w:rPr>
          <w:rFonts w:cs="Arial"/>
          <w:szCs w:val="22"/>
        </w:rPr>
        <w:t xml:space="preserve"> Municipal Code</w:t>
      </w:r>
      <w:r>
        <w:rPr>
          <w:rFonts w:cs="Arial"/>
          <w:szCs w:val="22"/>
        </w:rPr>
        <w:t xml:space="preserve">, the Contractor </w:t>
      </w:r>
      <w:r w:rsidR="00F5170E">
        <w:rPr>
          <w:rFonts w:cs="Arial"/>
          <w:szCs w:val="22"/>
        </w:rPr>
        <w:t>is required to</w:t>
      </w:r>
      <w:r w:rsidR="00F5170E" w:rsidRPr="00855A22">
        <w:rPr>
          <w:rFonts w:cs="Arial"/>
          <w:szCs w:val="22"/>
        </w:rPr>
        <w:t xml:space="preserve"> </w:t>
      </w:r>
      <w:r>
        <w:rPr>
          <w:rFonts w:cs="Arial"/>
          <w:szCs w:val="22"/>
        </w:rPr>
        <w:t>limit</w:t>
      </w:r>
      <w:r w:rsidRPr="003219EA">
        <w:rPr>
          <w:rFonts w:cs="Arial"/>
          <w:szCs w:val="22"/>
        </w:rPr>
        <w:t xml:space="preserve"> noise-generating construction activities to between the hours of 7:00 AM </w:t>
      </w:r>
      <w:r>
        <w:rPr>
          <w:rFonts w:cs="Arial"/>
          <w:szCs w:val="22"/>
        </w:rPr>
        <w:t>and</w:t>
      </w:r>
      <w:r w:rsidRPr="003219EA">
        <w:rPr>
          <w:rFonts w:cs="Arial"/>
          <w:szCs w:val="22"/>
        </w:rPr>
        <w:t xml:space="preserve"> </w:t>
      </w:r>
      <w:r>
        <w:rPr>
          <w:rFonts w:cs="Arial"/>
          <w:szCs w:val="22"/>
        </w:rPr>
        <w:t xml:space="preserve">7:00 </w:t>
      </w:r>
      <w:r w:rsidRPr="003219EA">
        <w:rPr>
          <w:rFonts w:cs="Arial"/>
          <w:szCs w:val="22"/>
        </w:rPr>
        <w:t xml:space="preserve">PM Monday through </w:t>
      </w:r>
      <w:r>
        <w:rPr>
          <w:rFonts w:cs="Arial"/>
          <w:szCs w:val="22"/>
        </w:rPr>
        <w:t>Friday and between the hours of 8</w:t>
      </w:r>
      <w:r w:rsidRPr="003219EA">
        <w:rPr>
          <w:rFonts w:cs="Arial"/>
          <w:szCs w:val="22"/>
        </w:rPr>
        <w:t xml:space="preserve">:00 AM </w:t>
      </w:r>
      <w:r>
        <w:rPr>
          <w:rFonts w:cs="Arial"/>
          <w:szCs w:val="22"/>
        </w:rPr>
        <w:t>and</w:t>
      </w:r>
      <w:r w:rsidRPr="003219EA">
        <w:rPr>
          <w:rFonts w:cs="Arial"/>
          <w:szCs w:val="22"/>
        </w:rPr>
        <w:t xml:space="preserve"> </w:t>
      </w:r>
      <w:r>
        <w:rPr>
          <w:rFonts w:cs="Arial"/>
          <w:szCs w:val="22"/>
        </w:rPr>
        <w:t xml:space="preserve">5:00 </w:t>
      </w:r>
      <w:r w:rsidRPr="003219EA">
        <w:rPr>
          <w:rFonts w:cs="Arial"/>
          <w:szCs w:val="22"/>
        </w:rPr>
        <w:t>PM Saturday</w:t>
      </w:r>
      <w:r w:rsidR="00F5170E">
        <w:rPr>
          <w:rFonts w:cs="Arial"/>
          <w:szCs w:val="22"/>
        </w:rPr>
        <w:t xml:space="preserve"> in or within 500 feet of a residential district</w:t>
      </w:r>
      <w:r>
        <w:rPr>
          <w:rFonts w:cs="Arial"/>
          <w:szCs w:val="22"/>
        </w:rPr>
        <w:t>.</w:t>
      </w:r>
      <w:r w:rsidRPr="003219EA">
        <w:rPr>
          <w:rFonts w:cs="Arial"/>
          <w:szCs w:val="22"/>
        </w:rPr>
        <w:t xml:space="preserve"> </w:t>
      </w:r>
      <w:r>
        <w:rPr>
          <w:rFonts w:cs="Arial"/>
          <w:szCs w:val="22"/>
        </w:rPr>
        <w:t>N</w:t>
      </w:r>
      <w:r w:rsidRPr="003219EA">
        <w:rPr>
          <w:rFonts w:cs="Arial"/>
          <w:szCs w:val="22"/>
        </w:rPr>
        <w:t>o noise-</w:t>
      </w:r>
      <w:r w:rsidRPr="00320C21">
        <w:rPr>
          <w:rFonts w:cs="Arial"/>
          <w:szCs w:val="22"/>
        </w:rPr>
        <w:t xml:space="preserve">generating construction activities shall be conducted on Sundays and </w:t>
      </w:r>
      <w:r w:rsidR="00371F17" w:rsidRPr="00320C21">
        <w:rPr>
          <w:rFonts w:cs="Arial"/>
          <w:szCs w:val="22"/>
        </w:rPr>
        <w:t>federal holidays</w:t>
      </w:r>
      <w:r w:rsidRPr="00320C21">
        <w:rPr>
          <w:rFonts w:cs="Arial"/>
          <w:szCs w:val="22"/>
        </w:rPr>
        <w:t>.</w:t>
      </w:r>
      <w:r w:rsidRPr="003219EA">
        <w:rPr>
          <w:rFonts w:cs="Arial"/>
          <w:szCs w:val="22"/>
        </w:rPr>
        <w:t xml:space="preserve"> </w:t>
      </w:r>
    </w:p>
    <w:p w14:paraId="048F57F6" w14:textId="77777777" w:rsidR="00BF53D5" w:rsidRDefault="00BF53D5" w:rsidP="00D65349">
      <w:pPr>
        <w:pStyle w:val="Heading4"/>
      </w:pPr>
      <w:r>
        <w:t>Impact Discussion</w:t>
      </w:r>
    </w:p>
    <w:p w14:paraId="0A2E29F9" w14:textId="77777777" w:rsidR="00BF53D5" w:rsidRDefault="00BF53D5" w:rsidP="00BF53D5">
      <w:pPr>
        <w:pStyle w:val="Heading5"/>
        <w:keepNext w:val="0"/>
        <w:tabs>
          <w:tab w:val="left" w:pos="720"/>
        </w:tabs>
        <w:ind w:left="720" w:hanging="720"/>
        <w:rPr>
          <w:i w:val="0"/>
        </w:rPr>
      </w:pPr>
      <w:r w:rsidRPr="00875216">
        <w:rPr>
          <w:i w:val="0"/>
        </w:rPr>
        <w:t>a)</w:t>
      </w:r>
      <w:r w:rsidRPr="00875216">
        <w:rPr>
          <w:i w:val="0"/>
        </w:rPr>
        <w:tab/>
      </w:r>
      <w:r>
        <w:rPr>
          <w:i w:val="0"/>
        </w:rPr>
        <w:t xml:space="preserve">Would the project result in </w:t>
      </w:r>
      <w:r w:rsidRPr="00B83D99">
        <w:rPr>
          <w:i w:val="0"/>
        </w:rPr>
        <w:t>exposure of persons to or generation of noise levels in excess of standards established in the local general plan or noise ordinance, or applicable standards of other agencies?</w:t>
      </w:r>
    </w:p>
    <w:p w14:paraId="280CF260" w14:textId="77777777" w:rsidR="00BF53D5" w:rsidRDefault="00BF53D5" w:rsidP="00BF53D5">
      <w:pPr>
        <w:pStyle w:val="BodyText"/>
      </w:pPr>
      <w:r w:rsidRPr="00F24518">
        <w:rPr>
          <w:b/>
        </w:rPr>
        <w:t>d</w:t>
      </w:r>
      <w:r>
        <w:rPr>
          <w:b/>
        </w:rPr>
        <w:t>)</w:t>
      </w:r>
      <w:r w:rsidRPr="00F24518">
        <w:rPr>
          <w:b/>
        </w:rPr>
        <w:tab/>
        <w:t xml:space="preserve">Would the project </w:t>
      </w:r>
      <w:r w:rsidRPr="00E45152">
        <w:rPr>
          <w:b/>
        </w:rPr>
        <w:t xml:space="preserve">result in </w:t>
      </w:r>
      <w:r w:rsidRPr="00F24518">
        <w:rPr>
          <w:b/>
        </w:rPr>
        <w:t xml:space="preserve">a substantial temporary or periodic increase in ambient </w:t>
      </w:r>
      <w:r>
        <w:rPr>
          <w:b/>
        </w:rPr>
        <w:tab/>
      </w:r>
      <w:r w:rsidRPr="00F24518">
        <w:rPr>
          <w:b/>
        </w:rPr>
        <w:t xml:space="preserve">noise </w:t>
      </w:r>
      <w:r w:rsidRPr="00F24518">
        <w:rPr>
          <w:b/>
        </w:rPr>
        <w:tab/>
        <w:t>levels in the project vicinity above levels existing without the project?</w:t>
      </w:r>
    </w:p>
    <w:p w14:paraId="13BB1A34" w14:textId="77777777" w:rsidR="00BF53D5" w:rsidRDefault="00BF53D5" w:rsidP="00BF53D5">
      <w:pPr>
        <w:pStyle w:val="BodyBT"/>
        <w:keepNext/>
      </w:pPr>
      <w:r w:rsidRPr="007220C6">
        <w:rPr>
          <w:b/>
        </w:rPr>
        <w:t xml:space="preserve">Less </w:t>
      </w:r>
      <w:r>
        <w:rPr>
          <w:b/>
        </w:rPr>
        <w:t>t</w:t>
      </w:r>
      <w:r w:rsidRPr="007220C6">
        <w:rPr>
          <w:b/>
        </w:rPr>
        <w:t>han Significant Impact</w:t>
      </w:r>
      <w:r w:rsidRPr="001E19CC">
        <w:rPr>
          <w:b/>
        </w:rPr>
        <w:t>.</w:t>
      </w:r>
      <w:r w:rsidRPr="007220C6">
        <w:t xml:space="preserve"> </w:t>
      </w:r>
    </w:p>
    <w:p w14:paraId="0BE901C1" w14:textId="77777777" w:rsidR="00BF53D5" w:rsidRDefault="00BF53D5" w:rsidP="00A957B9">
      <w:pPr>
        <w:pStyle w:val="BodyText"/>
      </w:pPr>
      <w:r>
        <w:t>N</w:t>
      </w:r>
      <w:r w:rsidRPr="00031B02">
        <w:t>oise impact</w:t>
      </w:r>
      <w:r>
        <w:t>s associated with the proposed P</w:t>
      </w:r>
      <w:r w:rsidRPr="00031B02">
        <w:t xml:space="preserve">roject would be </w:t>
      </w:r>
      <w:r w:rsidR="00F5170E">
        <w:t xml:space="preserve">largely </w:t>
      </w:r>
      <w:r>
        <w:t>limited</w:t>
      </w:r>
      <w:r w:rsidRPr="00031B02">
        <w:t xml:space="preserve"> to </w:t>
      </w:r>
      <w:r>
        <w:t xml:space="preserve">the </w:t>
      </w:r>
      <w:r w:rsidRPr="00031B02">
        <w:t xml:space="preserve">construction </w:t>
      </w:r>
      <w:r>
        <w:t>phase</w:t>
      </w:r>
      <w:r w:rsidRPr="00031B02">
        <w:t xml:space="preserve">. </w:t>
      </w:r>
      <w:r w:rsidRPr="00667EDB">
        <w:t xml:space="preserve">The primary noise sources during construction </w:t>
      </w:r>
      <w:r>
        <w:t xml:space="preserve">of a project </w:t>
      </w:r>
      <w:r w:rsidRPr="00667EDB">
        <w:t xml:space="preserve">are the diesel engines of construction equipment and </w:t>
      </w:r>
      <w:r w:rsidR="00E869EA">
        <w:t>n</w:t>
      </w:r>
      <w:r w:rsidRPr="00667EDB">
        <w:t xml:space="preserve">oise from operations such as pile driving, blasting, and jackhammering. </w:t>
      </w:r>
      <w:r>
        <w:t>No pile driving or blasting activities are proposed; jackhammering, hoe-rams, and concrete saws may be used for some demolition work.</w:t>
      </w:r>
      <w:r w:rsidR="00233E66">
        <w:t xml:space="preserve"> </w:t>
      </w:r>
    </w:p>
    <w:p w14:paraId="04F4F9D2" w14:textId="77777777" w:rsidR="00BF53D5" w:rsidRDefault="00BF53D5" w:rsidP="00A957B9">
      <w:pPr>
        <w:pStyle w:val="BodyText"/>
      </w:pPr>
      <w:r w:rsidRPr="00164381">
        <w:t>Construction noise is related primarily to the use of heavy equipment.</w:t>
      </w:r>
      <w:r>
        <w:t xml:space="preserve"> </w:t>
      </w:r>
      <w:r w:rsidRPr="00031B02">
        <w:t xml:space="preserve">Construction equipment can be considered to operate in two modes: stationary and mobile. Stationary equipment operates in one location for one or more days at a time, with either a fixed-power operation </w:t>
      </w:r>
      <w:r>
        <w:t>(</w:t>
      </w:r>
      <w:r w:rsidRPr="00031B02">
        <w:t>such as pumps, generators and compressors</w:t>
      </w:r>
      <w:r>
        <w:t>)</w:t>
      </w:r>
      <w:r w:rsidRPr="00031B02">
        <w:t xml:space="preserve"> or a variable noise operation </w:t>
      </w:r>
      <w:r>
        <w:t>(</w:t>
      </w:r>
      <w:r w:rsidRPr="00031B02">
        <w:t>such as rock drills and pavement breakers</w:t>
      </w:r>
      <w:r>
        <w:t>)</w:t>
      </w:r>
      <w:r w:rsidRPr="00031B02">
        <w:t>. Mobile equipment moves around the construction site with power applied in cyclic fashion, such as bulldozers, graders, and loaders. Noise impacts from stationary equipment are assessed from the location of the specific equipment, while noise impacts from mobile construction equipment are assessed from the center of the equipment activity or construction site</w:t>
      </w:r>
      <w:r>
        <w:t>. The noise level at a receptor is dependent on the distance from the source to the receptor and the intervening topography and groundcover.</w:t>
      </w:r>
    </w:p>
    <w:p w14:paraId="4520A350" w14:textId="47760536" w:rsidR="00BF53D5" w:rsidRDefault="00BF53D5" w:rsidP="00A957B9">
      <w:pPr>
        <w:pStyle w:val="BodyText"/>
      </w:pPr>
      <w:r w:rsidRPr="00031B02">
        <w:t xml:space="preserve">Variation in power </w:t>
      </w:r>
      <w:r>
        <w:t xml:space="preserve">is also a factor </w:t>
      </w:r>
      <w:r w:rsidRPr="00031B02">
        <w:t xml:space="preserve">in characterizing the noise source levels from construction equipment. Power variation is accounted for by describing the noise at a reference distance from equipment operating at full power and adjusting it based on the duty cycle of the activity to determine the </w:t>
      </w:r>
      <w:r w:rsidRPr="001B39C5">
        <w:t>L</w:t>
      </w:r>
      <w:r w:rsidRPr="00E869EA">
        <w:rPr>
          <w:vertAlign w:val="subscript"/>
        </w:rPr>
        <w:t>eq</w:t>
      </w:r>
      <w:r w:rsidRPr="00031B02">
        <w:t xml:space="preserve"> of the operation.</w:t>
      </w:r>
      <w:r>
        <w:rPr>
          <w:rStyle w:val="FootnoteReference"/>
        </w:rPr>
        <w:footnoteReference w:id="6"/>
      </w:r>
      <w:r w:rsidRPr="00031B02">
        <w:t xml:space="preserve"> Typ</w:t>
      </w:r>
      <w:r w:rsidRPr="001E19CC">
        <w:t xml:space="preserve">ical duty cycles and noise levels generated by representative pieces of equipment are listed in </w:t>
      </w:r>
      <w:r w:rsidRPr="00233E66">
        <w:t>Table 4</w:t>
      </w:r>
      <w:r w:rsidR="001B28F6">
        <w:t>.13-3</w:t>
      </w:r>
      <w:r w:rsidRPr="00233E66">
        <w:t>,</w:t>
      </w:r>
      <w:r w:rsidRPr="001E19CC">
        <w:t xml:space="preserve"> Typical Maximum Construction Equipment Noise Levels.</w:t>
      </w:r>
    </w:p>
    <w:tbl>
      <w:tblPr>
        <w:tblW w:w="593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29" w:type="dxa"/>
          <w:left w:w="86" w:type="dxa"/>
          <w:bottom w:w="29" w:type="dxa"/>
          <w:right w:w="86" w:type="dxa"/>
        </w:tblCellMar>
        <w:tblLook w:val="0000" w:firstRow="0" w:lastRow="0" w:firstColumn="0" w:lastColumn="0" w:noHBand="0" w:noVBand="0"/>
      </w:tblPr>
      <w:tblGrid>
        <w:gridCol w:w="10"/>
        <w:gridCol w:w="3374"/>
        <w:gridCol w:w="1292"/>
        <w:gridCol w:w="1243"/>
        <w:gridCol w:w="18"/>
      </w:tblGrid>
      <w:tr w:rsidR="002F52AB" w:rsidRPr="00D36BAF" w14:paraId="4F182652" w14:textId="77777777" w:rsidTr="00A957B9">
        <w:trPr>
          <w:trHeight w:val="711"/>
          <w:tblHeader/>
          <w:jc w:val="center"/>
        </w:trPr>
        <w:tc>
          <w:tcPr>
            <w:tcW w:w="5937" w:type="dxa"/>
            <w:gridSpan w:val="5"/>
            <w:tcBorders>
              <w:top w:val="nil"/>
              <w:left w:val="nil"/>
              <w:bottom w:val="nil"/>
              <w:right w:val="nil"/>
            </w:tcBorders>
            <w:shd w:val="clear" w:color="auto" w:fill="auto"/>
            <w:noWrap/>
            <w:vAlign w:val="bottom"/>
          </w:tcPr>
          <w:p w14:paraId="10260C7B" w14:textId="3CA91EC1" w:rsidR="002F52AB" w:rsidRPr="00A25C53" w:rsidRDefault="002F52AB" w:rsidP="005A31EE">
            <w:pPr>
              <w:pStyle w:val="Caption"/>
              <w:keepNext/>
              <w:ind w:left="503"/>
            </w:pPr>
            <w:bookmarkStart w:id="232" w:name="_Toc373852660"/>
            <w:bookmarkStart w:id="233" w:name="_Toc388283254"/>
            <w:r>
              <w:t xml:space="preserve">Table </w:t>
            </w:r>
            <w:r w:rsidR="0033695D">
              <w:fldChar w:fldCharType="begin"/>
            </w:r>
            <w:r w:rsidR="0033695D">
              <w:instrText xml:space="preserve"> STYLEREF 2 \s </w:instrText>
            </w:r>
            <w:r w:rsidR="0033695D">
              <w:fldChar w:fldCharType="separate"/>
            </w:r>
            <w:r w:rsidR="00E912A2">
              <w:rPr>
                <w:noProof/>
              </w:rPr>
              <w:t>4.13</w:t>
            </w:r>
            <w:r w:rsidR="0033695D">
              <w:rPr>
                <w:noProof/>
              </w:rPr>
              <w:fldChar w:fldCharType="end"/>
            </w:r>
            <w:r w:rsidR="00E4294F">
              <w:noBreakHyphen/>
            </w:r>
            <w:r w:rsidR="0033695D">
              <w:fldChar w:fldCharType="begin"/>
            </w:r>
            <w:r w:rsidR="0033695D">
              <w:instrText xml:space="preserve"> SEQ Table \* ARABIC \s 2 </w:instrText>
            </w:r>
            <w:r w:rsidR="0033695D">
              <w:fldChar w:fldCharType="separate"/>
            </w:r>
            <w:r w:rsidR="00E912A2">
              <w:rPr>
                <w:noProof/>
              </w:rPr>
              <w:t>3</w:t>
            </w:r>
            <w:r w:rsidR="0033695D">
              <w:rPr>
                <w:noProof/>
              </w:rPr>
              <w:fldChar w:fldCharType="end"/>
            </w:r>
            <w:r>
              <w:br/>
              <w:t>Typical Maximum Construction Equipment Noise Levels</w:t>
            </w:r>
            <w:bookmarkEnd w:id="232"/>
            <w:bookmarkEnd w:id="233"/>
          </w:p>
          <w:p w14:paraId="1EB98B0D" w14:textId="77777777" w:rsidR="002F52AB" w:rsidRPr="00D36BAF" w:rsidRDefault="002F52AB" w:rsidP="005A31EE">
            <w:pPr>
              <w:keepNext/>
              <w:jc w:val="center"/>
              <w:rPr>
                <w:rFonts w:cs="Arial"/>
                <w:b/>
                <w:sz w:val="18"/>
                <w:szCs w:val="18"/>
              </w:rPr>
            </w:pPr>
          </w:p>
        </w:tc>
      </w:tr>
      <w:tr w:rsidR="00BF53D5" w:rsidRPr="00D36BAF" w14:paraId="554ED0F2" w14:textId="77777777" w:rsidTr="00A957B9">
        <w:trPr>
          <w:gridBefore w:val="1"/>
          <w:gridAfter w:val="1"/>
          <w:wBefore w:w="10" w:type="dxa"/>
          <w:wAfter w:w="18" w:type="dxa"/>
          <w:trHeight w:val="424"/>
          <w:tblHeader/>
          <w:jc w:val="center"/>
        </w:trPr>
        <w:tc>
          <w:tcPr>
            <w:tcW w:w="0" w:type="auto"/>
            <w:tcBorders>
              <w:top w:val="double" w:sz="6" w:space="0" w:color="auto"/>
              <w:bottom w:val="single" w:sz="4" w:space="0" w:color="auto"/>
            </w:tcBorders>
            <w:shd w:val="clear" w:color="auto" w:fill="D9D9D9"/>
            <w:noWrap/>
            <w:vAlign w:val="bottom"/>
          </w:tcPr>
          <w:p w14:paraId="6C830542" w14:textId="77777777" w:rsidR="00BF53D5" w:rsidRPr="00D36BAF" w:rsidRDefault="00BF53D5" w:rsidP="00BF53D5">
            <w:pPr>
              <w:jc w:val="center"/>
              <w:rPr>
                <w:rFonts w:cs="Arial"/>
                <w:b/>
                <w:sz w:val="18"/>
                <w:szCs w:val="18"/>
              </w:rPr>
            </w:pPr>
            <w:r w:rsidRPr="00D36BAF">
              <w:rPr>
                <w:rFonts w:cs="Arial"/>
                <w:b/>
                <w:bCs/>
                <w:color w:val="000000"/>
                <w:sz w:val="18"/>
                <w:szCs w:val="18"/>
              </w:rPr>
              <w:t>Equipment</w:t>
            </w:r>
          </w:p>
        </w:tc>
        <w:tc>
          <w:tcPr>
            <w:tcW w:w="0" w:type="auto"/>
            <w:tcBorders>
              <w:top w:val="double" w:sz="6" w:space="0" w:color="auto"/>
              <w:bottom w:val="single" w:sz="4" w:space="0" w:color="auto"/>
            </w:tcBorders>
            <w:shd w:val="clear" w:color="auto" w:fill="D9D9D9"/>
            <w:vAlign w:val="bottom"/>
          </w:tcPr>
          <w:p w14:paraId="796D9D46" w14:textId="77777777" w:rsidR="00BF53D5" w:rsidRPr="00D36BAF" w:rsidRDefault="00BF53D5" w:rsidP="00BF53D5">
            <w:pPr>
              <w:jc w:val="center"/>
              <w:rPr>
                <w:rFonts w:cs="Arial"/>
                <w:b/>
                <w:sz w:val="18"/>
                <w:szCs w:val="18"/>
              </w:rPr>
            </w:pPr>
            <w:r w:rsidRPr="00D36BAF">
              <w:rPr>
                <w:rFonts w:cs="Arial"/>
                <w:b/>
                <w:bCs/>
                <w:color w:val="000000"/>
                <w:sz w:val="18"/>
                <w:szCs w:val="18"/>
              </w:rPr>
              <w:t xml:space="preserve">Noise Level </w:t>
            </w:r>
            <w:r w:rsidRPr="00D36BAF">
              <w:rPr>
                <w:rFonts w:cs="Arial"/>
                <w:b/>
                <w:bCs/>
                <w:color w:val="000000"/>
                <w:sz w:val="18"/>
                <w:szCs w:val="18"/>
              </w:rPr>
              <w:br/>
              <w:t>(dBA) at 50 ft</w:t>
            </w:r>
          </w:p>
        </w:tc>
        <w:tc>
          <w:tcPr>
            <w:tcW w:w="0" w:type="auto"/>
            <w:tcBorders>
              <w:top w:val="double" w:sz="6" w:space="0" w:color="auto"/>
              <w:bottom w:val="single" w:sz="4" w:space="0" w:color="auto"/>
            </w:tcBorders>
            <w:shd w:val="clear" w:color="auto" w:fill="D9D9D9"/>
            <w:vAlign w:val="bottom"/>
          </w:tcPr>
          <w:p w14:paraId="7D3780A2" w14:textId="77777777" w:rsidR="00BF53D5" w:rsidRPr="00D36BAF" w:rsidRDefault="00BF53D5" w:rsidP="00BF53D5">
            <w:pPr>
              <w:jc w:val="center"/>
              <w:rPr>
                <w:rFonts w:cs="Arial"/>
                <w:b/>
                <w:sz w:val="18"/>
                <w:szCs w:val="18"/>
              </w:rPr>
            </w:pPr>
            <w:r w:rsidRPr="00D36BAF">
              <w:rPr>
                <w:rFonts w:cs="Arial"/>
                <w:b/>
                <w:sz w:val="18"/>
                <w:szCs w:val="18"/>
              </w:rPr>
              <w:t>Typical Duty</w:t>
            </w:r>
            <w:r w:rsidRPr="00D36BAF">
              <w:rPr>
                <w:rFonts w:cs="Arial"/>
                <w:b/>
                <w:sz w:val="18"/>
                <w:szCs w:val="18"/>
              </w:rPr>
              <w:br/>
              <w:t>Cycle</w:t>
            </w:r>
          </w:p>
        </w:tc>
      </w:tr>
      <w:tr w:rsidR="00BF53D5" w:rsidRPr="00D36BAF" w14:paraId="1EB6D00A" w14:textId="77777777" w:rsidTr="00A957B9">
        <w:trPr>
          <w:gridBefore w:val="1"/>
          <w:gridAfter w:val="1"/>
          <w:wBefore w:w="10" w:type="dxa"/>
          <w:wAfter w:w="18" w:type="dxa"/>
          <w:trHeight w:val="196"/>
          <w:jc w:val="center"/>
        </w:trPr>
        <w:tc>
          <w:tcPr>
            <w:tcW w:w="0" w:type="auto"/>
            <w:noWrap/>
            <w:vAlign w:val="center"/>
          </w:tcPr>
          <w:p w14:paraId="4BB2A4C3" w14:textId="77777777" w:rsidR="00BF53D5" w:rsidRPr="00D36BAF" w:rsidRDefault="00BF53D5" w:rsidP="00BF53D5">
            <w:pPr>
              <w:jc w:val="left"/>
              <w:rPr>
                <w:rFonts w:cs="Arial"/>
                <w:sz w:val="18"/>
                <w:szCs w:val="18"/>
              </w:rPr>
            </w:pPr>
            <w:r w:rsidRPr="00D36BAF">
              <w:rPr>
                <w:rFonts w:cs="Arial"/>
                <w:sz w:val="18"/>
                <w:szCs w:val="18"/>
              </w:rPr>
              <w:t>Auger Drill Rig</w:t>
            </w:r>
          </w:p>
        </w:tc>
        <w:tc>
          <w:tcPr>
            <w:tcW w:w="0" w:type="auto"/>
            <w:vAlign w:val="center"/>
          </w:tcPr>
          <w:p w14:paraId="1F67A64E"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6663D387"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4D5DEE77" w14:textId="77777777" w:rsidTr="00A957B9">
        <w:trPr>
          <w:gridBefore w:val="1"/>
          <w:gridAfter w:val="1"/>
          <w:wBefore w:w="10" w:type="dxa"/>
          <w:wAfter w:w="18" w:type="dxa"/>
          <w:trHeight w:val="212"/>
          <w:jc w:val="center"/>
        </w:trPr>
        <w:tc>
          <w:tcPr>
            <w:tcW w:w="0" w:type="auto"/>
            <w:noWrap/>
            <w:vAlign w:val="center"/>
          </w:tcPr>
          <w:p w14:paraId="6657DBFC" w14:textId="77777777" w:rsidR="00BF53D5" w:rsidRPr="00D36BAF" w:rsidRDefault="00BF53D5" w:rsidP="00BF53D5">
            <w:pPr>
              <w:jc w:val="left"/>
              <w:rPr>
                <w:rFonts w:cs="Arial"/>
                <w:sz w:val="18"/>
                <w:szCs w:val="18"/>
              </w:rPr>
            </w:pPr>
            <w:r w:rsidRPr="00D36BAF">
              <w:rPr>
                <w:rFonts w:cs="Arial"/>
                <w:sz w:val="18"/>
                <w:szCs w:val="18"/>
              </w:rPr>
              <w:t>Backhoe</w:t>
            </w:r>
          </w:p>
        </w:tc>
        <w:tc>
          <w:tcPr>
            <w:tcW w:w="0" w:type="auto"/>
            <w:vAlign w:val="center"/>
          </w:tcPr>
          <w:p w14:paraId="539F2FE8" w14:textId="77777777" w:rsidR="00BF53D5" w:rsidRPr="00D36BAF" w:rsidRDefault="00BF53D5" w:rsidP="00BF53D5">
            <w:pPr>
              <w:jc w:val="center"/>
              <w:rPr>
                <w:rFonts w:cs="Arial"/>
                <w:sz w:val="18"/>
                <w:szCs w:val="18"/>
              </w:rPr>
            </w:pPr>
            <w:r w:rsidRPr="00D36BAF">
              <w:rPr>
                <w:rFonts w:cs="Arial"/>
                <w:sz w:val="18"/>
                <w:szCs w:val="18"/>
              </w:rPr>
              <w:t>80</w:t>
            </w:r>
          </w:p>
        </w:tc>
        <w:tc>
          <w:tcPr>
            <w:tcW w:w="0" w:type="auto"/>
            <w:vAlign w:val="center"/>
          </w:tcPr>
          <w:p w14:paraId="1CFDBD90"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36AD152D" w14:textId="77777777" w:rsidTr="00A957B9">
        <w:trPr>
          <w:gridBefore w:val="1"/>
          <w:gridAfter w:val="1"/>
          <w:wBefore w:w="10" w:type="dxa"/>
          <w:wAfter w:w="18" w:type="dxa"/>
          <w:trHeight w:val="196"/>
          <w:jc w:val="center"/>
        </w:trPr>
        <w:tc>
          <w:tcPr>
            <w:tcW w:w="0" w:type="auto"/>
            <w:noWrap/>
            <w:vAlign w:val="center"/>
          </w:tcPr>
          <w:p w14:paraId="27922B11" w14:textId="77777777" w:rsidR="00BF53D5" w:rsidRPr="00D36BAF" w:rsidRDefault="00BF53D5" w:rsidP="00BF53D5">
            <w:pPr>
              <w:jc w:val="left"/>
              <w:rPr>
                <w:rFonts w:cs="Arial"/>
                <w:sz w:val="18"/>
                <w:szCs w:val="18"/>
              </w:rPr>
            </w:pPr>
            <w:r w:rsidRPr="00D36BAF">
              <w:rPr>
                <w:rFonts w:cs="Arial"/>
                <w:sz w:val="18"/>
                <w:szCs w:val="18"/>
              </w:rPr>
              <w:t>Blasting</w:t>
            </w:r>
          </w:p>
        </w:tc>
        <w:tc>
          <w:tcPr>
            <w:tcW w:w="0" w:type="auto"/>
            <w:vAlign w:val="center"/>
          </w:tcPr>
          <w:p w14:paraId="2D8AEADE" w14:textId="77777777" w:rsidR="00BF53D5" w:rsidRPr="00D36BAF" w:rsidRDefault="00BF53D5" w:rsidP="00BF53D5">
            <w:pPr>
              <w:jc w:val="center"/>
              <w:rPr>
                <w:rFonts w:cs="Arial"/>
                <w:sz w:val="18"/>
                <w:szCs w:val="18"/>
              </w:rPr>
            </w:pPr>
            <w:r w:rsidRPr="00D36BAF">
              <w:rPr>
                <w:rFonts w:cs="Arial"/>
                <w:sz w:val="18"/>
                <w:szCs w:val="18"/>
              </w:rPr>
              <w:t>94</w:t>
            </w:r>
          </w:p>
        </w:tc>
        <w:tc>
          <w:tcPr>
            <w:tcW w:w="0" w:type="auto"/>
            <w:vAlign w:val="center"/>
          </w:tcPr>
          <w:p w14:paraId="45610942" w14:textId="77777777" w:rsidR="00BF53D5" w:rsidRPr="00D36BAF" w:rsidRDefault="00BF53D5" w:rsidP="00BF53D5">
            <w:pPr>
              <w:jc w:val="center"/>
              <w:rPr>
                <w:rFonts w:cs="Arial"/>
                <w:sz w:val="18"/>
                <w:szCs w:val="18"/>
              </w:rPr>
            </w:pPr>
            <w:r w:rsidRPr="00D36BAF">
              <w:rPr>
                <w:rFonts w:cs="Arial"/>
                <w:sz w:val="18"/>
                <w:szCs w:val="18"/>
              </w:rPr>
              <w:t>1%</w:t>
            </w:r>
          </w:p>
        </w:tc>
      </w:tr>
      <w:tr w:rsidR="00BF53D5" w:rsidRPr="00D36BAF" w14:paraId="1243CFBC" w14:textId="77777777" w:rsidTr="00A957B9">
        <w:trPr>
          <w:gridBefore w:val="1"/>
          <w:gridAfter w:val="1"/>
          <w:wBefore w:w="10" w:type="dxa"/>
          <w:wAfter w:w="18" w:type="dxa"/>
          <w:trHeight w:val="196"/>
          <w:jc w:val="center"/>
        </w:trPr>
        <w:tc>
          <w:tcPr>
            <w:tcW w:w="0" w:type="auto"/>
            <w:noWrap/>
            <w:vAlign w:val="center"/>
          </w:tcPr>
          <w:p w14:paraId="29121DEA" w14:textId="77777777" w:rsidR="00BF53D5" w:rsidRPr="00D36BAF" w:rsidRDefault="00BF53D5" w:rsidP="00BF53D5">
            <w:pPr>
              <w:jc w:val="left"/>
              <w:rPr>
                <w:rFonts w:cs="Arial"/>
                <w:sz w:val="18"/>
                <w:szCs w:val="18"/>
              </w:rPr>
            </w:pPr>
            <w:r w:rsidRPr="00D36BAF">
              <w:rPr>
                <w:rFonts w:cs="Arial"/>
                <w:sz w:val="18"/>
                <w:szCs w:val="18"/>
              </w:rPr>
              <w:t>Chain Saw</w:t>
            </w:r>
          </w:p>
        </w:tc>
        <w:tc>
          <w:tcPr>
            <w:tcW w:w="0" w:type="auto"/>
            <w:vAlign w:val="center"/>
          </w:tcPr>
          <w:p w14:paraId="3712672F"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580D535C"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65CACE55" w14:textId="77777777" w:rsidTr="00A957B9">
        <w:trPr>
          <w:gridBefore w:val="1"/>
          <w:gridAfter w:val="1"/>
          <w:wBefore w:w="10" w:type="dxa"/>
          <w:wAfter w:w="18" w:type="dxa"/>
          <w:trHeight w:val="212"/>
          <w:jc w:val="center"/>
        </w:trPr>
        <w:tc>
          <w:tcPr>
            <w:tcW w:w="0" w:type="auto"/>
            <w:noWrap/>
            <w:vAlign w:val="center"/>
          </w:tcPr>
          <w:p w14:paraId="4E851492" w14:textId="77777777" w:rsidR="00BF53D5" w:rsidRPr="00D36BAF" w:rsidRDefault="00BF53D5" w:rsidP="00BF53D5">
            <w:pPr>
              <w:jc w:val="left"/>
              <w:rPr>
                <w:rFonts w:cs="Arial"/>
                <w:sz w:val="18"/>
                <w:szCs w:val="18"/>
              </w:rPr>
            </w:pPr>
            <w:r w:rsidRPr="00D36BAF">
              <w:rPr>
                <w:rFonts w:cs="Arial"/>
                <w:sz w:val="18"/>
                <w:szCs w:val="18"/>
              </w:rPr>
              <w:t>Clam Shovel</w:t>
            </w:r>
          </w:p>
        </w:tc>
        <w:tc>
          <w:tcPr>
            <w:tcW w:w="0" w:type="auto"/>
            <w:vAlign w:val="center"/>
          </w:tcPr>
          <w:p w14:paraId="6273047F" w14:textId="77777777" w:rsidR="00BF53D5" w:rsidRPr="00D36BAF" w:rsidRDefault="00BF53D5" w:rsidP="00BF53D5">
            <w:pPr>
              <w:jc w:val="center"/>
              <w:rPr>
                <w:rFonts w:cs="Arial"/>
                <w:sz w:val="18"/>
                <w:szCs w:val="18"/>
              </w:rPr>
            </w:pPr>
            <w:r w:rsidRPr="00D36BAF">
              <w:rPr>
                <w:rFonts w:cs="Arial"/>
                <w:sz w:val="18"/>
                <w:szCs w:val="18"/>
              </w:rPr>
              <w:t>93</w:t>
            </w:r>
          </w:p>
        </w:tc>
        <w:tc>
          <w:tcPr>
            <w:tcW w:w="0" w:type="auto"/>
            <w:vAlign w:val="center"/>
          </w:tcPr>
          <w:p w14:paraId="718065B5"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7E1E07CD" w14:textId="77777777" w:rsidTr="00A957B9">
        <w:trPr>
          <w:gridBefore w:val="1"/>
          <w:gridAfter w:val="1"/>
          <w:wBefore w:w="10" w:type="dxa"/>
          <w:wAfter w:w="18" w:type="dxa"/>
          <w:trHeight w:val="196"/>
          <w:jc w:val="center"/>
        </w:trPr>
        <w:tc>
          <w:tcPr>
            <w:tcW w:w="0" w:type="auto"/>
            <w:noWrap/>
            <w:vAlign w:val="center"/>
          </w:tcPr>
          <w:p w14:paraId="305A7D34" w14:textId="77777777" w:rsidR="00BF53D5" w:rsidRPr="00D36BAF" w:rsidRDefault="00BF53D5" w:rsidP="00BF53D5">
            <w:pPr>
              <w:jc w:val="left"/>
              <w:rPr>
                <w:rFonts w:cs="Arial"/>
                <w:sz w:val="18"/>
                <w:szCs w:val="18"/>
              </w:rPr>
            </w:pPr>
            <w:r w:rsidRPr="00D36BAF">
              <w:rPr>
                <w:rFonts w:cs="Arial"/>
                <w:sz w:val="18"/>
                <w:szCs w:val="18"/>
              </w:rPr>
              <w:t xml:space="preserve">Compactor (ground) </w:t>
            </w:r>
          </w:p>
        </w:tc>
        <w:tc>
          <w:tcPr>
            <w:tcW w:w="0" w:type="auto"/>
            <w:vAlign w:val="center"/>
          </w:tcPr>
          <w:p w14:paraId="1A820411" w14:textId="77777777" w:rsidR="00BF53D5" w:rsidRPr="00D36BAF" w:rsidRDefault="00BF53D5" w:rsidP="00BF53D5">
            <w:pPr>
              <w:jc w:val="center"/>
              <w:rPr>
                <w:rFonts w:cs="Arial"/>
                <w:sz w:val="18"/>
                <w:szCs w:val="18"/>
              </w:rPr>
            </w:pPr>
            <w:r w:rsidRPr="00D36BAF">
              <w:rPr>
                <w:rFonts w:cs="Arial"/>
                <w:sz w:val="18"/>
                <w:szCs w:val="18"/>
              </w:rPr>
              <w:t>80</w:t>
            </w:r>
          </w:p>
        </w:tc>
        <w:tc>
          <w:tcPr>
            <w:tcW w:w="0" w:type="auto"/>
            <w:vAlign w:val="center"/>
          </w:tcPr>
          <w:p w14:paraId="08E2C14B"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7CA6E578" w14:textId="77777777" w:rsidTr="00A957B9">
        <w:trPr>
          <w:gridBefore w:val="1"/>
          <w:gridAfter w:val="1"/>
          <w:wBefore w:w="10" w:type="dxa"/>
          <w:wAfter w:w="18" w:type="dxa"/>
          <w:trHeight w:val="196"/>
          <w:jc w:val="center"/>
        </w:trPr>
        <w:tc>
          <w:tcPr>
            <w:tcW w:w="0" w:type="auto"/>
            <w:noWrap/>
            <w:vAlign w:val="center"/>
          </w:tcPr>
          <w:p w14:paraId="611E2E18" w14:textId="77777777" w:rsidR="00BF53D5" w:rsidRPr="00D36BAF" w:rsidRDefault="00BF53D5" w:rsidP="00BF53D5">
            <w:pPr>
              <w:jc w:val="left"/>
              <w:rPr>
                <w:rFonts w:cs="Arial"/>
                <w:sz w:val="18"/>
                <w:szCs w:val="18"/>
              </w:rPr>
            </w:pPr>
            <w:r w:rsidRPr="00D36BAF">
              <w:rPr>
                <w:rFonts w:cs="Arial"/>
                <w:sz w:val="18"/>
                <w:szCs w:val="18"/>
              </w:rPr>
              <w:t>Compressor (air)</w:t>
            </w:r>
          </w:p>
        </w:tc>
        <w:tc>
          <w:tcPr>
            <w:tcW w:w="0" w:type="auto"/>
            <w:vAlign w:val="center"/>
          </w:tcPr>
          <w:p w14:paraId="5DDB3AD7" w14:textId="77777777" w:rsidR="00BF53D5" w:rsidRPr="00D36BAF" w:rsidRDefault="00BF53D5" w:rsidP="00BF53D5">
            <w:pPr>
              <w:jc w:val="center"/>
              <w:rPr>
                <w:rFonts w:cs="Arial"/>
                <w:sz w:val="18"/>
                <w:szCs w:val="18"/>
              </w:rPr>
            </w:pPr>
            <w:r w:rsidRPr="00D36BAF">
              <w:rPr>
                <w:rFonts w:cs="Arial"/>
                <w:sz w:val="18"/>
                <w:szCs w:val="18"/>
              </w:rPr>
              <w:t>80</w:t>
            </w:r>
          </w:p>
        </w:tc>
        <w:tc>
          <w:tcPr>
            <w:tcW w:w="0" w:type="auto"/>
            <w:vAlign w:val="center"/>
          </w:tcPr>
          <w:p w14:paraId="3E6D2811"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3D4053E6" w14:textId="77777777" w:rsidTr="00A957B9">
        <w:trPr>
          <w:gridBefore w:val="1"/>
          <w:gridAfter w:val="1"/>
          <w:wBefore w:w="10" w:type="dxa"/>
          <w:wAfter w:w="18" w:type="dxa"/>
          <w:trHeight w:val="212"/>
          <w:jc w:val="center"/>
        </w:trPr>
        <w:tc>
          <w:tcPr>
            <w:tcW w:w="0" w:type="auto"/>
            <w:noWrap/>
            <w:vAlign w:val="center"/>
          </w:tcPr>
          <w:p w14:paraId="29BE2FDF" w14:textId="77777777" w:rsidR="00BF53D5" w:rsidRPr="00D36BAF" w:rsidRDefault="00BF53D5" w:rsidP="00BF53D5">
            <w:pPr>
              <w:jc w:val="left"/>
              <w:rPr>
                <w:rFonts w:cs="Arial"/>
                <w:sz w:val="18"/>
                <w:szCs w:val="18"/>
              </w:rPr>
            </w:pPr>
            <w:r w:rsidRPr="00D36BAF">
              <w:rPr>
                <w:rFonts w:cs="Arial"/>
                <w:sz w:val="18"/>
                <w:szCs w:val="18"/>
              </w:rPr>
              <w:t>Concrete Mixer Truck</w:t>
            </w:r>
          </w:p>
        </w:tc>
        <w:tc>
          <w:tcPr>
            <w:tcW w:w="0" w:type="auto"/>
            <w:vAlign w:val="center"/>
          </w:tcPr>
          <w:p w14:paraId="003F3A7C"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14B34A91"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01DA2D58" w14:textId="77777777" w:rsidTr="00A957B9">
        <w:trPr>
          <w:gridBefore w:val="1"/>
          <w:gridAfter w:val="1"/>
          <w:wBefore w:w="10" w:type="dxa"/>
          <w:wAfter w:w="18" w:type="dxa"/>
          <w:trHeight w:val="196"/>
          <w:jc w:val="center"/>
        </w:trPr>
        <w:tc>
          <w:tcPr>
            <w:tcW w:w="0" w:type="auto"/>
            <w:noWrap/>
            <w:vAlign w:val="center"/>
          </w:tcPr>
          <w:p w14:paraId="67DF81BD" w14:textId="77777777" w:rsidR="00BF53D5" w:rsidRPr="00D36BAF" w:rsidRDefault="00BF53D5" w:rsidP="00BF53D5">
            <w:pPr>
              <w:jc w:val="left"/>
              <w:rPr>
                <w:rFonts w:cs="Arial"/>
                <w:sz w:val="18"/>
                <w:szCs w:val="18"/>
              </w:rPr>
            </w:pPr>
            <w:r w:rsidRPr="00D36BAF">
              <w:rPr>
                <w:rFonts w:cs="Arial"/>
                <w:sz w:val="18"/>
                <w:szCs w:val="18"/>
              </w:rPr>
              <w:t>Concrete Pump</w:t>
            </w:r>
          </w:p>
        </w:tc>
        <w:tc>
          <w:tcPr>
            <w:tcW w:w="0" w:type="auto"/>
            <w:vAlign w:val="center"/>
          </w:tcPr>
          <w:p w14:paraId="04812441" w14:textId="77777777" w:rsidR="00BF53D5" w:rsidRPr="00D36BAF" w:rsidRDefault="00BF53D5" w:rsidP="00BF53D5">
            <w:pPr>
              <w:jc w:val="center"/>
              <w:rPr>
                <w:rFonts w:cs="Arial"/>
                <w:sz w:val="18"/>
                <w:szCs w:val="18"/>
              </w:rPr>
            </w:pPr>
            <w:r w:rsidRPr="00D36BAF">
              <w:rPr>
                <w:rFonts w:cs="Arial"/>
                <w:sz w:val="18"/>
                <w:szCs w:val="18"/>
              </w:rPr>
              <w:t>82</w:t>
            </w:r>
          </w:p>
        </w:tc>
        <w:tc>
          <w:tcPr>
            <w:tcW w:w="0" w:type="auto"/>
            <w:vAlign w:val="center"/>
          </w:tcPr>
          <w:p w14:paraId="69587700"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0B076530" w14:textId="77777777" w:rsidTr="00A957B9">
        <w:trPr>
          <w:gridBefore w:val="1"/>
          <w:gridAfter w:val="1"/>
          <w:wBefore w:w="10" w:type="dxa"/>
          <w:wAfter w:w="18" w:type="dxa"/>
          <w:trHeight w:val="196"/>
          <w:jc w:val="center"/>
        </w:trPr>
        <w:tc>
          <w:tcPr>
            <w:tcW w:w="0" w:type="auto"/>
            <w:noWrap/>
            <w:vAlign w:val="center"/>
          </w:tcPr>
          <w:p w14:paraId="2A0A437D" w14:textId="77777777" w:rsidR="00BF53D5" w:rsidRPr="00D36BAF" w:rsidRDefault="00BF53D5" w:rsidP="00BF53D5">
            <w:pPr>
              <w:jc w:val="left"/>
              <w:rPr>
                <w:rFonts w:cs="Arial"/>
                <w:sz w:val="18"/>
                <w:szCs w:val="18"/>
              </w:rPr>
            </w:pPr>
            <w:r w:rsidRPr="00D36BAF">
              <w:rPr>
                <w:rFonts w:cs="Arial"/>
                <w:sz w:val="18"/>
                <w:szCs w:val="18"/>
              </w:rPr>
              <w:t xml:space="preserve">Concrete Saw </w:t>
            </w:r>
          </w:p>
        </w:tc>
        <w:tc>
          <w:tcPr>
            <w:tcW w:w="0" w:type="auto"/>
            <w:vAlign w:val="center"/>
          </w:tcPr>
          <w:p w14:paraId="66CBE6EE" w14:textId="77777777" w:rsidR="00BF53D5" w:rsidRPr="00D36BAF" w:rsidRDefault="00BF53D5" w:rsidP="00BF53D5">
            <w:pPr>
              <w:jc w:val="center"/>
              <w:rPr>
                <w:rFonts w:cs="Arial"/>
                <w:sz w:val="18"/>
                <w:szCs w:val="18"/>
              </w:rPr>
            </w:pPr>
            <w:r w:rsidRPr="00D36BAF">
              <w:rPr>
                <w:rFonts w:cs="Arial"/>
                <w:sz w:val="18"/>
                <w:szCs w:val="18"/>
              </w:rPr>
              <w:t>90</w:t>
            </w:r>
          </w:p>
        </w:tc>
        <w:tc>
          <w:tcPr>
            <w:tcW w:w="0" w:type="auto"/>
            <w:vAlign w:val="center"/>
          </w:tcPr>
          <w:p w14:paraId="3767251C"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52D20BCE" w14:textId="77777777" w:rsidTr="00A957B9">
        <w:trPr>
          <w:gridBefore w:val="1"/>
          <w:gridAfter w:val="1"/>
          <w:wBefore w:w="10" w:type="dxa"/>
          <w:wAfter w:w="18" w:type="dxa"/>
          <w:trHeight w:val="212"/>
          <w:jc w:val="center"/>
        </w:trPr>
        <w:tc>
          <w:tcPr>
            <w:tcW w:w="0" w:type="auto"/>
            <w:noWrap/>
            <w:vAlign w:val="center"/>
          </w:tcPr>
          <w:p w14:paraId="35C196E3" w14:textId="77777777" w:rsidR="00BF53D5" w:rsidRPr="00D36BAF" w:rsidRDefault="00BF53D5" w:rsidP="00BF53D5">
            <w:pPr>
              <w:jc w:val="left"/>
              <w:rPr>
                <w:rFonts w:cs="Arial"/>
                <w:sz w:val="18"/>
                <w:szCs w:val="18"/>
              </w:rPr>
            </w:pPr>
            <w:r w:rsidRPr="00D36BAF">
              <w:rPr>
                <w:rFonts w:cs="Arial"/>
                <w:sz w:val="18"/>
                <w:szCs w:val="18"/>
              </w:rPr>
              <w:t>Crane (mobile or stationary)</w:t>
            </w:r>
          </w:p>
        </w:tc>
        <w:tc>
          <w:tcPr>
            <w:tcW w:w="0" w:type="auto"/>
            <w:vAlign w:val="center"/>
          </w:tcPr>
          <w:p w14:paraId="5EC661FF"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7BAA642D"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422CC7CE" w14:textId="77777777" w:rsidTr="00A957B9">
        <w:trPr>
          <w:gridBefore w:val="1"/>
          <w:gridAfter w:val="1"/>
          <w:wBefore w:w="10" w:type="dxa"/>
          <w:wAfter w:w="18" w:type="dxa"/>
          <w:trHeight w:val="196"/>
          <w:jc w:val="center"/>
        </w:trPr>
        <w:tc>
          <w:tcPr>
            <w:tcW w:w="0" w:type="auto"/>
            <w:noWrap/>
            <w:vAlign w:val="center"/>
          </w:tcPr>
          <w:p w14:paraId="5F1BC89B" w14:textId="77777777" w:rsidR="00BF53D5" w:rsidRPr="00D36BAF" w:rsidRDefault="00BF53D5" w:rsidP="00BF53D5">
            <w:pPr>
              <w:jc w:val="left"/>
              <w:rPr>
                <w:rFonts w:cs="Arial"/>
                <w:sz w:val="18"/>
                <w:szCs w:val="18"/>
              </w:rPr>
            </w:pPr>
            <w:r w:rsidRPr="00D36BAF">
              <w:rPr>
                <w:rFonts w:cs="Arial"/>
                <w:sz w:val="18"/>
                <w:szCs w:val="18"/>
              </w:rPr>
              <w:t xml:space="preserve">Dozer </w:t>
            </w:r>
          </w:p>
        </w:tc>
        <w:tc>
          <w:tcPr>
            <w:tcW w:w="0" w:type="auto"/>
            <w:vAlign w:val="center"/>
          </w:tcPr>
          <w:p w14:paraId="47EBDC4B"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3E6EF7FF"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043B4A4C" w14:textId="77777777" w:rsidTr="00A957B9">
        <w:trPr>
          <w:gridBefore w:val="1"/>
          <w:gridAfter w:val="1"/>
          <w:wBefore w:w="10" w:type="dxa"/>
          <w:wAfter w:w="18" w:type="dxa"/>
          <w:trHeight w:val="196"/>
          <w:jc w:val="center"/>
        </w:trPr>
        <w:tc>
          <w:tcPr>
            <w:tcW w:w="0" w:type="auto"/>
            <w:noWrap/>
            <w:vAlign w:val="center"/>
          </w:tcPr>
          <w:p w14:paraId="4AF9FF54" w14:textId="77777777" w:rsidR="00BF53D5" w:rsidRPr="00D36BAF" w:rsidRDefault="00BF53D5" w:rsidP="00BF53D5">
            <w:pPr>
              <w:jc w:val="left"/>
              <w:rPr>
                <w:rFonts w:cs="Arial"/>
                <w:sz w:val="18"/>
                <w:szCs w:val="18"/>
              </w:rPr>
            </w:pPr>
            <w:r w:rsidRPr="00D36BAF">
              <w:rPr>
                <w:rFonts w:cs="Arial"/>
                <w:sz w:val="18"/>
                <w:szCs w:val="18"/>
              </w:rPr>
              <w:t>Dump Truck</w:t>
            </w:r>
          </w:p>
        </w:tc>
        <w:tc>
          <w:tcPr>
            <w:tcW w:w="0" w:type="auto"/>
            <w:vAlign w:val="center"/>
          </w:tcPr>
          <w:p w14:paraId="73C51D04" w14:textId="77777777" w:rsidR="00BF53D5" w:rsidRPr="00D36BAF" w:rsidRDefault="00BF53D5" w:rsidP="00BF53D5">
            <w:pPr>
              <w:jc w:val="center"/>
              <w:rPr>
                <w:rFonts w:cs="Arial"/>
                <w:sz w:val="18"/>
                <w:szCs w:val="18"/>
              </w:rPr>
            </w:pPr>
            <w:r w:rsidRPr="00D36BAF">
              <w:rPr>
                <w:rFonts w:cs="Arial"/>
                <w:sz w:val="18"/>
                <w:szCs w:val="18"/>
              </w:rPr>
              <w:t>84</w:t>
            </w:r>
          </w:p>
        </w:tc>
        <w:tc>
          <w:tcPr>
            <w:tcW w:w="0" w:type="auto"/>
            <w:vAlign w:val="center"/>
          </w:tcPr>
          <w:p w14:paraId="6BF72B0C"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3B7A975F" w14:textId="77777777" w:rsidTr="00A957B9">
        <w:trPr>
          <w:gridBefore w:val="1"/>
          <w:gridAfter w:val="1"/>
          <w:wBefore w:w="10" w:type="dxa"/>
          <w:wAfter w:w="18" w:type="dxa"/>
          <w:trHeight w:val="212"/>
          <w:jc w:val="center"/>
        </w:trPr>
        <w:tc>
          <w:tcPr>
            <w:tcW w:w="0" w:type="auto"/>
            <w:tcBorders>
              <w:bottom w:val="single" w:sz="4" w:space="0" w:color="auto"/>
            </w:tcBorders>
            <w:noWrap/>
            <w:vAlign w:val="center"/>
          </w:tcPr>
          <w:p w14:paraId="719DFE7A" w14:textId="77777777" w:rsidR="00BF53D5" w:rsidRPr="00D36BAF" w:rsidRDefault="00BF53D5" w:rsidP="00BF53D5">
            <w:pPr>
              <w:jc w:val="left"/>
              <w:rPr>
                <w:rFonts w:cs="Arial"/>
                <w:sz w:val="18"/>
                <w:szCs w:val="18"/>
              </w:rPr>
            </w:pPr>
            <w:r w:rsidRPr="00D36BAF">
              <w:rPr>
                <w:rFonts w:cs="Arial"/>
                <w:sz w:val="18"/>
                <w:szCs w:val="18"/>
              </w:rPr>
              <w:t xml:space="preserve">Excavator </w:t>
            </w:r>
          </w:p>
        </w:tc>
        <w:tc>
          <w:tcPr>
            <w:tcW w:w="0" w:type="auto"/>
            <w:tcBorders>
              <w:bottom w:val="single" w:sz="4" w:space="0" w:color="auto"/>
            </w:tcBorders>
            <w:vAlign w:val="center"/>
          </w:tcPr>
          <w:p w14:paraId="5538895A"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tcBorders>
              <w:bottom w:val="single" w:sz="4" w:space="0" w:color="auto"/>
            </w:tcBorders>
            <w:vAlign w:val="center"/>
          </w:tcPr>
          <w:p w14:paraId="74FA256C"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30912EE5" w14:textId="77777777" w:rsidTr="00A957B9">
        <w:trPr>
          <w:gridBefore w:val="1"/>
          <w:gridAfter w:val="1"/>
          <w:wBefore w:w="10" w:type="dxa"/>
          <w:wAfter w:w="18" w:type="dxa"/>
          <w:trHeight w:val="212"/>
          <w:jc w:val="center"/>
        </w:trPr>
        <w:tc>
          <w:tcPr>
            <w:tcW w:w="0" w:type="auto"/>
            <w:tcBorders>
              <w:top w:val="single" w:sz="4" w:space="0" w:color="auto"/>
              <w:bottom w:val="single" w:sz="4" w:space="0" w:color="auto"/>
            </w:tcBorders>
            <w:noWrap/>
            <w:vAlign w:val="center"/>
          </w:tcPr>
          <w:p w14:paraId="690DEA28" w14:textId="77777777" w:rsidR="00BF53D5" w:rsidRPr="00D36BAF" w:rsidRDefault="00BF53D5" w:rsidP="00BF53D5">
            <w:pPr>
              <w:jc w:val="left"/>
              <w:rPr>
                <w:rFonts w:cs="Arial"/>
                <w:sz w:val="18"/>
                <w:szCs w:val="18"/>
              </w:rPr>
            </w:pPr>
            <w:r w:rsidRPr="00D36BAF">
              <w:rPr>
                <w:rFonts w:cs="Arial"/>
                <w:sz w:val="18"/>
                <w:szCs w:val="18"/>
              </w:rPr>
              <w:t xml:space="preserve">Front End Loader </w:t>
            </w:r>
          </w:p>
        </w:tc>
        <w:tc>
          <w:tcPr>
            <w:tcW w:w="0" w:type="auto"/>
            <w:tcBorders>
              <w:top w:val="single" w:sz="4" w:space="0" w:color="auto"/>
              <w:bottom w:val="single" w:sz="4" w:space="0" w:color="auto"/>
            </w:tcBorders>
            <w:vAlign w:val="center"/>
          </w:tcPr>
          <w:p w14:paraId="55DCE7C8" w14:textId="77777777" w:rsidR="00BF53D5" w:rsidRPr="00D36BAF" w:rsidRDefault="00BF53D5" w:rsidP="00BF53D5">
            <w:pPr>
              <w:jc w:val="center"/>
              <w:rPr>
                <w:rFonts w:cs="Arial"/>
                <w:sz w:val="18"/>
                <w:szCs w:val="18"/>
              </w:rPr>
            </w:pPr>
            <w:r w:rsidRPr="00D36BAF">
              <w:rPr>
                <w:rFonts w:cs="Arial"/>
                <w:sz w:val="18"/>
                <w:szCs w:val="18"/>
              </w:rPr>
              <w:t>80</w:t>
            </w:r>
          </w:p>
        </w:tc>
        <w:tc>
          <w:tcPr>
            <w:tcW w:w="0" w:type="auto"/>
            <w:tcBorders>
              <w:top w:val="single" w:sz="4" w:space="0" w:color="auto"/>
              <w:bottom w:val="single" w:sz="4" w:space="0" w:color="auto"/>
            </w:tcBorders>
            <w:vAlign w:val="center"/>
          </w:tcPr>
          <w:p w14:paraId="16B4C909"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36AEE72C" w14:textId="77777777" w:rsidTr="00A957B9">
        <w:trPr>
          <w:gridBefore w:val="1"/>
          <w:gridAfter w:val="1"/>
          <w:wBefore w:w="10" w:type="dxa"/>
          <w:wAfter w:w="18" w:type="dxa"/>
          <w:trHeight w:val="196"/>
          <w:jc w:val="center"/>
        </w:trPr>
        <w:tc>
          <w:tcPr>
            <w:tcW w:w="0" w:type="auto"/>
            <w:tcBorders>
              <w:top w:val="single" w:sz="4" w:space="0" w:color="auto"/>
            </w:tcBorders>
            <w:noWrap/>
            <w:vAlign w:val="center"/>
          </w:tcPr>
          <w:p w14:paraId="4CC0CBC0" w14:textId="77777777" w:rsidR="00BF53D5" w:rsidRPr="00D36BAF" w:rsidRDefault="00BF53D5" w:rsidP="00BF53D5">
            <w:pPr>
              <w:jc w:val="left"/>
              <w:rPr>
                <w:rFonts w:cs="Arial"/>
                <w:sz w:val="18"/>
                <w:szCs w:val="18"/>
              </w:rPr>
            </w:pPr>
            <w:r w:rsidRPr="00D36BAF">
              <w:rPr>
                <w:rFonts w:cs="Arial"/>
                <w:sz w:val="18"/>
                <w:szCs w:val="18"/>
              </w:rPr>
              <w:t xml:space="preserve">Generator (25 KVA or less) </w:t>
            </w:r>
          </w:p>
        </w:tc>
        <w:tc>
          <w:tcPr>
            <w:tcW w:w="0" w:type="auto"/>
            <w:tcBorders>
              <w:top w:val="single" w:sz="4" w:space="0" w:color="auto"/>
            </w:tcBorders>
            <w:vAlign w:val="center"/>
          </w:tcPr>
          <w:p w14:paraId="1B55664F" w14:textId="77777777" w:rsidR="00BF53D5" w:rsidRPr="00D36BAF" w:rsidRDefault="00BF53D5" w:rsidP="00BF53D5">
            <w:pPr>
              <w:jc w:val="center"/>
              <w:rPr>
                <w:rFonts w:cs="Arial"/>
                <w:sz w:val="18"/>
                <w:szCs w:val="18"/>
              </w:rPr>
            </w:pPr>
            <w:r w:rsidRPr="00D36BAF">
              <w:rPr>
                <w:rFonts w:cs="Arial"/>
                <w:sz w:val="18"/>
                <w:szCs w:val="18"/>
              </w:rPr>
              <w:t>70</w:t>
            </w:r>
          </w:p>
        </w:tc>
        <w:tc>
          <w:tcPr>
            <w:tcW w:w="0" w:type="auto"/>
            <w:tcBorders>
              <w:top w:val="single" w:sz="4" w:space="0" w:color="auto"/>
            </w:tcBorders>
            <w:vAlign w:val="center"/>
          </w:tcPr>
          <w:p w14:paraId="3642AB35" w14:textId="77777777" w:rsidR="00BF53D5" w:rsidRPr="00D36BAF" w:rsidRDefault="00BF53D5" w:rsidP="00BF53D5">
            <w:pPr>
              <w:jc w:val="center"/>
              <w:rPr>
                <w:rFonts w:cs="Arial"/>
                <w:sz w:val="18"/>
                <w:szCs w:val="18"/>
              </w:rPr>
            </w:pPr>
            <w:r w:rsidRPr="00D36BAF">
              <w:rPr>
                <w:rFonts w:cs="Arial"/>
                <w:sz w:val="18"/>
                <w:szCs w:val="18"/>
              </w:rPr>
              <w:t>50%</w:t>
            </w:r>
          </w:p>
        </w:tc>
      </w:tr>
      <w:tr w:rsidR="00BF53D5" w:rsidRPr="00D36BAF" w14:paraId="31D604A5" w14:textId="77777777" w:rsidTr="00A957B9">
        <w:trPr>
          <w:gridBefore w:val="1"/>
          <w:gridAfter w:val="1"/>
          <w:wBefore w:w="10" w:type="dxa"/>
          <w:wAfter w:w="18" w:type="dxa"/>
          <w:trHeight w:val="212"/>
          <w:jc w:val="center"/>
        </w:trPr>
        <w:tc>
          <w:tcPr>
            <w:tcW w:w="0" w:type="auto"/>
            <w:noWrap/>
            <w:vAlign w:val="center"/>
          </w:tcPr>
          <w:p w14:paraId="6EE7516F" w14:textId="77777777" w:rsidR="00BF53D5" w:rsidRPr="00D36BAF" w:rsidRDefault="00BF53D5" w:rsidP="00BF53D5">
            <w:pPr>
              <w:jc w:val="left"/>
              <w:rPr>
                <w:rFonts w:cs="Arial"/>
                <w:sz w:val="18"/>
                <w:szCs w:val="18"/>
              </w:rPr>
            </w:pPr>
            <w:r w:rsidRPr="00D36BAF">
              <w:rPr>
                <w:rFonts w:cs="Arial"/>
                <w:sz w:val="18"/>
                <w:szCs w:val="18"/>
              </w:rPr>
              <w:t>Generator (more than 25 KVA)</w:t>
            </w:r>
          </w:p>
        </w:tc>
        <w:tc>
          <w:tcPr>
            <w:tcW w:w="0" w:type="auto"/>
            <w:vAlign w:val="center"/>
          </w:tcPr>
          <w:p w14:paraId="3B2BEFFB" w14:textId="77777777" w:rsidR="00BF53D5" w:rsidRPr="00D36BAF" w:rsidRDefault="00BF53D5" w:rsidP="00BF53D5">
            <w:pPr>
              <w:jc w:val="center"/>
              <w:rPr>
                <w:rFonts w:cs="Arial"/>
                <w:sz w:val="18"/>
                <w:szCs w:val="18"/>
              </w:rPr>
            </w:pPr>
            <w:r w:rsidRPr="00D36BAF">
              <w:rPr>
                <w:rFonts w:cs="Arial"/>
                <w:sz w:val="18"/>
                <w:szCs w:val="18"/>
              </w:rPr>
              <w:t>82</w:t>
            </w:r>
          </w:p>
        </w:tc>
        <w:tc>
          <w:tcPr>
            <w:tcW w:w="0" w:type="auto"/>
            <w:vAlign w:val="center"/>
          </w:tcPr>
          <w:p w14:paraId="1FA25650" w14:textId="77777777" w:rsidR="00BF53D5" w:rsidRPr="00D36BAF" w:rsidRDefault="00BF53D5" w:rsidP="00BF53D5">
            <w:pPr>
              <w:jc w:val="center"/>
              <w:rPr>
                <w:rFonts w:cs="Arial"/>
                <w:sz w:val="18"/>
                <w:szCs w:val="18"/>
              </w:rPr>
            </w:pPr>
            <w:r w:rsidRPr="00D36BAF">
              <w:rPr>
                <w:rFonts w:cs="Arial"/>
                <w:sz w:val="18"/>
                <w:szCs w:val="18"/>
              </w:rPr>
              <w:t>50%</w:t>
            </w:r>
          </w:p>
        </w:tc>
      </w:tr>
      <w:tr w:rsidR="00BF53D5" w:rsidRPr="00D36BAF" w14:paraId="0C8DC138" w14:textId="77777777" w:rsidTr="00A957B9">
        <w:trPr>
          <w:gridBefore w:val="1"/>
          <w:gridAfter w:val="1"/>
          <w:wBefore w:w="10" w:type="dxa"/>
          <w:wAfter w:w="18" w:type="dxa"/>
          <w:trHeight w:val="196"/>
          <w:jc w:val="center"/>
        </w:trPr>
        <w:tc>
          <w:tcPr>
            <w:tcW w:w="0" w:type="auto"/>
            <w:noWrap/>
            <w:vAlign w:val="center"/>
          </w:tcPr>
          <w:p w14:paraId="7A7CEFA6" w14:textId="77777777" w:rsidR="00BF53D5" w:rsidRPr="00D36BAF" w:rsidRDefault="00BF53D5" w:rsidP="00BF53D5">
            <w:pPr>
              <w:jc w:val="left"/>
              <w:rPr>
                <w:rFonts w:cs="Arial"/>
                <w:sz w:val="18"/>
                <w:szCs w:val="18"/>
              </w:rPr>
            </w:pPr>
            <w:r w:rsidRPr="00D36BAF">
              <w:rPr>
                <w:rFonts w:cs="Arial"/>
                <w:sz w:val="18"/>
                <w:szCs w:val="18"/>
              </w:rPr>
              <w:t>Grader</w:t>
            </w:r>
          </w:p>
        </w:tc>
        <w:tc>
          <w:tcPr>
            <w:tcW w:w="0" w:type="auto"/>
            <w:vAlign w:val="center"/>
          </w:tcPr>
          <w:p w14:paraId="2602BEF9"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5265201C"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7DE10792" w14:textId="77777777" w:rsidTr="00A957B9">
        <w:trPr>
          <w:gridBefore w:val="1"/>
          <w:gridAfter w:val="1"/>
          <w:wBefore w:w="10" w:type="dxa"/>
          <w:wAfter w:w="18" w:type="dxa"/>
          <w:trHeight w:val="196"/>
          <w:jc w:val="center"/>
        </w:trPr>
        <w:tc>
          <w:tcPr>
            <w:tcW w:w="0" w:type="auto"/>
            <w:noWrap/>
            <w:vAlign w:val="center"/>
          </w:tcPr>
          <w:p w14:paraId="353A3C2A" w14:textId="77777777" w:rsidR="00BF53D5" w:rsidRPr="00D36BAF" w:rsidRDefault="00BF53D5" w:rsidP="00BF53D5">
            <w:pPr>
              <w:jc w:val="left"/>
              <w:rPr>
                <w:rFonts w:cs="Arial"/>
                <w:sz w:val="18"/>
                <w:szCs w:val="18"/>
              </w:rPr>
            </w:pPr>
            <w:r w:rsidRPr="00D36BAF">
              <w:rPr>
                <w:rFonts w:cs="Arial"/>
                <w:sz w:val="18"/>
                <w:szCs w:val="18"/>
              </w:rPr>
              <w:t xml:space="preserve">Hydra Break Ram </w:t>
            </w:r>
          </w:p>
        </w:tc>
        <w:tc>
          <w:tcPr>
            <w:tcW w:w="0" w:type="auto"/>
            <w:vAlign w:val="center"/>
          </w:tcPr>
          <w:p w14:paraId="1622E14A" w14:textId="77777777" w:rsidR="00BF53D5" w:rsidRPr="00D36BAF" w:rsidRDefault="00BF53D5" w:rsidP="00BF53D5">
            <w:pPr>
              <w:jc w:val="center"/>
              <w:rPr>
                <w:rFonts w:cs="Arial"/>
                <w:sz w:val="18"/>
                <w:szCs w:val="18"/>
              </w:rPr>
            </w:pPr>
            <w:r w:rsidRPr="00D36BAF">
              <w:rPr>
                <w:rFonts w:cs="Arial"/>
                <w:sz w:val="18"/>
                <w:szCs w:val="18"/>
              </w:rPr>
              <w:t>90</w:t>
            </w:r>
          </w:p>
        </w:tc>
        <w:tc>
          <w:tcPr>
            <w:tcW w:w="0" w:type="auto"/>
            <w:vAlign w:val="center"/>
          </w:tcPr>
          <w:p w14:paraId="5329990A" w14:textId="77777777" w:rsidR="00BF53D5" w:rsidRPr="00D36BAF" w:rsidRDefault="00BF53D5" w:rsidP="00BF53D5">
            <w:pPr>
              <w:jc w:val="center"/>
              <w:rPr>
                <w:rFonts w:cs="Arial"/>
                <w:sz w:val="18"/>
                <w:szCs w:val="18"/>
              </w:rPr>
            </w:pPr>
            <w:r w:rsidRPr="00D36BAF">
              <w:rPr>
                <w:rFonts w:cs="Arial"/>
                <w:sz w:val="18"/>
                <w:szCs w:val="18"/>
              </w:rPr>
              <w:t>10%</w:t>
            </w:r>
          </w:p>
        </w:tc>
      </w:tr>
      <w:tr w:rsidR="00BF53D5" w:rsidRPr="00D36BAF" w14:paraId="6349ECFC" w14:textId="77777777" w:rsidTr="00A957B9">
        <w:trPr>
          <w:gridBefore w:val="1"/>
          <w:gridAfter w:val="1"/>
          <w:wBefore w:w="10" w:type="dxa"/>
          <w:wAfter w:w="18" w:type="dxa"/>
          <w:trHeight w:val="212"/>
          <w:jc w:val="center"/>
        </w:trPr>
        <w:tc>
          <w:tcPr>
            <w:tcW w:w="0" w:type="auto"/>
            <w:noWrap/>
            <w:vAlign w:val="center"/>
          </w:tcPr>
          <w:p w14:paraId="3CEC5E4E" w14:textId="77777777" w:rsidR="00BF53D5" w:rsidRPr="00D36BAF" w:rsidRDefault="00BF53D5" w:rsidP="00BF53D5">
            <w:pPr>
              <w:jc w:val="left"/>
              <w:rPr>
                <w:rFonts w:cs="Arial"/>
                <w:sz w:val="18"/>
                <w:szCs w:val="18"/>
              </w:rPr>
            </w:pPr>
            <w:r w:rsidRPr="00D36BAF">
              <w:rPr>
                <w:rFonts w:cs="Arial"/>
                <w:sz w:val="18"/>
                <w:szCs w:val="18"/>
              </w:rPr>
              <w:t>In situ Soil Sampling Rig</w:t>
            </w:r>
          </w:p>
        </w:tc>
        <w:tc>
          <w:tcPr>
            <w:tcW w:w="0" w:type="auto"/>
            <w:vAlign w:val="center"/>
          </w:tcPr>
          <w:p w14:paraId="52EAB053" w14:textId="77777777" w:rsidR="00BF53D5" w:rsidRPr="00D36BAF" w:rsidRDefault="00BF53D5" w:rsidP="00BF53D5">
            <w:pPr>
              <w:jc w:val="center"/>
              <w:rPr>
                <w:rFonts w:cs="Arial"/>
                <w:sz w:val="18"/>
                <w:szCs w:val="18"/>
              </w:rPr>
            </w:pPr>
            <w:r w:rsidRPr="00D36BAF">
              <w:rPr>
                <w:rFonts w:cs="Arial"/>
                <w:sz w:val="18"/>
                <w:szCs w:val="18"/>
              </w:rPr>
              <w:t>84</w:t>
            </w:r>
          </w:p>
        </w:tc>
        <w:tc>
          <w:tcPr>
            <w:tcW w:w="0" w:type="auto"/>
            <w:vAlign w:val="center"/>
          </w:tcPr>
          <w:p w14:paraId="107B3FC4"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4D6D4CF3" w14:textId="77777777" w:rsidTr="00A957B9">
        <w:trPr>
          <w:gridBefore w:val="1"/>
          <w:gridAfter w:val="1"/>
          <w:wBefore w:w="10" w:type="dxa"/>
          <w:wAfter w:w="18" w:type="dxa"/>
          <w:trHeight w:val="196"/>
          <w:jc w:val="center"/>
        </w:trPr>
        <w:tc>
          <w:tcPr>
            <w:tcW w:w="0" w:type="auto"/>
            <w:noWrap/>
            <w:vAlign w:val="center"/>
          </w:tcPr>
          <w:p w14:paraId="261574E3" w14:textId="77777777" w:rsidR="00BF53D5" w:rsidRPr="00D36BAF" w:rsidRDefault="00BF53D5" w:rsidP="00BF53D5">
            <w:pPr>
              <w:jc w:val="left"/>
              <w:rPr>
                <w:rFonts w:cs="Arial"/>
                <w:sz w:val="18"/>
                <w:szCs w:val="18"/>
              </w:rPr>
            </w:pPr>
            <w:r w:rsidRPr="00D36BAF">
              <w:rPr>
                <w:rFonts w:cs="Arial"/>
                <w:sz w:val="18"/>
                <w:szCs w:val="18"/>
              </w:rPr>
              <w:t>Jackhammer</w:t>
            </w:r>
          </w:p>
        </w:tc>
        <w:tc>
          <w:tcPr>
            <w:tcW w:w="0" w:type="auto"/>
            <w:vAlign w:val="center"/>
          </w:tcPr>
          <w:p w14:paraId="2031ED2D"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3664A07B"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3841D641" w14:textId="77777777" w:rsidTr="00A957B9">
        <w:trPr>
          <w:gridBefore w:val="1"/>
          <w:gridAfter w:val="1"/>
          <w:wBefore w:w="10" w:type="dxa"/>
          <w:wAfter w:w="18" w:type="dxa"/>
          <w:trHeight w:val="196"/>
          <w:jc w:val="center"/>
        </w:trPr>
        <w:tc>
          <w:tcPr>
            <w:tcW w:w="0" w:type="auto"/>
            <w:noWrap/>
            <w:vAlign w:val="center"/>
          </w:tcPr>
          <w:p w14:paraId="752DDDF1" w14:textId="77777777" w:rsidR="00BF53D5" w:rsidRPr="00D36BAF" w:rsidRDefault="00BF53D5" w:rsidP="00BF53D5">
            <w:pPr>
              <w:jc w:val="left"/>
              <w:rPr>
                <w:rFonts w:cs="Arial"/>
                <w:sz w:val="18"/>
                <w:szCs w:val="18"/>
              </w:rPr>
            </w:pPr>
            <w:r w:rsidRPr="00D36BAF">
              <w:rPr>
                <w:rFonts w:cs="Arial"/>
                <w:sz w:val="18"/>
                <w:szCs w:val="18"/>
              </w:rPr>
              <w:t>Mounted Impact Hammer (hoe ram)</w:t>
            </w:r>
          </w:p>
        </w:tc>
        <w:tc>
          <w:tcPr>
            <w:tcW w:w="0" w:type="auto"/>
            <w:vAlign w:val="center"/>
          </w:tcPr>
          <w:p w14:paraId="7BA85451" w14:textId="77777777" w:rsidR="00BF53D5" w:rsidRPr="00D36BAF" w:rsidRDefault="00BF53D5" w:rsidP="00BF53D5">
            <w:pPr>
              <w:jc w:val="center"/>
              <w:rPr>
                <w:rFonts w:cs="Arial"/>
                <w:sz w:val="18"/>
                <w:szCs w:val="18"/>
              </w:rPr>
            </w:pPr>
            <w:r w:rsidRPr="00D36BAF">
              <w:rPr>
                <w:rFonts w:cs="Arial"/>
                <w:sz w:val="18"/>
                <w:szCs w:val="18"/>
              </w:rPr>
              <w:t>90</w:t>
            </w:r>
          </w:p>
        </w:tc>
        <w:tc>
          <w:tcPr>
            <w:tcW w:w="0" w:type="auto"/>
            <w:vAlign w:val="center"/>
          </w:tcPr>
          <w:p w14:paraId="03B7ABAE"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4A1D555F" w14:textId="77777777" w:rsidTr="00A957B9">
        <w:trPr>
          <w:gridBefore w:val="1"/>
          <w:gridAfter w:val="1"/>
          <w:wBefore w:w="10" w:type="dxa"/>
          <w:wAfter w:w="18" w:type="dxa"/>
          <w:trHeight w:val="212"/>
          <w:jc w:val="center"/>
        </w:trPr>
        <w:tc>
          <w:tcPr>
            <w:tcW w:w="0" w:type="auto"/>
            <w:noWrap/>
            <w:vAlign w:val="center"/>
          </w:tcPr>
          <w:p w14:paraId="50C53D40" w14:textId="77777777" w:rsidR="00BF53D5" w:rsidRPr="00D36BAF" w:rsidRDefault="00BF53D5" w:rsidP="00BF53D5">
            <w:pPr>
              <w:jc w:val="left"/>
              <w:rPr>
                <w:rFonts w:cs="Arial"/>
                <w:sz w:val="18"/>
                <w:szCs w:val="18"/>
              </w:rPr>
            </w:pPr>
            <w:r w:rsidRPr="00D36BAF">
              <w:rPr>
                <w:rFonts w:cs="Arial"/>
                <w:sz w:val="18"/>
                <w:szCs w:val="18"/>
              </w:rPr>
              <w:t>Paver</w:t>
            </w:r>
          </w:p>
        </w:tc>
        <w:tc>
          <w:tcPr>
            <w:tcW w:w="0" w:type="auto"/>
            <w:vAlign w:val="center"/>
          </w:tcPr>
          <w:p w14:paraId="39CB9E96"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538FAE44" w14:textId="77777777" w:rsidR="00BF53D5" w:rsidRPr="00D36BAF" w:rsidRDefault="00BF53D5" w:rsidP="00BF53D5">
            <w:pPr>
              <w:jc w:val="center"/>
              <w:rPr>
                <w:rFonts w:cs="Arial"/>
                <w:sz w:val="18"/>
                <w:szCs w:val="18"/>
              </w:rPr>
            </w:pPr>
            <w:r w:rsidRPr="00D36BAF">
              <w:rPr>
                <w:rFonts w:cs="Arial"/>
                <w:sz w:val="18"/>
                <w:szCs w:val="18"/>
              </w:rPr>
              <w:t>50%</w:t>
            </w:r>
          </w:p>
        </w:tc>
      </w:tr>
      <w:tr w:rsidR="00BF53D5" w:rsidRPr="00D36BAF" w14:paraId="78B7CDC2" w14:textId="77777777" w:rsidTr="00A957B9">
        <w:trPr>
          <w:gridBefore w:val="1"/>
          <w:gridAfter w:val="1"/>
          <w:wBefore w:w="10" w:type="dxa"/>
          <w:wAfter w:w="18" w:type="dxa"/>
          <w:trHeight w:val="196"/>
          <w:jc w:val="center"/>
        </w:trPr>
        <w:tc>
          <w:tcPr>
            <w:tcW w:w="0" w:type="auto"/>
            <w:noWrap/>
            <w:vAlign w:val="center"/>
          </w:tcPr>
          <w:p w14:paraId="62610237" w14:textId="77777777" w:rsidR="00BF53D5" w:rsidRPr="00D36BAF" w:rsidRDefault="00BF53D5" w:rsidP="00BF53D5">
            <w:pPr>
              <w:jc w:val="left"/>
              <w:rPr>
                <w:rFonts w:cs="Arial"/>
                <w:sz w:val="18"/>
                <w:szCs w:val="18"/>
              </w:rPr>
            </w:pPr>
            <w:r w:rsidRPr="00D36BAF">
              <w:rPr>
                <w:rFonts w:cs="Arial"/>
                <w:sz w:val="18"/>
                <w:szCs w:val="18"/>
              </w:rPr>
              <w:t>Pile Driver, Impact (diesel or pneumatic)</w:t>
            </w:r>
          </w:p>
        </w:tc>
        <w:tc>
          <w:tcPr>
            <w:tcW w:w="0" w:type="auto"/>
            <w:vAlign w:val="center"/>
          </w:tcPr>
          <w:p w14:paraId="3E9ED69E" w14:textId="77777777" w:rsidR="00BF53D5" w:rsidRPr="00D36BAF" w:rsidRDefault="00BF53D5" w:rsidP="00BF53D5">
            <w:pPr>
              <w:jc w:val="center"/>
              <w:rPr>
                <w:rFonts w:cs="Arial"/>
                <w:sz w:val="18"/>
                <w:szCs w:val="18"/>
              </w:rPr>
            </w:pPr>
            <w:r w:rsidRPr="00D36BAF">
              <w:rPr>
                <w:rFonts w:cs="Arial"/>
                <w:sz w:val="18"/>
                <w:szCs w:val="18"/>
              </w:rPr>
              <w:t>95</w:t>
            </w:r>
          </w:p>
        </w:tc>
        <w:tc>
          <w:tcPr>
            <w:tcW w:w="0" w:type="auto"/>
            <w:vAlign w:val="center"/>
          </w:tcPr>
          <w:p w14:paraId="6E9C2EAE"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64ACE9BB" w14:textId="77777777" w:rsidTr="00A957B9">
        <w:trPr>
          <w:gridBefore w:val="1"/>
          <w:gridAfter w:val="1"/>
          <w:wBefore w:w="10" w:type="dxa"/>
          <w:wAfter w:w="18" w:type="dxa"/>
          <w:trHeight w:val="196"/>
          <w:jc w:val="center"/>
        </w:trPr>
        <w:tc>
          <w:tcPr>
            <w:tcW w:w="0" w:type="auto"/>
            <w:noWrap/>
            <w:vAlign w:val="center"/>
          </w:tcPr>
          <w:p w14:paraId="3E5D71C1" w14:textId="77777777" w:rsidR="00BF53D5" w:rsidRPr="00D36BAF" w:rsidRDefault="00BF53D5" w:rsidP="00BF53D5">
            <w:pPr>
              <w:jc w:val="left"/>
              <w:rPr>
                <w:rFonts w:cs="Arial"/>
                <w:sz w:val="18"/>
                <w:szCs w:val="18"/>
              </w:rPr>
            </w:pPr>
            <w:r w:rsidRPr="00D36BAF">
              <w:rPr>
                <w:rFonts w:cs="Arial"/>
                <w:sz w:val="18"/>
                <w:szCs w:val="18"/>
              </w:rPr>
              <w:t xml:space="preserve">Pile Driver, Vibratory </w:t>
            </w:r>
          </w:p>
        </w:tc>
        <w:tc>
          <w:tcPr>
            <w:tcW w:w="0" w:type="auto"/>
            <w:vAlign w:val="center"/>
          </w:tcPr>
          <w:p w14:paraId="21E1D0B5" w14:textId="77777777" w:rsidR="00BF53D5" w:rsidRPr="00D36BAF" w:rsidRDefault="00BF53D5" w:rsidP="00BF53D5">
            <w:pPr>
              <w:jc w:val="center"/>
              <w:rPr>
                <w:rFonts w:cs="Arial"/>
                <w:sz w:val="18"/>
                <w:szCs w:val="18"/>
              </w:rPr>
            </w:pPr>
            <w:r w:rsidRPr="00D36BAF">
              <w:rPr>
                <w:rFonts w:cs="Arial"/>
                <w:sz w:val="18"/>
                <w:szCs w:val="18"/>
              </w:rPr>
              <w:t>95</w:t>
            </w:r>
          </w:p>
        </w:tc>
        <w:tc>
          <w:tcPr>
            <w:tcW w:w="0" w:type="auto"/>
            <w:vAlign w:val="center"/>
          </w:tcPr>
          <w:p w14:paraId="6F107031"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15E8ADA5" w14:textId="77777777" w:rsidTr="00A957B9">
        <w:trPr>
          <w:gridBefore w:val="1"/>
          <w:gridAfter w:val="1"/>
          <w:wBefore w:w="10" w:type="dxa"/>
          <w:wAfter w:w="18" w:type="dxa"/>
          <w:trHeight w:val="212"/>
          <w:jc w:val="center"/>
        </w:trPr>
        <w:tc>
          <w:tcPr>
            <w:tcW w:w="0" w:type="auto"/>
            <w:noWrap/>
            <w:vAlign w:val="center"/>
          </w:tcPr>
          <w:p w14:paraId="588F945B" w14:textId="77777777" w:rsidR="00BF53D5" w:rsidRPr="00D36BAF" w:rsidRDefault="00BF53D5" w:rsidP="00BF53D5">
            <w:pPr>
              <w:jc w:val="left"/>
              <w:rPr>
                <w:rFonts w:cs="Arial"/>
                <w:sz w:val="18"/>
                <w:szCs w:val="18"/>
              </w:rPr>
            </w:pPr>
            <w:r w:rsidRPr="00D36BAF">
              <w:rPr>
                <w:rFonts w:cs="Arial"/>
                <w:sz w:val="18"/>
                <w:szCs w:val="18"/>
              </w:rPr>
              <w:t xml:space="preserve">Pneumatic Tools </w:t>
            </w:r>
          </w:p>
        </w:tc>
        <w:tc>
          <w:tcPr>
            <w:tcW w:w="0" w:type="auto"/>
            <w:vAlign w:val="center"/>
          </w:tcPr>
          <w:p w14:paraId="173B56B4"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5A7A0397" w14:textId="77777777" w:rsidR="00BF53D5" w:rsidRPr="00D36BAF" w:rsidRDefault="00BF53D5" w:rsidP="00BF53D5">
            <w:pPr>
              <w:jc w:val="center"/>
              <w:rPr>
                <w:rFonts w:cs="Arial"/>
                <w:sz w:val="18"/>
                <w:szCs w:val="18"/>
              </w:rPr>
            </w:pPr>
            <w:r w:rsidRPr="00D36BAF">
              <w:rPr>
                <w:rFonts w:cs="Arial"/>
                <w:sz w:val="18"/>
                <w:szCs w:val="18"/>
              </w:rPr>
              <w:t>50%</w:t>
            </w:r>
          </w:p>
        </w:tc>
      </w:tr>
      <w:tr w:rsidR="00BF53D5" w:rsidRPr="00D36BAF" w14:paraId="7D6BABA6" w14:textId="77777777" w:rsidTr="00A957B9">
        <w:trPr>
          <w:gridBefore w:val="1"/>
          <w:gridAfter w:val="1"/>
          <w:wBefore w:w="10" w:type="dxa"/>
          <w:wAfter w:w="18" w:type="dxa"/>
          <w:trHeight w:val="196"/>
          <w:jc w:val="center"/>
        </w:trPr>
        <w:tc>
          <w:tcPr>
            <w:tcW w:w="0" w:type="auto"/>
            <w:noWrap/>
            <w:vAlign w:val="center"/>
          </w:tcPr>
          <w:p w14:paraId="1A5A5B1A" w14:textId="77777777" w:rsidR="00BF53D5" w:rsidRPr="00D36BAF" w:rsidRDefault="00BF53D5" w:rsidP="00BF53D5">
            <w:pPr>
              <w:jc w:val="left"/>
              <w:rPr>
                <w:rFonts w:cs="Arial"/>
                <w:sz w:val="18"/>
                <w:szCs w:val="18"/>
              </w:rPr>
            </w:pPr>
            <w:r w:rsidRPr="00D36BAF">
              <w:rPr>
                <w:rFonts w:cs="Arial"/>
                <w:sz w:val="18"/>
                <w:szCs w:val="18"/>
              </w:rPr>
              <w:t xml:space="preserve">Pumps </w:t>
            </w:r>
          </w:p>
        </w:tc>
        <w:tc>
          <w:tcPr>
            <w:tcW w:w="0" w:type="auto"/>
            <w:vAlign w:val="center"/>
          </w:tcPr>
          <w:p w14:paraId="1765A4DA" w14:textId="77777777" w:rsidR="00BF53D5" w:rsidRPr="00D36BAF" w:rsidRDefault="00BF53D5" w:rsidP="00BF53D5">
            <w:pPr>
              <w:jc w:val="center"/>
              <w:rPr>
                <w:rFonts w:cs="Arial"/>
                <w:sz w:val="18"/>
                <w:szCs w:val="18"/>
              </w:rPr>
            </w:pPr>
            <w:r w:rsidRPr="00D36BAF">
              <w:rPr>
                <w:rFonts w:cs="Arial"/>
                <w:sz w:val="18"/>
                <w:szCs w:val="18"/>
              </w:rPr>
              <w:t>77</w:t>
            </w:r>
          </w:p>
        </w:tc>
        <w:tc>
          <w:tcPr>
            <w:tcW w:w="0" w:type="auto"/>
            <w:vAlign w:val="center"/>
          </w:tcPr>
          <w:p w14:paraId="3171FFB6" w14:textId="77777777" w:rsidR="00BF53D5" w:rsidRPr="00D36BAF" w:rsidRDefault="00BF53D5" w:rsidP="00BF53D5">
            <w:pPr>
              <w:jc w:val="center"/>
              <w:rPr>
                <w:rFonts w:cs="Arial"/>
                <w:sz w:val="18"/>
                <w:szCs w:val="18"/>
              </w:rPr>
            </w:pPr>
            <w:r w:rsidRPr="00D36BAF">
              <w:rPr>
                <w:rFonts w:cs="Arial"/>
                <w:sz w:val="18"/>
                <w:szCs w:val="18"/>
              </w:rPr>
              <w:t>50%</w:t>
            </w:r>
          </w:p>
        </w:tc>
      </w:tr>
      <w:tr w:rsidR="00BF53D5" w:rsidRPr="00D36BAF" w14:paraId="12BFD1DA" w14:textId="77777777" w:rsidTr="00A957B9">
        <w:trPr>
          <w:gridBefore w:val="1"/>
          <w:gridAfter w:val="1"/>
          <w:wBefore w:w="10" w:type="dxa"/>
          <w:wAfter w:w="18" w:type="dxa"/>
          <w:trHeight w:val="196"/>
          <w:jc w:val="center"/>
        </w:trPr>
        <w:tc>
          <w:tcPr>
            <w:tcW w:w="0" w:type="auto"/>
            <w:noWrap/>
            <w:vAlign w:val="center"/>
          </w:tcPr>
          <w:p w14:paraId="26A50AE6" w14:textId="77777777" w:rsidR="00BF53D5" w:rsidRPr="00D36BAF" w:rsidRDefault="00BF53D5" w:rsidP="00BF53D5">
            <w:pPr>
              <w:jc w:val="left"/>
              <w:rPr>
                <w:rFonts w:cs="Arial"/>
                <w:sz w:val="18"/>
                <w:szCs w:val="18"/>
              </w:rPr>
            </w:pPr>
            <w:r w:rsidRPr="00D36BAF">
              <w:rPr>
                <w:rFonts w:cs="Arial"/>
                <w:sz w:val="18"/>
                <w:szCs w:val="18"/>
              </w:rPr>
              <w:t>Rock Drill</w:t>
            </w:r>
          </w:p>
        </w:tc>
        <w:tc>
          <w:tcPr>
            <w:tcW w:w="0" w:type="auto"/>
            <w:vAlign w:val="center"/>
          </w:tcPr>
          <w:p w14:paraId="249FDC51"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23D3E333"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0FB5ADB0" w14:textId="77777777" w:rsidTr="00A957B9">
        <w:trPr>
          <w:gridBefore w:val="1"/>
          <w:gridAfter w:val="1"/>
          <w:wBefore w:w="10" w:type="dxa"/>
          <w:wAfter w:w="18" w:type="dxa"/>
          <w:trHeight w:val="212"/>
          <w:jc w:val="center"/>
        </w:trPr>
        <w:tc>
          <w:tcPr>
            <w:tcW w:w="0" w:type="auto"/>
            <w:noWrap/>
            <w:vAlign w:val="center"/>
          </w:tcPr>
          <w:p w14:paraId="63E2661E" w14:textId="77777777" w:rsidR="00BF53D5" w:rsidRPr="00D36BAF" w:rsidRDefault="00BF53D5" w:rsidP="00BF53D5">
            <w:pPr>
              <w:jc w:val="left"/>
              <w:rPr>
                <w:rFonts w:cs="Arial"/>
                <w:sz w:val="18"/>
                <w:szCs w:val="18"/>
              </w:rPr>
            </w:pPr>
            <w:r w:rsidRPr="00D36BAF">
              <w:rPr>
                <w:rFonts w:cs="Arial"/>
                <w:sz w:val="18"/>
                <w:szCs w:val="18"/>
              </w:rPr>
              <w:t xml:space="preserve">Scraper </w:t>
            </w:r>
          </w:p>
        </w:tc>
        <w:tc>
          <w:tcPr>
            <w:tcW w:w="0" w:type="auto"/>
            <w:vAlign w:val="center"/>
          </w:tcPr>
          <w:p w14:paraId="7F748980"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34CBF653"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50B9971C" w14:textId="77777777" w:rsidTr="00A957B9">
        <w:trPr>
          <w:gridBefore w:val="1"/>
          <w:gridAfter w:val="1"/>
          <w:wBefore w:w="10" w:type="dxa"/>
          <w:wAfter w:w="18" w:type="dxa"/>
          <w:trHeight w:val="196"/>
          <w:jc w:val="center"/>
        </w:trPr>
        <w:tc>
          <w:tcPr>
            <w:tcW w:w="0" w:type="auto"/>
            <w:noWrap/>
            <w:vAlign w:val="center"/>
          </w:tcPr>
          <w:p w14:paraId="47D5031E" w14:textId="77777777" w:rsidR="00BF53D5" w:rsidRPr="00D36BAF" w:rsidRDefault="00BF53D5" w:rsidP="00BF53D5">
            <w:pPr>
              <w:jc w:val="left"/>
              <w:rPr>
                <w:rFonts w:cs="Arial"/>
                <w:sz w:val="18"/>
                <w:szCs w:val="18"/>
              </w:rPr>
            </w:pPr>
            <w:r w:rsidRPr="00D36BAF">
              <w:rPr>
                <w:rFonts w:cs="Arial"/>
                <w:sz w:val="18"/>
                <w:szCs w:val="18"/>
              </w:rPr>
              <w:t>Tractor</w:t>
            </w:r>
          </w:p>
        </w:tc>
        <w:tc>
          <w:tcPr>
            <w:tcW w:w="0" w:type="auto"/>
            <w:vAlign w:val="center"/>
          </w:tcPr>
          <w:p w14:paraId="51E568FE" w14:textId="77777777" w:rsidR="00BF53D5" w:rsidRPr="00D36BAF" w:rsidRDefault="00BF53D5" w:rsidP="00BF53D5">
            <w:pPr>
              <w:jc w:val="center"/>
              <w:rPr>
                <w:rFonts w:cs="Arial"/>
                <w:sz w:val="18"/>
                <w:szCs w:val="18"/>
              </w:rPr>
            </w:pPr>
            <w:r w:rsidRPr="00D36BAF">
              <w:rPr>
                <w:rFonts w:cs="Arial"/>
                <w:sz w:val="18"/>
                <w:szCs w:val="18"/>
              </w:rPr>
              <w:t>84</w:t>
            </w:r>
          </w:p>
        </w:tc>
        <w:tc>
          <w:tcPr>
            <w:tcW w:w="0" w:type="auto"/>
            <w:vAlign w:val="center"/>
          </w:tcPr>
          <w:p w14:paraId="68F9C2F8"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79ECD3AB" w14:textId="77777777" w:rsidTr="00A957B9">
        <w:trPr>
          <w:gridBefore w:val="1"/>
          <w:gridAfter w:val="1"/>
          <w:wBefore w:w="10" w:type="dxa"/>
          <w:wAfter w:w="18" w:type="dxa"/>
          <w:trHeight w:val="196"/>
          <w:jc w:val="center"/>
        </w:trPr>
        <w:tc>
          <w:tcPr>
            <w:tcW w:w="0" w:type="auto"/>
            <w:noWrap/>
            <w:vAlign w:val="center"/>
          </w:tcPr>
          <w:p w14:paraId="7AE6E00A" w14:textId="77777777" w:rsidR="00BF53D5" w:rsidRPr="00D36BAF" w:rsidRDefault="00BF53D5" w:rsidP="00BF53D5">
            <w:pPr>
              <w:jc w:val="left"/>
              <w:rPr>
                <w:rFonts w:cs="Arial"/>
                <w:sz w:val="18"/>
                <w:szCs w:val="18"/>
              </w:rPr>
            </w:pPr>
            <w:r w:rsidRPr="00D36BAF">
              <w:rPr>
                <w:rFonts w:cs="Arial"/>
                <w:sz w:val="18"/>
                <w:szCs w:val="18"/>
              </w:rPr>
              <w:t>Vacuum Excavator (vac-truck)</w:t>
            </w:r>
          </w:p>
        </w:tc>
        <w:tc>
          <w:tcPr>
            <w:tcW w:w="0" w:type="auto"/>
            <w:vAlign w:val="center"/>
          </w:tcPr>
          <w:p w14:paraId="062DDBCB" w14:textId="77777777" w:rsidR="00BF53D5" w:rsidRPr="00D36BAF" w:rsidRDefault="00BF53D5" w:rsidP="00BF53D5">
            <w:pPr>
              <w:jc w:val="center"/>
              <w:rPr>
                <w:rFonts w:cs="Arial"/>
                <w:sz w:val="18"/>
                <w:szCs w:val="18"/>
              </w:rPr>
            </w:pPr>
            <w:r w:rsidRPr="00D36BAF">
              <w:rPr>
                <w:rFonts w:cs="Arial"/>
                <w:sz w:val="18"/>
                <w:szCs w:val="18"/>
              </w:rPr>
              <w:t>85</w:t>
            </w:r>
          </w:p>
        </w:tc>
        <w:tc>
          <w:tcPr>
            <w:tcW w:w="0" w:type="auto"/>
            <w:vAlign w:val="center"/>
          </w:tcPr>
          <w:p w14:paraId="2855AD79" w14:textId="77777777" w:rsidR="00BF53D5" w:rsidRPr="00D36BAF" w:rsidRDefault="00BF53D5" w:rsidP="00BF53D5">
            <w:pPr>
              <w:jc w:val="center"/>
              <w:rPr>
                <w:rFonts w:cs="Arial"/>
                <w:sz w:val="18"/>
                <w:szCs w:val="18"/>
              </w:rPr>
            </w:pPr>
            <w:r w:rsidRPr="00D36BAF">
              <w:rPr>
                <w:rFonts w:cs="Arial"/>
                <w:sz w:val="18"/>
                <w:szCs w:val="18"/>
              </w:rPr>
              <w:t>40%</w:t>
            </w:r>
          </w:p>
        </w:tc>
      </w:tr>
      <w:tr w:rsidR="00BF53D5" w:rsidRPr="00D36BAF" w14:paraId="1EA5E89A" w14:textId="77777777" w:rsidTr="00A957B9">
        <w:trPr>
          <w:gridBefore w:val="1"/>
          <w:gridAfter w:val="1"/>
          <w:wBefore w:w="10" w:type="dxa"/>
          <w:wAfter w:w="18" w:type="dxa"/>
          <w:trHeight w:val="212"/>
          <w:jc w:val="center"/>
        </w:trPr>
        <w:tc>
          <w:tcPr>
            <w:tcW w:w="0" w:type="auto"/>
            <w:noWrap/>
            <w:vAlign w:val="center"/>
          </w:tcPr>
          <w:p w14:paraId="0D8149B9" w14:textId="77777777" w:rsidR="00BF53D5" w:rsidRPr="00D36BAF" w:rsidRDefault="00BF53D5" w:rsidP="00BF53D5">
            <w:pPr>
              <w:jc w:val="left"/>
              <w:rPr>
                <w:rFonts w:cs="Arial"/>
                <w:sz w:val="18"/>
                <w:szCs w:val="18"/>
              </w:rPr>
            </w:pPr>
            <w:r w:rsidRPr="00D36BAF">
              <w:rPr>
                <w:rFonts w:cs="Arial"/>
                <w:sz w:val="18"/>
                <w:szCs w:val="18"/>
              </w:rPr>
              <w:t>Vibratory Concrete Mixer</w:t>
            </w:r>
          </w:p>
        </w:tc>
        <w:tc>
          <w:tcPr>
            <w:tcW w:w="0" w:type="auto"/>
            <w:vAlign w:val="center"/>
          </w:tcPr>
          <w:p w14:paraId="33F608C3" w14:textId="77777777" w:rsidR="00BF53D5" w:rsidRPr="00D36BAF" w:rsidRDefault="00BF53D5" w:rsidP="00BF53D5">
            <w:pPr>
              <w:jc w:val="center"/>
              <w:rPr>
                <w:rFonts w:cs="Arial"/>
                <w:sz w:val="18"/>
                <w:szCs w:val="18"/>
              </w:rPr>
            </w:pPr>
            <w:r w:rsidRPr="00D36BAF">
              <w:rPr>
                <w:rFonts w:cs="Arial"/>
                <w:sz w:val="18"/>
                <w:szCs w:val="18"/>
              </w:rPr>
              <w:t>80</w:t>
            </w:r>
          </w:p>
        </w:tc>
        <w:tc>
          <w:tcPr>
            <w:tcW w:w="0" w:type="auto"/>
            <w:vAlign w:val="center"/>
          </w:tcPr>
          <w:p w14:paraId="00BAF06B" w14:textId="77777777" w:rsidR="00BF53D5" w:rsidRPr="00D36BAF" w:rsidRDefault="00BF53D5" w:rsidP="00BF53D5">
            <w:pPr>
              <w:jc w:val="center"/>
              <w:rPr>
                <w:rFonts w:cs="Arial"/>
                <w:sz w:val="18"/>
                <w:szCs w:val="18"/>
              </w:rPr>
            </w:pPr>
            <w:r w:rsidRPr="00D36BAF">
              <w:rPr>
                <w:rFonts w:cs="Arial"/>
                <w:sz w:val="18"/>
                <w:szCs w:val="18"/>
              </w:rPr>
              <w:t>20%</w:t>
            </w:r>
          </w:p>
        </w:tc>
      </w:tr>
      <w:tr w:rsidR="00BF53D5" w:rsidRPr="00D36BAF" w14:paraId="663CF362" w14:textId="77777777" w:rsidTr="00A957B9">
        <w:trPr>
          <w:gridBefore w:val="1"/>
          <w:gridAfter w:val="1"/>
          <w:wBefore w:w="10" w:type="dxa"/>
          <w:wAfter w:w="18" w:type="dxa"/>
          <w:trHeight w:val="484"/>
          <w:jc w:val="center"/>
        </w:trPr>
        <w:tc>
          <w:tcPr>
            <w:tcW w:w="0" w:type="auto"/>
            <w:gridSpan w:val="3"/>
            <w:noWrap/>
            <w:vAlign w:val="bottom"/>
          </w:tcPr>
          <w:p w14:paraId="5DD92A78" w14:textId="77777777" w:rsidR="00BF53D5" w:rsidRPr="00D36BAF" w:rsidRDefault="00BF53D5" w:rsidP="00BF53D5">
            <w:pPr>
              <w:spacing w:after="120"/>
              <w:jc w:val="left"/>
              <w:rPr>
                <w:rFonts w:cs="Arial"/>
                <w:sz w:val="16"/>
                <w:szCs w:val="16"/>
              </w:rPr>
            </w:pPr>
            <w:r w:rsidRPr="00D36BAF">
              <w:rPr>
                <w:rFonts w:cs="Arial"/>
                <w:sz w:val="16"/>
                <w:szCs w:val="16"/>
              </w:rPr>
              <w:t>dBA: A-weighted decibels; ft: feet;</w:t>
            </w:r>
            <w:r>
              <w:rPr>
                <w:rFonts w:cs="Arial"/>
                <w:sz w:val="16"/>
                <w:szCs w:val="16"/>
              </w:rPr>
              <w:t xml:space="preserve"> </w:t>
            </w:r>
            <w:r w:rsidRPr="00D36BAF">
              <w:rPr>
                <w:rFonts w:cs="Arial"/>
                <w:sz w:val="16"/>
                <w:szCs w:val="16"/>
              </w:rPr>
              <w:t xml:space="preserve">KVA: kilovolt amps </w:t>
            </w:r>
          </w:p>
          <w:p w14:paraId="6F3F30B8" w14:textId="2364824D" w:rsidR="00BF53D5" w:rsidRPr="00D36BAF" w:rsidRDefault="00BF53D5" w:rsidP="00BF53D5">
            <w:pPr>
              <w:jc w:val="left"/>
              <w:rPr>
                <w:rFonts w:cs="Arial"/>
                <w:sz w:val="18"/>
                <w:szCs w:val="18"/>
              </w:rPr>
            </w:pPr>
            <w:r w:rsidRPr="00D36BAF">
              <w:rPr>
                <w:rFonts w:cs="Arial"/>
                <w:sz w:val="16"/>
                <w:szCs w:val="16"/>
              </w:rPr>
              <w:t xml:space="preserve">Source: </w:t>
            </w:r>
            <w:r>
              <w:rPr>
                <w:rFonts w:cs="Arial"/>
                <w:sz w:val="16"/>
                <w:szCs w:val="16"/>
              </w:rPr>
              <w:t>Thalheimer 2000</w:t>
            </w:r>
            <w:r w:rsidR="00AB3051">
              <w:rPr>
                <w:rFonts w:cs="Arial"/>
                <w:sz w:val="16"/>
                <w:szCs w:val="16"/>
              </w:rPr>
              <w:t>.</w:t>
            </w:r>
          </w:p>
        </w:tc>
      </w:tr>
    </w:tbl>
    <w:p w14:paraId="4B51F036" w14:textId="77777777" w:rsidR="00BF53D5" w:rsidRPr="00031B02" w:rsidRDefault="00BF53D5" w:rsidP="00BF53D5"/>
    <w:p w14:paraId="217919E4" w14:textId="48ED7286" w:rsidR="00BF53D5" w:rsidRDefault="00BF53D5" w:rsidP="00A957B9">
      <w:pPr>
        <w:pStyle w:val="BodyText"/>
        <w:rPr>
          <w:rFonts w:eastAsia="Calibri" w:cs="Arial"/>
          <w:szCs w:val="22"/>
        </w:rPr>
      </w:pPr>
      <w:r w:rsidRPr="00031B02">
        <w:t xml:space="preserve">Each phase of construction has a specific equipment mix, depending on the work to be accomplished during that phase. Each phase also has its own noise characteristics; some would have higher continuous noise levels than others, and some have high-impact noise levels. The </w:t>
      </w:r>
      <w:r w:rsidRPr="001B39C5">
        <w:t>L</w:t>
      </w:r>
      <w:r w:rsidRPr="00E869EA">
        <w:rPr>
          <w:vertAlign w:val="subscript"/>
        </w:rPr>
        <w:t>eq</w:t>
      </w:r>
      <w:r w:rsidRPr="00031B02">
        <w:t xml:space="preserve"> of each phase is determined by combining the </w:t>
      </w:r>
      <w:r w:rsidRPr="001B39C5">
        <w:t>Leq</w:t>
      </w:r>
      <w:r w:rsidRPr="00031B02">
        <w:t xml:space="preserve"> contributions from each piece of equipment used in that phase. </w:t>
      </w:r>
      <w:r>
        <w:rPr>
          <w:rFonts w:eastAsia="Calibri" w:cs="Arial"/>
          <w:szCs w:val="22"/>
        </w:rPr>
        <w:t>Co</w:t>
      </w:r>
      <w:r w:rsidRPr="00443734">
        <w:rPr>
          <w:rFonts w:eastAsia="Calibri" w:cs="Arial"/>
          <w:szCs w:val="22"/>
        </w:rPr>
        <w:t xml:space="preserve">nstruction of the Project is anticipated to </w:t>
      </w:r>
      <w:r w:rsidR="00E869EA">
        <w:rPr>
          <w:rFonts w:eastAsia="Calibri" w:cs="Arial"/>
          <w:szCs w:val="22"/>
        </w:rPr>
        <w:t>start</w:t>
      </w:r>
      <w:r w:rsidRPr="00443734">
        <w:rPr>
          <w:rFonts w:eastAsia="Calibri" w:cs="Arial"/>
          <w:szCs w:val="22"/>
        </w:rPr>
        <w:t xml:space="preserve"> in </w:t>
      </w:r>
      <w:r w:rsidR="00F96694">
        <w:rPr>
          <w:rFonts w:eastAsia="Calibri" w:cs="Arial"/>
          <w:szCs w:val="22"/>
        </w:rPr>
        <w:t>Summer</w:t>
      </w:r>
      <w:r>
        <w:rPr>
          <w:rFonts w:eastAsia="Calibri" w:cs="Arial"/>
          <w:szCs w:val="22"/>
        </w:rPr>
        <w:t xml:space="preserve"> </w:t>
      </w:r>
      <w:r w:rsidRPr="00443734">
        <w:rPr>
          <w:rFonts w:eastAsia="Calibri" w:cs="Arial"/>
          <w:szCs w:val="22"/>
        </w:rPr>
        <w:t xml:space="preserve">2015. </w:t>
      </w:r>
    </w:p>
    <w:p w14:paraId="3DE3043D" w14:textId="77777777" w:rsidR="00BF53D5" w:rsidRDefault="00BF53D5" w:rsidP="00AB3051">
      <w:pPr>
        <w:pStyle w:val="BodyText"/>
        <w:keepNext/>
        <w:keepLines/>
        <w:rPr>
          <w:rFonts w:eastAsia="Calibri"/>
        </w:rPr>
      </w:pPr>
      <w:r w:rsidRPr="0043374F">
        <w:rPr>
          <w:rFonts w:eastAsia="Calibri"/>
        </w:rPr>
        <w:t>Typical heavy construction equipment would include bulldozers, excavators, dump trucks, front-end loaders, graders, and industrial/concrete saws.</w:t>
      </w:r>
      <w:r w:rsidRPr="006427A3">
        <w:rPr>
          <w:rFonts w:eastAsia="Calibri"/>
        </w:rPr>
        <w:t xml:space="preserve"> </w:t>
      </w:r>
      <w:r w:rsidRPr="0043374F">
        <w:rPr>
          <w:rFonts w:eastAsia="Calibri"/>
        </w:rPr>
        <w:t xml:space="preserve">Because of the effects of noise attenuation, the distance from the noise source to a receptor is a primary consideration in determining the noise level experienced at the receptor. </w:t>
      </w:r>
      <w:r w:rsidRPr="001E19CC">
        <w:rPr>
          <w:rFonts w:eastAsia="Calibri"/>
        </w:rPr>
        <w:t>Because different construction stages involve different pieces of equipment and may involve only localized portions of a site, each construction stage can result in different</w:t>
      </w:r>
      <w:r w:rsidRPr="0043374F">
        <w:rPr>
          <w:rFonts w:eastAsia="Calibri"/>
        </w:rPr>
        <w:t xml:space="preserve"> noise levels being generated depending on the distance to sensitive receptors.</w:t>
      </w:r>
      <w:r>
        <w:rPr>
          <w:rFonts w:eastAsia="Calibri"/>
        </w:rPr>
        <w:t xml:space="preserve"> </w:t>
      </w:r>
    </w:p>
    <w:p w14:paraId="49266BC8" w14:textId="237F6799" w:rsidR="00E869EA" w:rsidRDefault="00BF53D5" w:rsidP="00A957B9">
      <w:pPr>
        <w:pStyle w:val="BodyText"/>
      </w:pPr>
      <w:r w:rsidRPr="00A957B9">
        <w:rPr>
          <w:b/>
          <w:i/>
        </w:rPr>
        <w:t>Area 1 Impacts.</w:t>
      </w:r>
      <w:r>
        <w:t xml:space="preserve"> </w:t>
      </w:r>
      <w:r w:rsidR="00E869EA">
        <w:t xml:space="preserve">The noisiest construction work in Area 1 would be the demolition of the Headworks structure, which is located at the north end of Area 1, approximately 500 feet from the nearest Ranger Station residence. Assuming that a concrete saw or a hoe-ram has a maximum noise level of 90 dBA at 50 feet and a 20 percent duty cycle (as shown in </w:t>
      </w:r>
      <w:r w:rsidR="00E869EA" w:rsidRPr="002F52AB">
        <w:t>Table 4</w:t>
      </w:r>
      <w:r w:rsidR="001B28F6">
        <w:t>.13-3</w:t>
      </w:r>
      <w:r w:rsidR="00E869EA" w:rsidRPr="002F52AB">
        <w:t>),</w:t>
      </w:r>
      <w:r w:rsidR="00E869EA">
        <w:t xml:space="preserve"> the maximum noise level at the Ranger Station more than 500 feet, which would occur intermittently, would be approximately 65 dBA. The average noise level would be less than </w:t>
      </w:r>
      <w:r w:rsidR="002F52AB">
        <w:br/>
      </w:r>
      <w:r w:rsidR="00E869EA">
        <w:t>60 dBA L</w:t>
      </w:r>
      <w:r w:rsidR="00E869EA" w:rsidRPr="003A5C52">
        <w:rPr>
          <w:vertAlign w:val="subscript"/>
        </w:rPr>
        <w:t>eq</w:t>
      </w:r>
      <w:r w:rsidR="00E869EA">
        <w:t>. Grading in Area 1 would occur at distances of approximately 100 to 500 feet from the closest Ranger Station residence. Because equipment would move around the site, average noise levels are calculated for the average distance of 250 feet. Assuming the simultaneous operation of two pieces of equipment (e.g., an excavator and dump truck), average noise levels at the nearest receptor would be approximately 67 dBA L</w:t>
      </w:r>
      <w:r w:rsidR="00E869EA" w:rsidRPr="003A5C52">
        <w:rPr>
          <w:vertAlign w:val="subscript"/>
        </w:rPr>
        <w:t>eq</w:t>
      </w:r>
      <w:r w:rsidR="00E869EA">
        <w:t>. The noise would be audible at the Ranger Station and could occasionally interfere with normal speech of persons outside and close to the construction work. The duration of the demolition and grading phases would be relatively short at approximately four months; noise levels would vary throughout the day and from day to day.</w:t>
      </w:r>
      <w:r w:rsidR="00233E66">
        <w:t xml:space="preserve"> </w:t>
      </w:r>
      <w:r w:rsidR="00E869EA">
        <w:t xml:space="preserve">The Contractor shall also comply with construction time </w:t>
      </w:r>
      <w:r w:rsidR="00EB52EA">
        <w:t>limits</w:t>
      </w:r>
      <w:r w:rsidR="00E869EA">
        <w:t xml:space="preserve"> in the City’s Noise Ordinance (RR NOI-1).</w:t>
      </w:r>
      <w:r w:rsidR="00233E66">
        <w:t xml:space="preserve"> </w:t>
      </w:r>
      <w:r w:rsidR="00E869EA">
        <w:t>This impact would be less than significant</w:t>
      </w:r>
      <w:r w:rsidR="00E869EA" w:rsidRPr="0094429A">
        <w:t>.</w:t>
      </w:r>
      <w:r w:rsidR="00233E66">
        <w:t xml:space="preserve"> </w:t>
      </w:r>
    </w:p>
    <w:p w14:paraId="6201A667" w14:textId="22E8CF10" w:rsidR="00E869EA" w:rsidRPr="00085FE1" w:rsidRDefault="00E869EA" w:rsidP="00A957B9">
      <w:pPr>
        <w:pStyle w:val="BodyText"/>
      </w:pPr>
      <w:r>
        <w:t>R</w:t>
      </w:r>
      <w:r w:rsidRPr="0094429A">
        <w:t xml:space="preserve">esidential neighborhoods to the east in Altadena and to the west in La Cañada Flintridge </w:t>
      </w:r>
      <w:r>
        <w:t>would experience noise levels at 51 dBA L</w:t>
      </w:r>
      <w:r w:rsidRPr="003A5C52">
        <w:rPr>
          <w:vertAlign w:val="subscript"/>
        </w:rPr>
        <w:t>eq</w:t>
      </w:r>
      <w:r>
        <w:t xml:space="preserve"> because of distance; there likely would also be additional noise reduction because of topographical features. The noise may be heard occasionally, but would not be substantial or significant.</w:t>
      </w:r>
      <w:r w:rsidR="00233E66">
        <w:t xml:space="preserve"> </w:t>
      </w:r>
      <w:r>
        <w:t xml:space="preserve">The City of Pasadena’s Noise Ordinance is also more restrictive than the County’s noise regulations and the City of La Canada Flintridge has no </w:t>
      </w:r>
      <w:r w:rsidRPr="00085FE1">
        <w:t>standards for construction noise.</w:t>
      </w:r>
      <w:r w:rsidR="00233E66">
        <w:t xml:space="preserve"> </w:t>
      </w:r>
      <w:r>
        <w:t>Thus, Project construction will comply with the City’s Noise Ordinance (RR NOI-1).</w:t>
      </w:r>
    </w:p>
    <w:p w14:paraId="7459B9F2" w14:textId="77777777" w:rsidR="00E869EA" w:rsidRPr="0094429A" w:rsidRDefault="00E869EA" w:rsidP="00A957B9">
      <w:pPr>
        <w:pStyle w:val="BodyText"/>
      </w:pPr>
      <w:r w:rsidRPr="0094429A">
        <w:t xml:space="preserve">Although no mitigation is required, MM NOI-1 would be incorporated into the </w:t>
      </w:r>
      <w:r>
        <w:t>P</w:t>
      </w:r>
      <w:r w:rsidRPr="0094429A">
        <w:t>roject to minimize noise impacts</w:t>
      </w:r>
      <w:r>
        <w:t xml:space="preserve"> and to support Policies 7b and 7c of the Pasadena Comprehensive General Plan’s Noise Element</w:t>
      </w:r>
      <w:r w:rsidRPr="0094429A">
        <w:t xml:space="preserve">. MM NOI-1 specifies </w:t>
      </w:r>
      <w:r>
        <w:t>noise-control measures</w:t>
      </w:r>
      <w:r w:rsidRPr="0094429A">
        <w:t xml:space="preserve"> to minimize noise effects upon sensitive receptors. </w:t>
      </w:r>
    </w:p>
    <w:p w14:paraId="313F74C6" w14:textId="4981F430" w:rsidR="00E869EA" w:rsidRPr="0094429A" w:rsidRDefault="00BF53D5" w:rsidP="00A957B9">
      <w:pPr>
        <w:pStyle w:val="BodyText"/>
      </w:pPr>
      <w:r w:rsidRPr="00A957B9">
        <w:rPr>
          <w:b/>
          <w:i/>
        </w:rPr>
        <w:t>Area 2 Impacts.</w:t>
      </w:r>
      <w:r w:rsidR="00233E66">
        <w:t xml:space="preserve"> </w:t>
      </w:r>
      <w:r w:rsidR="00E869EA">
        <w:t xml:space="preserve">The noisiest construction work in Area 2 would be the demolition of a portion of the diversion weir. Assuming that a concrete saw or a hoe-ram has a maximum noise level of </w:t>
      </w:r>
      <w:r w:rsidR="00AB3051">
        <w:br/>
      </w:r>
      <w:r w:rsidR="00E869EA">
        <w:t>90 dBA at 50 feet and a 20 percent duty cycle (</w:t>
      </w:r>
      <w:r w:rsidR="00E869EA" w:rsidRPr="002F52AB">
        <w:t xml:space="preserve">as shown in Table </w:t>
      </w:r>
      <w:r w:rsidR="001B28F6" w:rsidRPr="002F52AB">
        <w:t>4</w:t>
      </w:r>
      <w:r w:rsidR="001B28F6">
        <w:t>.13-3</w:t>
      </w:r>
      <w:r w:rsidR="00E869EA" w:rsidRPr="002F52AB">
        <w:t>),</w:t>
      </w:r>
      <w:r w:rsidR="00E869EA">
        <w:t xml:space="preserve"> the maximum noise level at the closest homes on Canyon Dell Drive in Altadena (approximately 800 feet to the east), which would occur intermittently, would be approximately 60 dBA; this is less than the County standard of 75 dBA. The average noise level would be less than 60 dBA L</w:t>
      </w:r>
      <w:r w:rsidR="00E869EA" w:rsidRPr="003A5C52">
        <w:rPr>
          <w:vertAlign w:val="subscript"/>
        </w:rPr>
        <w:t>eq</w:t>
      </w:r>
      <w:r w:rsidR="00E869EA">
        <w:t>. During grading in Area 2, assuming the simultaneous operation of two pieces of equipment, such as an excavator and dump truck, average noise levels at the nearest receptor in Altadena would be approximately 54 dBA L</w:t>
      </w:r>
      <w:r w:rsidR="00E869EA" w:rsidRPr="003A5C52">
        <w:rPr>
          <w:vertAlign w:val="subscript"/>
        </w:rPr>
        <w:t>eq</w:t>
      </w:r>
      <w:r w:rsidR="00E869EA">
        <w:t>. The noise may be occasionally audible, but would not interfere with normal speech of persons outside. This impact would be less than significant</w:t>
      </w:r>
      <w:r w:rsidR="00E869EA" w:rsidRPr="0094429A">
        <w:t xml:space="preserve">. </w:t>
      </w:r>
    </w:p>
    <w:p w14:paraId="6A6F8D25" w14:textId="77777777" w:rsidR="00E869EA" w:rsidRDefault="00E869EA" w:rsidP="00285237">
      <w:pPr>
        <w:pStyle w:val="BodyText"/>
      </w:pPr>
      <w:r>
        <w:t>C</w:t>
      </w:r>
      <w:r w:rsidRPr="0094429A">
        <w:t xml:space="preserve">onstruction noise </w:t>
      </w:r>
      <w:r>
        <w:t xml:space="preserve">from Area 2 </w:t>
      </w:r>
      <w:r w:rsidRPr="0094429A">
        <w:t xml:space="preserve">to residential neighborhoods to the west in La Cañada Flintridge </w:t>
      </w:r>
      <w:r>
        <w:t>would be reduced to less than 55 dBA L</w:t>
      </w:r>
      <w:r w:rsidRPr="003A5C52">
        <w:rPr>
          <w:vertAlign w:val="subscript"/>
        </w:rPr>
        <w:t>eq</w:t>
      </w:r>
      <w:r>
        <w:t xml:space="preserve"> because of distance, with additional noise reduction likely occurring because of topographical features. The noise may be heard occasionally but would not be substantial or significant; no mitigation is required.</w:t>
      </w:r>
      <w:r w:rsidR="00233E66">
        <w:t xml:space="preserve"> </w:t>
      </w:r>
      <w:r>
        <w:t xml:space="preserve">However, RR NOI-1 and </w:t>
      </w:r>
      <w:r w:rsidR="009854D8">
        <w:br/>
      </w:r>
      <w:r>
        <w:t>MM NOI-1 would be implemented during construction activities.</w:t>
      </w:r>
    </w:p>
    <w:p w14:paraId="5486ADA4" w14:textId="5A9D8547" w:rsidR="00E869EA" w:rsidRDefault="00BF53D5" w:rsidP="00285237">
      <w:pPr>
        <w:pStyle w:val="BodyText"/>
      </w:pPr>
      <w:r w:rsidRPr="00285237">
        <w:rPr>
          <w:b/>
          <w:i/>
        </w:rPr>
        <w:t>Area 3 Impacts.</w:t>
      </w:r>
      <w:r w:rsidR="00233E66">
        <w:t xml:space="preserve"> </w:t>
      </w:r>
      <w:r w:rsidR="00E869EA">
        <w:t xml:space="preserve">The noisiest construction work in Area 3 would be the demolition of paved areas, concrete vaults, and other structures. Assuming that a concrete saw or a hoe-ram has a maximum noise level of 90 dBA at 50 feet and a 20 percent duty cycle (as shown in </w:t>
      </w:r>
      <w:r w:rsidR="00E869EA" w:rsidRPr="002F52AB">
        <w:t xml:space="preserve">Table </w:t>
      </w:r>
      <w:r w:rsidR="001B28F6" w:rsidRPr="002F52AB">
        <w:t>4</w:t>
      </w:r>
      <w:r w:rsidR="001B28F6">
        <w:t>.13-3</w:t>
      </w:r>
      <w:r w:rsidR="00E869EA" w:rsidRPr="002F52AB">
        <w:t>),</w:t>
      </w:r>
      <w:r w:rsidR="00E869EA">
        <w:t xml:space="preserve"> the maximum noise level at the closest homes on Ridgeview Drive in Altadena, which would occur intermittently, would be approximately 73 dBA, which is less than the County standard of 75 dBA. The closest homes to Area 3 are located on a bluff approximately 100 feet above the elevation of Area 3.</w:t>
      </w:r>
      <w:r w:rsidR="00233E66">
        <w:t xml:space="preserve"> </w:t>
      </w:r>
      <w:r w:rsidR="00E869EA">
        <w:t>The noise from Area 3 to the closest homes would be reduced by distance and by the bluff edge, which would break the line of sight between the noise sources and the receptors. The average noise level would be approximately 65 dBA L</w:t>
      </w:r>
      <w:r w:rsidR="00E869EA" w:rsidRPr="003A5C52">
        <w:rPr>
          <w:vertAlign w:val="subscript"/>
        </w:rPr>
        <w:t>eq</w:t>
      </w:r>
      <w:r w:rsidR="00E869EA">
        <w:t xml:space="preserve">. During grading in Area 3, assuming the simultaneous operation of two pieces of equipment, such as an excavator and dump truck, average noise levels at the nearest Altadena receptors would be approximately </w:t>
      </w:r>
      <w:r w:rsidR="002F52AB">
        <w:br/>
      </w:r>
      <w:r w:rsidR="00E869EA">
        <w:t>67 dBA L</w:t>
      </w:r>
      <w:r w:rsidR="00E869EA" w:rsidRPr="003A5C52">
        <w:rPr>
          <w:vertAlign w:val="subscript"/>
        </w:rPr>
        <w:t>eq</w:t>
      </w:r>
      <w:r w:rsidR="00E869EA">
        <w:t>. The noise would be audible and could occasionally interfere with normal speech of persons outside.</w:t>
      </w:r>
      <w:r w:rsidR="00233E66">
        <w:t xml:space="preserve"> </w:t>
      </w:r>
    </w:p>
    <w:p w14:paraId="4DC04751" w14:textId="77777777" w:rsidR="00E869EA" w:rsidRDefault="00E869EA" w:rsidP="00285237">
      <w:pPr>
        <w:pStyle w:val="BodyText"/>
        <w:rPr>
          <w:rFonts w:eastAsia="Calibri"/>
          <w:lang w:val="en-CA"/>
        </w:rPr>
      </w:pPr>
      <w:r>
        <w:t>Project construction would not require pile driving or blasting. All equipment planned for use on the Project site would be anticipated to have noise levels not exceeding 90 dBA at a distance of 50 feet, which would be 84 dBA at a distance of 100 feet. This noise level would be less than the limit of 85 dBA at 100 feet stated in Section 9.36.080 of the City of Pasadena Noise Ordinance.</w:t>
      </w:r>
      <w:r w:rsidR="00233E66">
        <w:t xml:space="preserve"> </w:t>
      </w:r>
      <w:r>
        <w:t>A</w:t>
      </w:r>
      <w:r w:rsidRPr="00BD1D20">
        <w:rPr>
          <w:rFonts w:eastAsia="Calibri"/>
        </w:rPr>
        <w:t>ll construction activit</w:t>
      </w:r>
      <w:r>
        <w:rPr>
          <w:rFonts w:eastAsia="Calibri"/>
        </w:rPr>
        <w:t>ies</w:t>
      </w:r>
      <w:r w:rsidRPr="00BD1D20">
        <w:rPr>
          <w:rFonts w:eastAsia="Calibri"/>
        </w:rPr>
        <w:t xml:space="preserve"> would </w:t>
      </w:r>
      <w:r>
        <w:rPr>
          <w:rFonts w:eastAsia="Calibri"/>
        </w:rPr>
        <w:t xml:space="preserve">also </w:t>
      </w:r>
      <w:r w:rsidRPr="00BD1D20">
        <w:rPr>
          <w:rFonts w:eastAsia="Calibri"/>
          <w:lang w:val="en-CA"/>
        </w:rPr>
        <w:t xml:space="preserve">be limited to </w:t>
      </w:r>
      <w:r>
        <w:rPr>
          <w:rFonts w:eastAsia="Calibri"/>
          <w:lang w:val="en-CA"/>
        </w:rPr>
        <w:t xml:space="preserve">between </w:t>
      </w:r>
      <w:r w:rsidRPr="00BD1D20">
        <w:rPr>
          <w:rFonts w:eastAsia="Calibri"/>
          <w:lang w:val="en-CA"/>
        </w:rPr>
        <w:t xml:space="preserve">the hours of 7:00 AM </w:t>
      </w:r>
      <w:r>
        <w:rPr>
          <w:rFonts w:eastAsia="Calibri"/>
          <w:lang w:val="en-CA"/>
        </w:rPr>
        <w:t>and</w:t>
      </w:r>
      <w:r w:rsidRPr="00BD1D20">
        <w:rPr>
          <w:rFonts w:eastAsia="Calibri"/>
          <w:lang w:val="en-CA"/>
        </w:rPr>
        <w:t xml:space="preserve"> </w:t>
      </w:r>
      <w:r>
        <w:rPr>
          <w:rFonts w:eastAsia="Calibri"/>
          <w:lang w:val="en-CA"/>
        </w:rPr>
        <w:t>7</w:t>
      </w:r>
      <w:r w:rsidRPr="00BD1D20">
        <w:rPr>
          <w:rFonts w:eastAsia="Calibri"/>
          <w:lang w:val="en-CA"/>
        </w:rPr>
        <w:t xml:space="preserve">:00 PM Monday through Friday and </w:t>
      </w:r>
      <w:r>
        <w:rPr>
          <w:rFonts w:eastAsia="Calibri"/>
          <w:lang w:val="en-CA"/>
        </w:rPr>
        <w:t>between 8:00 AM and 5:00 PM on Saturday, as required by the City’s Noise Ordinance (RR NOI-1).</w:t>
      </w:r>
      <w:r w:rsidR="00233E66">
        <w:rPr>
          <w:rFonts w:eastAsia="Calibri"/>
          <w:lang w:val="en-CA"/>
        </w:rPr>
        <w:t xml:space="preserve"> </w:t>
      </w:r>
      <w:r>
        <w:rPr>
          <w:rFonts w:eastAsia="Calibri"/>
          <w:lang w:val="en-CA"/>
        </w:rPr>
        <w:t>As stated above, MM NOI-1 would also be implemented by the Contractor.</w:t>
      </w:r>
    </w:p>
    <w:p w14:paraId="647CC6FD" w14:textId="77777777" w:rsidR="00BF53D5" w:rsidRPr="001B39C5" w:rsidRDefault="00BF53D5" w:rsidP="00BF53D5">
      <w:pPr>
        <w:pStyle w:val="BodyBT"/>
        <w:rPr>
          <w:b/>
          <w:i/>
        </w:rPr>
      </w:pPr>
      <w:r w:rsidRPr="001B39C5">
        <w:rPr>
          <w:rFonts w:eastAsia="Calibri"/>
          <w:b/>
          <w:i/>
          <w:lang w:val="en-CA"/>
        </w:rPr>
        <w:t>Roadway Noise</w:t>
      </w:r>
    </w:p>
    <w:p w14:paraId="21EACC93" w14:textId="77777777" w:rsidR="00E869EA" w:rsidRDefault="00E869EA" w:rsidP="00285237">
      <w:pPr>
        <w:pStyle w:val="BodyText"/>
      </w:pPr>
      <w:r>
        <w:t xml:space="preserve">The Project would generate construction traffic on North Windsor Avenue. Traffic would include workers commuting to and from Areas 1, 2, and 3; vendors bringing materials; and haul trucks removing demolished structural and vegetative materials from the three site areas. The existing average daily weekday traffic volumes (ADT) </w:t>
      </w:r>
      <w:r w:rsidRPr="00E111E2">
        <w:t>in 20</w:t>
      </w:r>
      <w:r>
        <w:t>1</w:t>
      </w:r>
      <w:r w:rsidRPr="00E111E2">
        <w:t xml:space="preserve">1 </w:t>
      </w:r>
      <w:r>
        <w:t>on North Windsor Avenue ranged from 6,361 to 10,</w:t>
      </w:r>
      <w:r w:rsidRPr="00E111E2">
        <w:t xml:space="preserve">097 ADT between Ventura Street and Figueroa Drive and from 10,258 to </w:t>
      </w:r>
      <w:r w:rsidR="002F52AB">
        <w:br/>
      </w:r>
      <w:r w:rsidRPr="00E111E2">
        <w:t>13,928 south of Figuero</w:t>
      </w:r>
      <w:r>
        <w:t>a</w:t>
      </w:r>
      <w:r w:rsidRPr="00E111E2">
        <w:t xml:space="preserve"> Drive to Oak Gr</w:t>
      </w:r>
      <w:r>
        <w:t>o</w:t>
      </w:r>
      <w:r w:rsidRPr="00E111E2">
        <w:t>ve Avenue</w:t>
      </w:r>
      <w:r>
        <w:t xml:space="preserve"> (Los Angeles County </w:t>
      </w:r>
      <w:r w:rsidRPr="002D0F22">
        <w:t>2013a</w:t>
      </w:r>
      <w:r w:rsidR="002D0F22">
        <w:t>). CalEEMod assumptions for the mix of construction equipment assumed during construction activities result in an estimated</w:t>
      </w:r>
      <w:r w:rsidRPr="002D0F22">
        <w:t xml:space="preserve"> maximum number of daily workers during Project construction </w:t>
      </w:r>
      <w:r w:rsidR="002D0F22">
        <w:t>of</w:t>
      </w:r>
      <w:r w:rsidRPr="002D0F22">
        <w:t xml:space="preserve"> 366 ADT. Since a doubling of traffic volume is needed to increase noise levels by 3 dBA and since it</w:t>
      </w:r>
      <w:r>
        <w:t xml:space="preserve"> takes a 5</w:t>
      </w:r>
      <w:r>
        <w:noBreakHyphen/>
        <w:t>dBA increase for noise level changes to become discernible, the increase in roadway noise would not be discernible and would be considered less than significant.</w:t>
      </w:r>
    </w:p>
    <w:p w14:paraId="47B6F61F" w14:textId="77777777" w:rsidR="00E869EA" w:rsidRDefault="00E869EA" w:rsidP="00285237">
      <w:pPr>
        <w:pStyle w:val="BodyText"/>
      </w:pPr>
      <w:r>
        <w:t xml:space="preserve">Truck passbys would be heard at residences adjacent to the roads used; the noise would be similar to the occasional noise of waste collection trucks, which would be approximately 73 to </w:t>
      </w:r>
      <w:r w:rsidR="002F52AB">
        <w:br/>
      </w:r>
      <w:r>
        <w:t xml:space="preserve">77 dBA at a distance of 50 feet from the road centerline, depending on the speed of the truck. The maximum number of heavy truck trips would occur during demolition activities in Area 3. There would be approximately 52 passbys (26 round trips per day), which is fewer than </w:t>
      </w:r>
      <w:r w:rsidR="002F52AB">
        <w:br/>
      </w:r>
      <w:r>
        <w:t xml:space="preserve">7 passbys per hour. During this period, the hourly average noise increase would be less than </w:t>
      </w:r>
      <w:r w:rsidR="002F52AB">
        <w:br/>
      </w:r>
      <w:r>
        <w:t>2 dBA. During other Project phases, the number of heavy truck trips would be considerably less. This noise impact would not be substantial and impacts would be less than significant.</w:t>
      </w:r>
    </w:p>
    <w:p w14:paraId="510CF17B" w14:textId="77777777" w:rsidR="00E869EA" w:rsidRDefault="00E869EA" w:rsidP="00285237">
      <w:pPr>
        <w:pStyle w:val="BodyText"/>
      </w:pPr>
      <w:r>
        <w:t xml:space="preserve">Hikers, bicyclists, and equestrians could come near construction activities in Areas 1, 2, and </w:t>
      </w:r>
      <w:r w:rsidR="002F52AB">
        <w:br/>
      </w:r>
      <w:r>
        <w:t>3 while using the Gabrielino Trail. However, these recreational users would have the option of modifying their activities to avoid exposure to undesirable noise levels. Impacts on trail users and visitors would be less than significant.</w:t>
      </w:r>
    </w:p>
    <w:p w14:paraId="7898DCF0" w14:textId="77777777" w:rsidR="00E869EA" w:rsidRPr="00B77787" w:rsidRDefault="00BF53D5" w:rsidP="00285237">
      <w:pPr>
        <w:pStyle w:val="BodyText"/>
      </w:pPr>
      <w:r w:rsidRPr="00C95F83">
        <w:rPr>
          <w:rStyle w:val="Strong"/>
          <w:rFonts w:cs="Arial"/>
          <w:i/>
        </w:rPr>
        <w:t>Impact Comparison with Arroyo Seco Master EIR.</w:t>
      </w:r>
      <w:r>
        <w:rPr>
          <w:rStyle w:val="Strong"/>
          <w:rFonts w:cs="Arial"/>
          <w:i/>
        </w:rPr>
        <w:t xml:space="preserve"> </w:t>
      </w:r>
      <w:r w:rsidR="00E869EA">
        <w:t xml:space="preserve">The Master EIR for the Arroyo Seco Master </w:t>
      </w:r>
      <w:r w:rsidR="00E869EA" w:rsidRPr="00906E11">
        <w:t>Plan</w:t>
      </w:r>
      <w:r w:rsidR="00E869EA">
        <w:t xml:space="preserve"> stated that noise from operational and construction activities at the HWP would not create significant noise impacts.</w:t>
      </w:r>
      <w:r w:rsidR="00233E66">
        <w:t xml:space="preserve"> </w:t>
      </w:r>
      <w:r w:rsidR="00E869EA">
        <w:t xml:space="preserve">The Master EIR </w:t>
      </w:r>
      <w:r w:rsidR="00E869EA" w:rsidRPr="00906E11">
        <w:t>identified</w:t>
      </w:r>
      <w:r w:rsidR="00E869EA" w:rsidRPr="00402671">
        <w:t xml:space="preserve"> </w:t>
      </w:r>
      <w:r w:rsidR="00E869EA">
        <w:t>potential noise impacts from short-term construction activities in the Central Arroyo Seco and Lower Arroyo Seco and included mitigation measures to reduce construction noise.</w:t>
      </w:r>
      <w:r w:rsidR="00233E66">
        <w:t xml:space="preserve"> </w:t>
      </w:r>
      <w:r w:rsidR="00E869EA">
        <w:t>The Project would comply with RR NOI-1 for the scheduling of construction activities in accordance with City regulations.</w:t>
      </w:r>
      <w:r w:rsidR="00233E66">
        <w:t xml:space="preserve"> </w:t>
      </w:r>
      <w:r w:rsidR="00E869EA">
        <w:t xml:space="preserve">This RR is similar to </w:t>
      </w:r>
      <w:r w:rsidR="00E869EA" w:rsidRPr="004775E3">
        <w:t xml:space="preserve">Measure </w:t>
      </w:r>
      <w:r w:rsidR="00E869EA">
        <w:t>Noise</w:t>
      </w:r>
      <w:r w:rsidR="00E869EA" w:rsidRPr="004775E3">
        <w:t>-</w:t>
      </w:r>
      <w:r w:rsidR="00E869EA">
        <w:t>1</w:t>
      </w:r>
      <w:r w:rsidR="00E869EA" w:rsidRPr="004775E3">
        <w:t>.</w:t>
      </w:r>
      <w:r w:rsidR="00233E66">
        <w:t xml:space="preserve"> </w:t>
      </w:r>
      <w:r w:rsidR="00E869EA">
        <w:t>Although Measure Noise-2 and Measure Noise-3 are not applicable to the Project, these mitigation measures call for similar noise-control measures as those outlined in MM NOI-1.</w:t>
      </w:r>
      <w:r w:rsidR="00233E66">
        <w:t xml:space="preserve"> </w:t>
      </w:r>
    </w:p>
    <w:p w14:paraId="1B60DA8D" w14:textId="77777777" w:rsidR="00BF53D5" w:rsidRDefault="00BF53D5" w:rsidP="00BF53D5">
      <w:pPr>
        <w:pStyle w:val="Heading5"/>
        <w:tabs>
          <w:tab w:val="left" w:pos="720"/>
        </w:tabs>
        <w:ind w:left="720" w:hanging="720"/>
        <w:rPr>
          <w:rFonts w:cs="Arial"/>
          <w:i w:val="0"/>
          <w:szCs w:val="22"/>
        </w:rPr>
      </w:pPr>
      <w:r>
        <w:rPr>
          <w:i w:val="0"/>
        </w:rPr>
        <w:t>b</w:t>
      </w:r>
      <w:r w:rsidRPr="00591885">
        <w:rPr>
          <w:i w:val="0"/>
        </w:rPr>
        <w:t>)</w:t>
      </w:r>
      <w:r w:rsidRPr="00591885">
        <w:rPr>
          <w:i w:val="0"/>
        </w:rPr>
        <w:tab/>
      </w:r>
      <w:r>
        <w:rPr>
          <w:i w:val="0"/>
        </w:rPr>
        <w:t xml:space="preserve">Would the project </w:t>
      </w:r>
      <w:r w:rsidRPr="00E45152">
        <w:rPr>
          <w:i w:val="0"/>
        </w:rPr>
        <w:t>result in</w:t>
      </w:r>
      <w:r w:rsidRPr="00E45152">
        <w:t xml:space="preserve"> </w:t>
      </w:r>
      <w:r>
        <w:rPr>
          <w:rFonts w:cs="Arial"/>
          <w:i w:val="0"/>
          <w:szCs w:val="22"/>
        </w:rPr>
        <w:t>exposure of</w:t>
      </w:r>
      <w:r w:rsidRPr="00F24518">
        <w:rPr>
          <w:rFonts w:cs="Arial"/>
          <w:i w:val="0"/>
          <w:szCs w:val="22"/>
        </w:rPr>
        <w:t xml:space="preserve"> </w:t>
      </w:r>
      <w:r>
        <w:rPr>
          <w:rFonts w:cs="Arial"/>
          <w:i w:val="0"/>
          <w:szCs w:val="22"/>
        </w:rPr>
        <w:t>persons to or generate</w:t>
      </w:r>
      <w:r w:rsidRPr="00F24518">
        <w:rPr>
          <w:rFonts w:cs="Arial"/>
          <w:i w:val="0"/>
          <w:szCs w:val="22"/>
        </w:rPr>
        <w:t xml:space="preserve"> excessive groundborne vibration or groundborne noise levels?</w:t>
      </w:r>
      <w:r>
        <w:rPr>
          <w:rFonts w:cs="Arial"/>
          <w:i w:val="0"/>
          <w:szCs w:val="22"/>
        </w:rPr>
        <w:t xml:space="preserve"> </w:t>
      </w:r>
    </w:p>
    <w:p w14:paraId="6DAD1455" w14:textId="77777777" w:rsidR="00BF53D5" w:rsidRPr="00A76F40" w:rsidRDefault="00BF53D5" w:rsidP="00BF53D5">
      <w:pPr>
        <w:pStyle w:val="BodyText"/>
      </w:pPr>
      <w:r w:rsidRPr="007220C6">
        <w:rPr>
          <w:b/>
        </w:rPr>
        <w:t xml:space="preserve">Less </w:t>
      </w:r>
      <w:r>
        <w:rPr>
          <w:b/>
        </w:rPr>
        <w:t>t</w:t>
      </w:r>
      <w:r w:rsidRPr="007220C6">
        <w:rPr>
          <w:b/>
        </w:rPr>
        <w:t>han Significant Impact</w:t>
      </w:r>
      <w:r w:rsidRPr="001E19CC">
        <w:rPr>
          <w:b/>
        </w:rPr>
        <w:t>.</w:t>
      </w:r>
    </w:p>
    <w:p w14:paraId="23F1FB2A" w14:textId="77777777" w:rsidR="00E869EA" w:rsidRDefault="00BF53D5" w:rsidP="00285237">
      <w:pPr>
        <w:pStyle w:val="BodyText"/>
      </w:pPr>
      <w:r w:rsidRPr="001D1234">
        <w:rPr>
          <w:b/>
          <w:i/>
        </w:rPr>
        <w:t>Areas 1, 2 and 3 Impacts.</w:t>
      </w:r>
      <w:r>
        <w:rPr>
          <w:b/>
          <w:i/>
        </w:rPr>
        <w:t xml:space="preserve"> </w:t>
      </w:r>
      <w:r w:rsidR="00E869EA" w:rsidRPr="00EC458C">
        <w:rPr>
          <w:lang w:val="en-CA"/>
        </w:rPr>
        <w:t>Vibration affects structures and persons located relatively close to the source of the vibration</w:t>
      </w:r>
      <w:r w:rsidR="00E869EA" w:rsidRPr="00EC458C">
        <w:t>. For heavy construction equipment operations, vibration would not be perceptible</w:t>
      </w:r>
      <w:r w:rsidR="00E869EA">
        <w:t xml:space="preserve"> and would be less than the 0.1 inch per second (in/sec) threshold of perception defined by Los Angeles County</w:t>
      </w:r>
      <w:r w:rsidR="00E869EA" w:rsidRPr="00EC458C">
        <w:t xml:space="preserve"> at distances of 200 feet and greater. There </w:t>
      </w:r>
      <w:r w:rsidR="00E869EA">
        <w:t>are</w:t>
      </w:r>
      <w:r w:rsidR="00E869EA" w:rsidRPr="00EC458C">
        <w:t xml:space="preserve"> no </w:t>
      </w:r>
      <w:r w:rsidR="00E869EA">
        <w:t>residential neighborhoods</w:t>
      </w:r>
      <w:r w:rsidR="00E869EA" w:rsidRPr="00EC458C">
        <w:t xml:space="preserve"> </w:t>
      </w:r>
      <w:r w:rsidR="00E869EA">
        <w:t xml:space="preserve">in Altadena/Los Angeles County </w:t>
      </w:r>
      <w:r w:rsidR="00E869EA" w:rsidRPr="00EC458C">
        <w:t xml:space="preserve">within 200 feet of </w:t>
      </w:r>
      <w:r w:rsidR="00E869EA">
        <w:t>construction areas</w:t>
      </w:r>
      <w:r w:rsidR="00E869EA" w:rsidRPr="00EC458C">
        <w:t xml:space="preserve">. </w:t>
      </w:r>
      <w:r w:rsidR="00E869EA">
        <w:t xml:space="preserve">At Area 1, heavy equipment may occasionally work at distances within 100 to 200 feet of a USFS Ranger Station residence, and vibration may be perceptible. However, neither the frequency, the duration of vibration, </w:t>
      </w:r>
      <w:r w:rsidR="00F5170E">
        <w:t>n</w:t>
      </w:r>
      <w:r w:rsidR="00E869EA">
        <w:t>or the magnitude of vibration would be substantial. The impact would be less than significant and no mitigation is required.</w:t>
      </w:r>
    </w:p>
    <w:p w14:paraId="153D3E85" w14:textId="77777777" w:rsidR="00BF53D5" w:rsidRDefault="00BF53D5" w:rsidP="00BF53D5">
      <w:pPr>
        <w:pStyle w:val="BodyText"/>
      </w:pPr>
      <w:r w:rsidRPr="00C95F83">
        <w:rPr>
          <w:rStyle w:val="Strong"/>
          <w:rFonts w:cs="Arial"/>
          <w:i/>
        </w:rPr>
        <w:t>Impact Comparison with Arroyo Seco Master EIR.</w:t>
      </w:r>
      <w:r w:rsidR="00233E66">
        <w:rPr>
          <w:rStyle w:val="Strong"/>
          <w:rFonts w:cs="Arial"/>
          <w:i/>
        </w:rPr>
        <w:t xml:space="preserve"> </w:t>
      </w:r>
      <w:r>
        <w:t xml:space="preserve">The Master EIR for the Arroyo Seco Master </w:t>
      </w:r>
      <w:r w:rsidRPr="00906E11">
        <w:t xml:space="preserve">Plan </w:t>
      </w:r>
      <w:r>
        <w:t xml:space="preserve">did not </w:t>
      </w:r>
      <w:r w:rsidRPr="00906E11">
        <w:t>identif</w:t>
      </w:r>
      <w:r>
        <w:t xml:space="preserve">y any vibration impacts from proposed improvements </w:t>
      </w:r>
      <w:r w:rsidR="00E869EA">
        <w:t>or</w:t>
      </w:r>
      <w:r>
        <w:t xml:space="preserve"> facilities in the HWP.</w:t>
      </w:r>
      <w:r w:rsidR="00233E66">
        <w:t xml:space="preserve"> </w:t>
      </w:r>
    </w:p>
    <w:p w14:paraId="699439FF" w14:textId="77777777" w:rsidR="00BF53D5" w:rsidRDefault="00BF53D5" w:rsidP="00BF53D5">
      <w:pPr>
        <w:pStyle w:val="BodyText"/>
        <w:keepNext/>
        <w:ind w:left="720" w:hanging="720"/>
        <w:rPr>
          <w:b/>
        </w:rPr>
      </w:pPr>
      <w:r>
        <w:rPr>
          <w:b/>
        </w:rPr>
        <w:t>c)</w:t>
      </w:r>
      <w:r>
        <w:rPr>
          <w:b/>
        </w:rPr>
        <w:tab/>
      </w:r>
      <w:r w:rsidRPr="00F24518">
        <w:rPr>
          <w:b/>
        </w:rPr>
        <w:t xml:space="preserve">Would the project </w:t>
      </w:r>
      <w:r w:rsidRPr="00FC181B">
        <w:rPr>
          <w:b/>
        </w:rPr>
        <w:t>result in</w:t>
      </w:r>
      <w:r w:rsidRPr="00FC181B" w:rsidDel="00FC181B">
        <w:rPr>
          <w:b/>
        </w:rPr>
        <w:t xml:space="preserve"> </w:t>
      </w:r>
      <w:r w:rsidRPr="00F24518">
        <w:rPr>
          <w:b/>
        </w:rPr>
        <w:t>a substantial permanent increase in ambient noise levels in the project vicinity above levels existing without the project?</w:t>
      </w:r>
    </w:p>
    <w:p w14:paraId="7681E8FD" w14:textId="77777777" w:rsidR="00BF53D5" w:rsidRDefault="00BF53D5" w:rsidP="00BF53D5">
      <w:pPr>
        <w:pStyle w:val="BodyText"/>
        <w:keepNext/>
        <w:ind w:left="720" w:hanging="720"/>
      </w:pPr>
      <w:r w:rsidRPr="007220C6">
        <w:rPr>
          <w:b/>
        </w:rPr>
        <w:t xml:space="preserve">Less </w:t>
      </w:r>
      <w:r>
        <w:rPr>
          <w:b/>
        </w:rPr>
        <w:t>t</w:t>
      </w:r>
      <w:r w:rsidRPr="007220C6">
        <w:rPr>
          <w:b/>
        </w:rPr>
        <w:t>han Significant Impact</w:t>
      </w:r>
      <w:r w:rsidRPr="001E19CC">
        <w:rPr>
          <w:b/>
        </w:rPr>
        <w:t>.</w:t>
      </w:r>
    </w:p>
    <w:p w14:paraId="70D42DB0" w14:textId="77777777" w:rsidR="00BF53D5" w:rsidRPr="00037CF0" w:rsidRDefault="00BF53D5" w:rsidP="00BF53D5">
      <w:pPr>
        <w:pStyle w:val="BodyText"/>
      </w:pPr>
      <w:r w:rsidRPr="001D1234">
        <w:rPr>
          <w:b/>
          <w:i/>
        </w:rPr>
        <w:t>Areas 1, 2 and 3 Impacts.</w:t>
      </w:r>
      <w:r w:rsidR="00233E66">
        <w:rPr>
          <w:b/>
          <w:i/>
        </w:rPr>
        <w:t xml:space="preserve"> </w:t>
      </w:r>
      <w:r w:rsidRPr="00037CF0">
        <w:t>Permanent increase</w:t>
      </w:r>
      <w:r>
        <w:t>s in noise</w:t>
      </w:r>
      <w:r w:rsidRPr="00037CF0">
        <w:t xml:space="preserve"> ass</w:t>
      </w:r>
      <w:r>
        <w:t>o</w:t>
      </w:r>
      <w:r w:rsidRPr="00037CF0">
        <w:t>c</w:t>
      </w:r>
      <w:r>
        <w:t>i</w:t>
      </w:r>
      <w:r w:rsidRPr="00037CF0">
        <w:t xml:space="preserve">ated with operations and maintenance </w:t>
      </w:r>
      <w:r>
        <w:t>of the proposed improvements would come from new vehicles trips from trail users and visitors and from maintenance crews.</w:t>
      </w:r>
    </w:p>
    <w:p w14:paraId="16E9BBD7" w14:textId="77777777" w:rsidR="00E869EA" w:rsidRDefault="00BF53D5" w:rsidP="00E869EA">
      <w:pPr>
        <w:pStyle w:val="BodyText"/>
      </w:pPr>
      <w:r w:rsidRPr="00680DF8">
        <w:rPr>
          <w:i/>
          <w:u w:val="single"/>
        </w:rPr>
        <w:t>Visitors</w:t>
      </w:r>
      <w:r>
        <w:t xml:space="preserve">. </w:t>
      </w:r>
      <w:r w:rsidR="00E869EA">
        <w:t xml:space="preserve">Existing maximum visitor use is estimated at 125 persons on weekdays and </w:t>
      </w:r>
      <w:r w:rsidR="002F52AB">
        <w:br/>
      </w:r>
      <w:r w:rsidR="00E869EA">
        <w:t xml:space="preserve">800 persons on holiday weekend days, with fewer visitors on non-holiday weekend days. The proposed Project could increase visitor use by 25 persons on weekdays and 200 persons on holiday weekend days. A very conservative analysis assumes each visitor drives separately, resulting in an additional 50 one-way trips (25 round trips) on weekdays and 400 one-way trips (200 round trips) on holiday weekend days. As discussed previously, weekday traffic volumes on North Windsor Avenue north of Oak Grove Avenue ranged from </w:t>
      </w:r>
      <w:r w:rsidR="00E869EA" w:rsidRPr="00E111E2">
        <w:t>6,361 to 13,928 ADT. Weekend volumes are less, ranging from 4,680 to 9,044 ADT (Los Angel</w:t>
      </w:r>
      <w:r w:rsidR="00E869EA">
        <w:t>es County 2013a). The increase in weekday traffic would increase traffic noise levels by less than 0.1 dBA; the increase in weekend traffic would increase traffic noise levels by less than 0.5 dBA. These increases in noise levels would not be discernible; would be less than the City of Pasadena’s 5-dBA standard; and would be less than significant. No mitigation is required.</w:t>
      </w:r>
    </w:p>
    <w:p w14:paraId="1FD7E72C" w14:textId="1CC7DCF1" w:rsidR="00BF53D5" w:rsidRPr="00F2525F" w:rsidRDefault="00BF53D5" w:rsidP="00BF53D5">
      <w:pPr>
        <w:pStyle w:val="BodyText"/>
      </w:pPr>
      <w:r w:rsidRPr="00680DF8">
        <w:rPr>
          <w:i/>
          <w:u w:val="single"/>
        </w:rPr>
        <w:t>Maintenance</w:t>
      </w:r>
      <w:r>
        <w:t>. There would be no substantial long-term changes to maintenance activities. Maintenance in Area 1 would be the same due to the elimination of maintenance for the Headworks and sedimentation basins but the need to maintain the proposed rest area/picnic area and collect wastes from the pet waste station and trash cans. Maintenance in Area 2 would be reduced by automation of the diversion structure and the improved Gabrielino Trail/access road.</w:t>
      </w:r>
      <w:r w:rsidR="00233E66">
        <w:t xml:space="preserve"> </w:t>
      </w:r>
      <w:r>
        <w:t>Maintenance of the restroom, pet waste station, and trash can in Area 3 would require restroom cleaning twice per week and waste collection once a week. The reduced size of the parking lot would require less maintenance. The expanded spreading basins are expected to have the same maintenance needs due to the use of sedimentation basins, which would reduce the need for sediment removal in the spreading basins. Changes in noise resulting from maintenance activities would be negligible and less than significant; no mitigation is required.</w:t>
      </w:r>
    </w:p>
    <w:p w14:paraId="38CC4213" w14:textId="77777777" w:rsidR="00BF53D5" w:rsidRPr="00E3677E" w:rsidRDefault="00BF53D5" w:rsidP="00BF53D5">
      <w:pPr>
        <w:pStyle w:val="BodyText"/>
        <w:rPr>
          <w:rFonts w:cs="Arial"/>
          <w:szCs w:val="22"/>
        </w:rPr>
      </w:pPr>
      <w:r w:rsidRPr="00363ED1">
        <w:rPr>
          <w:rStyle w:val="Strong"/>
          <w:rFonts w:cs="Arial"/>
          <w:i/>
        </w:rPr>
        <w:t>Impact Comparison with Arroyo Seco Master EIR.</w:t>
      </w:r>
      <w:r w:rsidR="00233E66">
        <w:rPr>
          <w:rStyle w:val="Strong"/>
          <w:rFonts w:cs="Arial"/>
          <w:i/>
        </w:rPr>
        <w:t xml:space="preserve"> </w:t>
      </w:r>
      <w:r w:rsidRPr="00363ED1">
        <w:t>The Master EIR for the Arroyo Seco Master Plan stated that operational components and recreational uses at the HWP would not create significant noise impacts.</w:t>
      </w:r>
      <w:r w:rsidR="00233E66">
        <w:t xml:space="preserve"> </w:t>
      </w:r>
    </w:p>
    <w:p w14:paraId="0F0FAA7F" w14:textId="77777777" w:rsidR="00BF53D5" w:rsidRPr="00B43BFA" w:rsidRDefault="00BF53D5" w:rsidP="00FA2E73">
      <w:pPr>
        <w:pStyle w:val="BodyText"/>
        <w:keepNext/>
        <w:keepLines/>
        <w:ind w:left="720" w:hanging="720"/>
        <w:rPr>
          <w:b/>
        </w:rPr>
      </w:pPr>
      <w:r w:rsidRPr="00B43BFA">
        <w:rPr>
          <w:b/>
        </w:rPr>
        <w:t>e)</w:t>
      </w:r>
      <w:r w:rsidRPr="00B43BFA">
        <w:rPr>
          <w:b/>
        </w:rPr>
        <w:tab/>
        <w:t>For a project located within an airport land use plan or, where such a plan has not been adopted, within two miles of a public airport or public use airport, would the project expose people residing or working in the project area to excessive noise levels?</w:t>
      </w:r>
    </w:p>
    <w:p w14:paraId="670C8A93" w14:textId="77777777" w:rsidR="00BF53D5" w:rsidRDefault="00BF53D5" w:rsidP="00BF53D5">
      <w:pPr>
        <w:pStyle w:val="BodyText"/>
      </w:pPr>
      <w:r w:rsidRPr="00F24518">
        <w:rPr>
          <w:b/>
        </w:rPr>
        <w:t xml:space="preserve">f) </w:t>
      </w:r>
      <w:r w:rsidRPr="00F24518">
        <w:rPr>
          <w:b/>
        </w:rPr>
        <w:tab/>
        <w:t xml:space="preserve">For a project within the vicinity of a private airstrip, would the project expose </w:t>
      </w:r>
      <w:r>
        <w:rPr>
          <w:b/>
        </w:rPr>
        <w:tab/>
      </w:r>
      <w:r w:rsidRPr="00F24518">
        <w:rPr>
          <w:b/>
        </w:rPr>
        <w:t>people</w:t>
      </w:r>
      <w:r>
        <w:rPr>
          <w:b/>
        </w:rPr>
        <w:t xml:space="preserve"> </w:t>
      </w:r>
      <w:r w:rsidRPr="00F24518">
        <w:rPr>
          <w:b/>
        </w:rPr>
        <w:t>residing or working in the project area to excessive noise levels?</w:t>
      </w:r>
    </w:p>
    <w:p w14:paraId="672D0B55" w14:textId="77777777" w:rsidR="00BF53D5" w:rsidRDefault="00BF53D5" w:rsidP="00BF53D5">
      <w:pPr>
        <w:pStyle w:val="BodyText"/>
        <w:keepNext/>
      </w:pPr>
      <w:r w:rsidRPr="00905758">
        <w:rPr>
          <w:b/>
        </w:rPr>
        <w:t>No Impact</w:t>
      </w:r>
      <w:r w:rsidRPr="00F24518">
        <w:rPr>
          <w:b/>
          <w:i/>
        </w:rPr>
        <w:t>.</w:t>
      </w:r>
      <w:r w:rsidRPr="00B83D99">
        <w:t xml:space="preserve"> </w:t>
      </w:r>
    </w:p>
    <w:p w14:paraId="4618A53A" w14:textId="77777777" w:rsidR="00BF53D5" w:rsidRDefault="00BF53D5" w:rsidP="00BF53D5">
      <w:pPr>
        <w:pStyle w:val="BodyText"/>
      </w:pPr>
      <w:r w:rsidRPr="001D1234">
        <w:rPr>
          <w:b/>
          <w:i/>
        </w:rPr>
        <w:t>Areas 1, 2 and 3 Impacts.</w:t>
      </w:r>
      <w:r>
        <w:rPr>
          <w:b/>
          <w:i/>
        </w:rPr>
        <w:t xml:space="preserve"> </w:t>
      </w:r>
      <w:r>
        <w:rPr>
          <w:rFonts w:cs="Arial"/>
        </w:rPr>
        <w:t xml:space="preserve">There are no airports or airstrips within two miles of the Arroyo Seco Canyon. The nearest airports are the Burbank Bob Hope Airport and the El Monte Airport, which are both approximately 11 miles from the site. </w:t>
      </w:r>
      <w:r>
        <w:t>The Project would not subject persons in the area to noise from public or private airports, nor would the Project generate aircraft noise</w:t>
      </w:r>
      <w:r w:rsidRPr="00591885">
        <w:t>.</w:t>
      </w:r>
      <w:r>
        <w:t xml:space="preserve"> </w:t>
      </w:r>
      <w:r>
        <w:rPr>
          <w:rFonts w:cs="Arial"/>
        </w:rPr>
        <w:t xml:space="preserve">There is a heliport and a helipad near the Arroyo Seco but no change in helicopter noise would occur with the Project. </w:t>
      </w:r>
      <w:r>
        <w:t>There would be no impact.</w:t>
      </w:r>
    </w:p>
    <w:p w14:paraId="3A878ABF" w14:textId="77777777" w:rsidR="00BF53D5" w:rsidRPr="00591885" w:rsidRDefault="00BF53D5" w:rsidP="00BF53D5">
      <w:pPr>
        <w:pStyle w:val="BodyText"/>
      </w:pPr>
      <w:r w:rsidRPr="00C95F83">
        <w:rPr>
          <w:rStyle w:val="Strong"/>
          <w:rFonts w:cs="Arial"/>
          <w:i/>
        </w:rPr>
        <w:t>Impact Comparison with Arroyo Seco Master EIR.</w:t>
      </w:r>
      <w:r w:rsidR="00233E66">
        <w:rPr>
          <w:rStyle w:val="Strong"/>
          <w:rFonts w:cs="Arial"/>
          <w:i/>
        </w:rPr>
        <w:t xml:space="preserve"> </w:t>
      </w:r>
      <w:r>
        <w:t xml:space="preserve">The Master EIR for the Arroyo Seco Master </w:t>
      </w:r>
      <w:r w:rsidRPr="00906E11">
        <w:t>Plan</w:t>
      </w:r>
      <w:r>
        <w:t xml:space="preserve"> stated that the HWP is not located wit</w:t>
      </w:r>
      <w:r w:rsidR="00E869EA">
        <w:t>hin two</w:t>
      </w:r>
      <w:r>
        <w:t xml:space="preserve"> miles of a public airport or private airstrip.</w:t>
      </w:r>
      <w:r w:rsidR="00233E66">
        <w:t xml:space="preserve"> </w:t>
      </w:r>
      <w:r>
        <w:t>Therefore, users of the HWP are not exposed to noise from airport or aircraft operations.</w:t>
      </w:r>
    </w:p>
    <w:p w14:paraId="7CE291B5" w14:textId="77777777" w:rsidR="00BF53D5" w:rsidRPr="00E3677E" w:rsidRDefault="00BF53D5" w:rsidP="00CD01AD">
      <w:pPr>
        <w:pStyle w:val="Heading3"/>
      </w:pPr>
      <w:r w:rsidRPr="00E3677E">
        <w:t>Mitigation Measures</w:t>
      </w:r>
    </w:p>
    <w:p w14:paraId="1AFCC22B" w14:textId="77777777" w:rsidR="00BF53D5" w:rsidRDefault="00BF53D5" w:rsidP="00BF53D5">
      <w:pPr>
        <w:pStyle w:val="BodyText"/>
      </w:pPr>
      <w:r w:rsidRPr="000049F5">
        <w:t xml:space="preserve">There would </w:t>
      </w:r>
      <w:r w:rsidRPr="000049F5">
        <w:rPr>
          <w:rFonts w:cs="Arial"/>
        </w:rPr>
        <w:t>be</w:t>
      </w:r>
      <w:r w:rsidRPr="000049F5">
        <w:t xml:space="preserve"> no significant </w:t>
      </w:r>
      <w:r w:rsidR="009F4491">
        <w:t xml:space="preserve">adverse </w:t>
      </w:r>
      <w:r w:rsidRPr="000049F5">
        <w:t>impacts related to nois</w:t>
      </w:r>
      <w:r>
        <w:t>e with compliance with RR NOI-1</w:t>
      </w:r>
      <w:r w:rsidRPr="000049F5">
        <w:t>.</w:t>
      </w:r>
      <w:r>
        <w:t xml:space="preserve"> However, MM NOI-1 would be implemented to </w:t>
      </w:r>
      <w:r w:rsidR="009F4491">
        <w:t xml:space="preserve">further </w:t>
      </w:r>
      <w:r>
        <w:t>minimize noise impacts on adjacent land uses.</w:t>
      </w:r>
    </w:p>
    <w:p w14:paraId="6DB1B75F" w14:textId="77777777" w:rsidR="00E869EA" w:rsidRDefault="00BF53D5" w:rsidP="00E869EA">
      <w:pPr>
        <w:autoSpaceDE w:val="0"/>
        <w:autoSpaceDN w:val="0"/>
        <w:adjustRightInd w:val="0"/>
        <w:spacing w:after="240"/>
        <w:ind w:left="1494" w:hanging="1494"/>
      </w:pPr>
      <w:r>
        <w:rPr>
          <w:b/>
          <w:bCs/>
        </w:rPr>
        <w:t>MM NOI-1</w:t>
      </w:r>
      <w:r>
        <w:rPr>
          <w:b/>
          <w:bCs/>
        </w:rPr>
        <w:tab/>
      </w:r>
      <w:r w:rsidR="00E869EA">
        <w:t>The Contractor shall implement the following noise reduction measures during all construction activities:</w:t>
      </w:r>
      <w:r w:rsidR="00233E66">
        <w:t xml:space="preserve"> </w:t>
      </w:r>
    </w:p>
    <w:p w14:paraId="55D4A9DA" w14:textId="77777777" w:rsidR="00E869EA" w:rsidRDefault="00E869EA" w:rsidP="00FA2E73">
      <w:pPr>
        <w:numPr>
          <w:ilvl w:val="0"/>
          <w:numId w:val="28"/>
        </w:numPr>
        <w:autoSpaceDE w:val="0"/>
        <w:autoSpaceDN w:val="0"/>
        <w:adjustRightInd w:val="0"/>
        <w:spacing w:after="120"/>
        <w:ind w:left="1800"/>
      </w:pPr>
      <w:r>
        <w:t>Equip all construction equipment (fixed or mobile) with properly operating and maintained mufflers, consistent with or exceeding manufacturers’ standards.</w:t>
      </w:r>
    </w:p>
    <w:p w14:paraId="5A84F13A" w14:textId="77777777" w:rsidR="00E869EA" w:rsidRDefault="00E869EA" w:rsidP="00FA2E73">
      <w:pPr>
        <w:pStyle w:val="ListParagraph"/>
        <w:numPr>
          <w:ilvl w:val="0"/>
          <w:numId w:val="27"/>
        </w:numPr>
        <w:autoSpaceDE w:val="0"/>
        <w:autoSpaceDN w:val="0"/>
        <w:adjustRightInd w:val="0"/>
        <w:spacing w:after="120"/>
        <w:ind w:left="1800"/>
      </w:pPr>
      <w:r>
        <w:t>Ensure that construction equipment engine enclosures and covers as provided by manufacturers shall be in place during operation.</w:t>
      </w:r>
    </w:p>
    <w:p w14:paraId="39272087" w14:textId="77777777" w:rsidR="00E869EA" w:rsidRDefault="00E869EA" w:rsidP="00FA2E73">
      <w:pPr>
        <w:pStyle w:val="ListParagraph"/>
        <w:numPr>
          <w:ilvl w:val="0"/>
          <w:numId w:val="27"/>
        </w:numPr>
        <w:autoSpaceDE w:val="0"/>
        <w:autoSpaceDN w:val="0"/>
        <w:adjustRightInd w:val="0"/>
        <w:spacing w:after="120"/>
        <w:ind w:left="1800"/>
      </w:pPr>
      <w:r>
        <w:t>Place all stationary construction equipment so that the equipment is as far as feasible from noise-sensitive receptors and so that the emitted noise is directed away from the noise-sensitive receptors.</w:t>
      </w:r>
    </w:p>
    <w:p w14:paraId="2D17A872" w14:textId="77777777" w:rsidR="00E869EA" w:rsidRDefault="00E869EA" w:rsidP="00FA2E73">
      <w:pPr>
        <w:pStyle w:val="ListParagraph"/>
        <w:numPr>
          <w:ilvl w:val="0"/>
          <w:numId w:val="27"/>
        </w:numPr>
        <w:autoSpaceDE w:val="0"/>
        <w:autoSpaceDN w:val="0"/>
        <w:adjustRightInd w:val="0"/>
        <w:spacing w:after="120"/>
        <w:ind w:left="1800"/>
      </w:pPr>
      <w:r>
        <w:t>Locate equipment and materials staging in areas that will create the greatest distance between staging area noise sources and noise-sensitive receptors during Project construction.</w:t>
      </w:r>
    </w:p>
    <w:p w14:paraId="7FA5E93D" w14:textId="77777777" w:rsidR="00E869EA" w:rsidRDefault="00E869EA" w:rsidP="00FA2E73">
      <w:pPr>
        <w:pStyle w:val="ListParagraph"/>
        <w:numPr>
          <w:ilvl w:val="0"/>
          <w:numId w:val="27"/>
        </w:numPr>
        <w:autoSpaceDE w:val="0"/>
        <w:autoSpaceDN w:val="0"/>
        <w:adjustRightInd w:val="0"/>
        <w:spacing w:after="120"/>
        <w:ind w:left="1800"/>
      </w:pPr>
      <w:r>
        <w:t>Ensure that construction equipment is shut down when not in use.</w:t>
      </w:r>
    </w:p>
    <w:p w14:paraId="1AF1C279" w14:textId="77777777" w:rsidR="00E869EA" w:rsidRPr="00855412" w:rsidRDefault="00E869EA" w:rsidP="00E869EA">
      <w:pPr>
        <w:pStyle w:val="ListParagraph"/>
        <w:numPr>
          <w:ilvl w:val="0"/>
          <w:numId w:val="27"/>
        </w:numPr>
        <w:autoSpaceDE w:val="0"/>
        <w:autoSpaceDN w:val="0"/>
        <w:adjustRightInd w:val="0"/>
        <w:spacing w:after="240"/>
        <w:ind w:left="1800"/>
        <w:contextualSpacing/>
      </w:pPr>
      <w:r>
        <w:t>Limit haul truck deliveries to the same hours specified for the operation of construction equipment.</w:t>
      </w:r>
    </w:p>
    <w:p w14:paraId="47BE526E" w14:textId="5EABD7F5" w:rsidR="00285237" w:rsidRDefault="00285237">
      <w:pPr>
        <w:jc w:val="left"/>
      </w:pPr>
      <w:r>
        <w:br w:type="page"/>
      </w:r>
    </w:p>
    <w:tbl>
      <w:tblPr>
        <w:tblW w:w="9835" w:type="dxa"/>
        <w:jc w:val="center"/>
        <w:tblLayout w:type="fixed"/>
        <w:tblCellMar>
          <w:left w:w="120" w:type="dxa"/>
          <w:right w:w="120" w:type="dxa"/>
        </w:tblCellMar>
        <w:tblLook w:val="0000" w:firstRow="0" w:lastRow="0" w:firstColumn="0" w:lastColumn="0" w:noHBand="0" w:noVBand="0"/>
      </w:tblPr>
      <w:tblGrid>
        <w:gridCol w:w="5230"/>
        <w:gridCol w:w="1196"/>
        <w:gridCol w:w="1248"/>
        <w:gridCol w:w="1196"/>
        <w:gridCol w:w="965"/>
      </w:tblGrid>
      <w:tr w:rsidR="0001630A" w14:paraId="36A3CEF5" w14:textId="77777777">
        <w:trPr>
          <w:cantSplit/>
          <w:tblHeader/>
          <w:jc w:val="center"/>
        </w:trPr>
        <w:tc>
          <w:tcPr>
            <w:tcW w:w="5230" w:type="dxa"/>
            <w:tcBorders>
              <w:top w:val="double" w:sz="6" w:space="0" w:color="000000"/>
              <w:left w:val="double" w:sz="6" w:space="0" w:color="000000"/>
              <w:bottom w:val="single" w:sz="6" w:space="0" w:color="000000"/>
              <w:right w:val="nil"/>
            </w:tcBorders>
            <w:vAlign w:val="center"/>
          </w:tcPr>
          <w:p w14:paraId="54B769A7" w14:textId="77777777" w:rsidR="0001630A" w:rsidRPr="003D71F1" w:rsidRDefault="0001630A" w:rsidP="0001630A">
            <w:pPr>
              <w:pStyle w:val="Heading2"/>
              <w:spacing w:after="0"/>
              <w:rPr>
                <w:rFonts w:cs="Arial"/>
                <w:sz w:val="19"/>
                <w:szCs w:val="19"/>
              </w:rPr>
            </w:pPr>
            <w:bookmarkStart w:id="234" w:name="_Toc114043246"/>
            <w:bookmarkStart w:id="235" w:name="_Toc127844847"/>
            <w:bookmarkStart w:id="236" w:name="_Toc399505163"/>
            <w:r w:rsidRPr="000C32A1">
              <w:rPr>
                <w:rFonts w:cs="Arial"/>
              </w:rPr>
              <w:t>Population and Housing</w:t>
            </w:r>
            <w:bookmarkEnd w:id="234"/>
            <w:bookmarkEnd w:id="235"/>
            <w:bookmarkEnd w:id="236"/>
          </w:p>
        </w:tc>
        <w:tc>
          <w:tcPr>
            <w:tcW w:w="1196" w:type="dxa"/>
            <w:tcBorders>
              <w:top w:val="double" w:sz="6" w:space="0" w:color="000000"/>
              <w:left w:val="nil"/>
              <w:bottom w:val="single" w:sz="6" w:space="0" w:color="000000"/>
              <w:right w:val="nil"/>
            </w:tcBorders>
            <w:vAlign w:val="bottom"/>
          </w:tcPr>
          <w:p w14:paraId="1B5D08F5"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48" w:type="dxa"/>
            <w:tcBorders>
              <w:top w:val="double" w:sz="6" w:space="0" w:color="000000"/>
              <w:left w:val="nil"/>
              <w:bottom w:val="single" w:sz="6" w:space="0" w:color="000000"/>
              <w:right w:val="nil"/>
            </w:tcBorders>
            <w:vAlign w:val="bottom"/>
          </w:tcPr>
          <w:p w14:paraId="5B2D57F3"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96" w:type="dxa"/>
            <w:tcBorders>
              <w:top w:val="double" w:sz="6" w:space="0" w:color="000000"/>
              <w:left w:val="nil"/>
              <w:bottom w:val="single" w:sz="6" w:space="0" w:color="000000"/>
              <w:right w:val="nil"/>
            </w:tcBorders>
            <w:vAlign w:val="bottom"/>
          </w:tcPr>
          <w:p w14:paraId="7593E0E9"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65" w:type="dxa"/>
            <w:tcBorders>
              <w:top w:val="double" w:sz="6" w:space="0" w:color="000000"/>
              <w:left w:val="nil"/>
              <w:bottom w:val="single" w:sz="6" w:space="0" w:color="000000"/>
              <w:right w:val="double" w:sz="6" w:space="0" w:color="000000"/>
            </w:tcBorders>
            <w:vAlign w:val="bottom"/>
          </w:tcPr>
          <w:p w14:paraId="4528507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169871C0" w14:textId="77777777">
        <w:trPr>
          <w:cantSplit/>
          <w:tblHeader/>
          <w:jc w:val="center"/>
        </w:trPr>
        <w:tc>
          <w:tcPr>
            <w:tcW w:w="5230" w:type="dxa"/>
            <w:tcBorders>
              <w:top w:val="single" w:sz="6" w:space="0" w:color="000000"/>
              <w:left w:val="double" w:sz="6" w:space="0" w:color="000000"/>
              <w:bottom w:val="single" w:sz="6" w:space="0" w:color="000000"/>
              <w:right w:val="nil"/>
            </w:tcBorders>
            <w:shd w:val="clear" w:color="auto" w:fill="F2F2F2" w:themeFill="background1" w:themeFillShade="F2"/>
          </w:tcPr>
          <w:p w14:paraId="45474BCB" w14:textId="77777777" w:rsidR="0001630A" w:rsidRDefault="0001630A" w:rsidP="00E92330">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c>
          <w:tcPr>
            <w:tcW w:w="1196" w:type="dxa"/>
            <w:tcBorders>
              <w:top w:val="single" w:sz="6" w:space="0" w:color="000000"/>
              <w:left w:val="nil"/>
              <w:bottom w:val="single" w:sz="6" w:space="0" w:color="000000"/>
              <w:right w:val="nil"/>
            </w:tcBorders>
            <w:shd w:val="clear" w:color="auto" w:fill="F2F2F2" w:themeFill="background1" w:themeFillShade="F2"/>
          </w:tcPr>
          <w:p w14:paraId="5B338CD3"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1248" w:type="dxa"/>
            <w:tcBorders>
              <w:top w:val="single" w:sz="6" w:space="0" w:color="000000"/>
              <w:left w:val="nil"/>
              <w:bottom w:val="single" w:sz="6" w:space="0" w:color="000000"/>
              <w:right w:val="nil"/>
            </w:tcBorders>
            <w:shd w:val="clear" w:color="auto" w:fill="F2F2F2" w:themeFill="background1" w:themeFillShade="F2"/>
          </w:tcPr>
          <w:p w14:paraId="63AE71F0"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1196" w:type="dxa"/>
            <w:tcBorders>
              <w:top w:val="single" w:sz="6" w:space="0" w:color="000000"/>
              <w:left w:val="nil"/>
              <w:bottom w:val="single" w:sz="6" w:space="0" w:color="000000"/>
              <w:right w:val="nil"/>
            </w:tcBorders>
            <w:shd w:val="clear" w:color="auto" w:fill="F2F2F2" w:themeFill="background1" w:themeFillShade="F2"/>
          </w:tcPr>
          <w:p w14:paraId="3655E49F"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965" w:type="dxa"/>
            <w:tcBorders>
              <w:top w:val="single" w:sz="6" w:space="0" w:color="000000"/>
              <w:left w:val="nil"/>
              <w:bottom w:val="single" w:sz="6" w:space="0" w:color="000000"/>
              <w:right w:val="double" w:sz="6" w:space="0" w:color="000000"/>
            </w:tcBorders>
            <w:shd w:val="clear" w:color="auto" w:fill="F2F2F2" w:themeFill="background1" w:themeFillShade="F2"/>
          </w:tcPr>
          <w:p w14:paraId="183078D6" w14:textId="77777777" w:rsidR="0001630A" w:rsidRDefault="0001630A" w:rsidP="00E92330">
            <w:pPr>
              <w:keepNext/>
              <w:tabs>
                <w:tab w:val="left" w:pos="0"/>
                <w:tab w:val="left" w:pos="360"/>
                <w:tab w:val="left" w:pos="720"/>
              </w:tabs>
              <w:spacing w:before="60" w:after="60"/>
              <w:ind w:left="360" w:hanging="360"/>
              <w:jc w:val="center"/>
              <w:rPr>
                <w:sz w:val="18"/>
                <w:szCs w:val="18"/>
              </w:rPr>
            </w:pPr>
          </w:p>
        </w:tc>
      </w:tr>
      <w:tr w:rsidR="0001630A" w14:paraId="7A0B9D4F" w14:textId="77777777">
        <w:trPr>
          <w:cantSplit/>
          <w:jc w:val="center"/>
        </w:trPr>
        <w:tc>
          <w:tcPr>
            <w:tcW w:w="5230" w:type="dxa"/>
            <w:tcBorders>
              <w:top w:val="single" w:sz="6" w:space="0" w:color="000000"/>
              <w:left w:val="double" w:sz="6" w:space="0" w:color="000000"/>
              <w:bottom w:val="nil"/>
              <w:right w:val="nil"/>
            </w:tcBorders>
          </w:tcPr>
          <w:p w14:paraId="71509B94" w14:textId="77777777" w:rsidR="0001630A" w:rsidRDefault="0001630A" w:rsidP="00E92330">
            <w:pPr>
              <w:keepNext/>
              <w:numPr>
                <w:ilvl w:val="12"/>
                <w:numId w:val="0"/>
              </w:numPr>
              <w:tabs>
                <w:tab w:val="left" w:pos="360"/>
              </w:tabs>
              <w:spacing w:before="120" w:after="120"/>
              <w:ind w:left="360" w:hanging="360"/>
              <w:rPr>
                <w:sz w:val="18"/>
                <w:szCs w:val="18"/>
              </w:rPr>
            </w:pPr>
            <w:r>
              <w:rPr>
                <w:rFonts w:cs="Arial"/>
                <w:sz w:val="18"/>
                <w:szCs w:val="18"/>
              </w:rPr>
              <w:t>a)</w:t>
            </w:r>
            <w:r>
              <w:rPr>
                <w:rFonts w:cs="Arial"/>
                <w:sz w:val="18"/>
                <w:szCs w:val="18"/>
              </w:rPr>
              <w:tab/>
              <w:t>Induce substantial population growth in an area, either directly (for example, by proposing new homes and businesses) or indirectly (for example, through the extension of roads or other infrastructure)?</w:t>
            </w:r>
          </w:p>
        </w:tc>
        <w:tc>
          <w:tcPr>
            <w:tcW w:w="1196" w:type="dxa"/>
            <w:tcBorders>
              <w:top w:val="single" w:sz="6" w:space="0" w:color="000000"/>
              <w:left w:val="nil"/>
              <w:bottom w:val="nil"/>
              <w:right w:val="nil"/>
            </w:tcBorders>
            <w:vAlign w:val="center"/>
          </w:tcPr>
          <w:p w14:paraId="3C6D6BE3"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single" w:sz="6" w:space="0" w:color="000000"/>
              <w:left w:val="nil"/>
              <w:bottom w:val="nil"/>
              <w:right w:val="nil"/>
            </w:tcBorders>
            <w:vAlign w:val="center"/>
          </w:tcPr>
          <w:p w14:paraId="4CD0A554"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single" w:sz="6" w:space="0" w:color="000000"/>
              <w:left w:val="nil"/>
              <w:bottom w:val="nil"/>
              <w:right w:val="nil"/>
            </w:tcBorders>
            <w:vAlign w:val="center"/>
          </w:tcPr>
          <w:p w14:paraId="7B635464"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5" w:type="dxa"/>
            <w:tcBorders>
              <w:top w:val="single" w:sz="6" w:space="0" w:color="000000"/>
              <w:left w:val="nil"/>
              <w:bottom w:val="nil"/>
              <w:right w:val="double" w:sz="6" w:space="0" w:color="000000"/>
            </w:tcBorders>
            <w:vAlign w:val="center"/>
          </w:tcPr>
          <w:p w14:paraId="2CA9681B"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43A31BA8" w14:textId="77777777">
        <w:trPr>
          <w:cantSplit/>
          <w:jc w:val="center"/>
        </w:trPr>
        <w:tc>
          <w:tcPr>
            <w:tcW w:w="5230" w:type="dxa"/>
            <w:tcBorders>
              <w:top w:val="nil"/>
              <w:left w:val="double" w:sz="6" w:space="0" w:color="000000"/>
              <w:right w:val="nil"/>
            </w:tcBorders>
          </w:tcPr>
          <w:p w14:paraId="2A9EE72C" w14:textId="77777777" w:rsidR="0001630A" w:rsidRDefault="0001630A" w:rsidP="00E92330">
            <w:pPr>
              <w:keepNext/>
              <w:numPr>
                <w:ilvl w:val="12"/>
                <w:numId w:val="0"/>
              </w:numPr>
              <w:tabs>
                <w:tab w:val="left" w:pos="360"/>
              </w:tabs>
              <w:spacing w:before="120" w:after="120"/>
              <w:ind w:left="360" w:hanging="360"/>
              <w:rPr>
                <w:sz w:val="18"/>
                <w:szCs w:val="18"/>
              </w:rPr>
            </w:pPr>
            <w:r>
              <w:rPr>
                <w:rFonts w:cs="Arial"/>
                <w:sz w:val="18"/>
                <w:szCs w:val="18"/>
              </w:rPr>
              <w:t>b)</w:t>
            </w:r>
            <w:r>
              <w:rPr>
                <w:rFonts w:cs="Arial"/>
                <w:sz w:val="18"/>
                <w:szCs w:val="18"/>
              </w:rPr>
              <w:tab/>
              <w:t>Displace substantial numbers of existing housing, necessitating the construction of replacement housing elsewhere?</w:t>
            </w:r>
          </w:p>
        </w:tc>
        <w:tc>
          <w:tcPr>
            <w:tcW w:w="1196" w:type="dxa"/>
            <w:tcBorders>
              <w:top w:val="nil"/>
              <w:left w:val="nil"/>
              <w:right w:val="nil"/>
            </w:tcBorders>
            <w:vAlign w:val="center"/>
          </w:tcPr>
          <w:p w14:paraId="2D17460C"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right w:val="nil"/>
            </w:tcBorders>
            <w:vAlign w:val="center"/>
          </w:tcPr>
          <w:p w14:paraId="70E703A3"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nil"/>
              <w:left w:val="nil"/>
              <w:right w:val="nil"/>
            </w:tcBorders>
            <w:vAlign w:val="center"/>
          </w:tcPr>
          <w:p w14:paraId="698376C7"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5" w:type="dxa"/>
            <w:tcBorders>
              <w:top w:val="nil"/>
              <w:left w:val="nil"/>
              <w:right w:val="double" w:sz="6" w:space="0" w:color="000000"/>
            </w:tcBorders>
            <w:vAlign w:val="center"/>
          </w:tcPr>
          <w:p w14:paraId="7370A627" w14:textId="77777777" w:rsidR="0001630A" w:rsidRDefault="00371F17" w:rsidP="00E92330">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38B2A170" w14:textId="77777777">
        <w:trPr>
          <w:cantSplit/>
          <w:jc w:val="center"/>
        </w:trPr>
        <w:tc>
          <w:tcPr>
            <w:tcW w:w="5230" w:type="dxa"/>
            <w:tcBorders>
              <w:top w:val="nil"/>
              <w:left w:val="double" w:sz="6" w:space="0" w:color="000000"/>
              <w:bottom w:val="double" w:sz="6" w:space="0" w:color="000000"/>
              <w:right w:val="nil"/>
            </w:tcBorders>
          </w:tcPr>
          <w:p w14:paraId="6368CEAD" w14:textId="77777777" w:rsidR="0001630A" w:rsidRDefault="0001630A" w:rsidP="00E92330">
            <w:pPr>
              <w:keepNext/>
              <w:numPr>
                <w:ilvl w:val="12"/>
                <w:numId w:val="0"/>
              </w:numPr>
              <w:tabs>
                <w:tab w:val="left" w:pos="360"/>
              </w:tabs>
              <w:spacing w:before="120"/>
              <w:ind w:left="360" w:hanging="360"/>
              <w:rPr>
                <w:sz w:val="18"/>
                <w:szCs w:val="18"/>
              </w:rPr>
            </w:pPr>
            <w:r>
              <w:rPr>
                <w:rFonts w:cs="Arial"/>
                <w:sz w:val="18"/>
                <w:szCs w:val="18"/>
              </w:rPr>
              <w:t>c)</w:t>
            </w:r>
            <w:r>
              <w:rPr>
                <w:rFonts w:cs="Arial"/>
                <w:sz w:val="18"/>
                <w:szCs w:val="18"/>
              </w:rPr>
              <w:tab/>
              <w:t>Displace substantial numbers of people, necessitating the construction of replacement housing elsewhere?</w:t>
            </w:r>
          </w:p>
        </w:tc>
        <w:tc>
          <w:tcPr>
            <w:tcW w:w="1196" w:type="dxa"/>
            <w:tcBorders>
              <w:top w:val="nil"/>
              <w:left w:val="nil"/>
              <w:bottom w:val="double" w:sz="6" w:space="0" w:color="000000"/>
              <w:right w:val="nil"/>
            </w:tcBorders>
            <w:vAlign w:val="center"/>
          </w:tcPr>
          <w:p w14:paraId="46CDAA19"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double" w:sz="6" w:space="0" w:color="000000"/>
              <w:right w:val="nil"/>
            </w:tcBorders>
            <w:vAlign w:val="center"/>
          </w:tcPr>
          <w:p w14:paraId="5B036675"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96" w:type="dxa"/>
            <w:tcBorders>
              <w:top w:val="nil"/>
              <w:left w:val="nil"/>
              <w:bottom w:val="double" w:sz="6" w:space="0" w:color="000000"/>
              <w:right w:val="nil"/>
            </w:tcBorders>
            <w:vAlign w:val="center"/>
          </w:tcPr>
          <w:p w14:paraId="2C7E8D7E"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Check25"/>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65" w:type="dxa"/>
            <w:tcBorders>
              <w:top w:val="nil"/>
              <w:left w:val="nil"/>
              <w:bottom w:val="double" w:sz="6" w:space="0" w:color="000000"/>
              <w:right w:val="double" w:sz="6" w:space="0" w:color="000000"/>
            </w:tcBorders>
            <w:vAlign w:val="center"/>
          </w:tcPr>
          <w:p w14:paraId="0E06DF56" w14:textId="77777777" w:rsidR="0001630A" w:rsidRDefault="00371F17" w:rsidP="00E92330">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37E80C32" w14:textId="77777777" w:rsidR="0001630A" w:rsidRPr="00D51CFD" w:rsidRDefault="0001630A" w:rsidP="00CD01AD">
      <w:pPr>
        <w:pStyle w:val="Heading3"/>
      </w:pPr>
      <w:r w:rsidRPr="00D51CFD">
        <w:t>Existing Conditions</w:t>
      </w:r>
    </w:p>
    <w:p w14:paraId="5C28B114" w14:textId="77777777" w:rsidR="00BF53D5" w:rsidRDefault="00BF53D5" w:rsidP="00BF53D5">
      <w:pPr>
        <w:pStyle w:val="BodyText"/>
        <w:rPr>
          <w:rFonts w:cs="Arial"/>
        </w:rPr>
      </w:pPr>
      <w:r>
        <w:rPr>
          <w:rFonts w:cs="Arial"/>
        </w:rPr>
        <w:t xml:space="preserve">The Arroyo Seco Canyon </w:t>
      </w:r>
      <w:r w:rsidRPr="00BB1D80">
        <w:rPr>
          <w:rFonts w:cs="Arial"/>
        </w:rPr>
        <w:t>do</w:t>
      </w:r>
      <w:r>
        <w:rPr>
          <w:rFonts w:cs="Arial"/>
        </w:rPr>
        <w:t>es</w:t>
      </w:r>
      <w:r w:rsidRPr="00BB1D80">
        <w:rPr>
          <w:rFonts w:cs="Arial"/>
        </w:rPr>
        <w:t xml:space="preserve"> not </w:t>
      </w:r>
      <w:r>
        <w:rPr>
          <w:rFonts w:cs="Arial"/>
        </w:rPr>
        <w:t>support a residential community nor contain residential land uses, except for t</w:t>
      </w:r>
      <w:r w:rsidRPr="00274BAB">
        <w:rPr>
          <w:rFonts w:cs="Arial"/>
        </w:rPr>
        <w:t xml:space="preserve">he USFS Ranger Station </w:t>
      </w:r>
      <w:r>
        <w:rPr>
          <w:rFonts w:cs="Arial"/>
        </w:rPr>
        <w:t>near</w:t>
      </w:r>
      <w:r w:rsidRPr="00274BAB">
        <w:rPr>
          <w:rFonts w:cs="Arial"/>
        </w:rPr>
        <w:t xml:space="preserve"> Area 1</w:t>
      </w:r>
      <w:r>
        <w:rPr>
          <w:rFonts w:cs="Arial"/>
        </w:rPr>
        <w:t>, which</w:t>
      </w:r>
      <w:r w:rsidRPr="00274BAB">
        <w:rPr>
          <w:rFonts w:cs="Arial"/>
        </w:rPr>
        <w:t xml:space="preserve"> is developed with three dwelling units that are occupied by three households</w:t>
      </w:r>
      <w:r>
        <w:rPr>
          <w:rFonts w:cs="Arial"/>
        </w:rPr>
        <w:t xml:space="preserve"> </w:t>
      </w:r>
      <w:r>
        <w:t>of USFS Rangers</w:t>
      </w:r>
      <w:r w:rsidRPr="00274BAB">
        <w:rPr>
          <w:rFonts w:cs="Arial"/>
        </w:rPr>
        <w:t>.</w:t>
      </w:r>
      <w:r>
        <w:rPr>
          <w:rFonts w:cs="Arial"/>
        </w:rPr>
        <w:t xml:space="preserve"> There are nearby residential uses to the east of the Arroyo Seco, within the community of Altadena; to the east and southeast in the City of Pasadena; and to the west in the City of La Cañada Flintridge. </w:t>
      </w:r>
    </w:p>
    <w:p w14:paraId="201E4115" w14:textId="77777777" w:rsidR="00BF53D5" w:rsidRDefault="00BF53D5" w:rsidP="00CD01AD">
      <w:pPr>
        <w:pStyle w:val="Heading3"/>
      </w:pPr>
      <w:r w:rsidRPr="00D51CFD">
        <w:t>Impact Analysis</w:t>
      </w:r>
    </w:p>
    <w:p w14:paraId="43B37CEC" w14:textId="77777777" w:rsidR="00BF53D5" w:rsidRPr="003C5BB0" w:rsidRDefault="00BF53D5" w:rsidP="00BF53D5">
      <w:pPr>
        <w:pStyle w:val="BodyText"/>
        <w:rPr>
          <w:b/>
          <w:u w:val="single"/>
        </w:rPr>
      </w:pPr>
      <w:r w:rsidRPr="003C5BB0">
        <w:rPr>
          <w:b/>
          <w:u w:val="single"/>
        </w:rPr>
        <w:t>Impact Discussion</w:t>
      </w:r>
    </w:p>
    <w:p w14:paraId="57CC4FB6" w14:textId="77777777" w:rsidR="00BF53D5" w:rsidRDefault="00BF53D5" w:rsidP="00BF53D5">
      <w:pPr>
        <w:numPr>
          <w:ilvl w:val="5"/>
          <w:numId w:val="19"/>
        </w:numPr>
        <w:tabs>
          <w:tab w:val="left" w:pos="720"/>
        </w:tabs>
        <w:spacing w:after="240"/>
        <w:ind w:left="720" w:hanging="720"/>
        <w:rPr>
          <w:b/>
        </w:rPr>
      </w:pPr>
      <w:r>
        <w:rPr>
          <w:b/>
        </w:rPr>
        <w:t xml:space="preserve">Would the project </w:t>
      </w:r>
      <w:r w:rsidRPr="002E45AB">
        <w:rPr>
          <w:b/>
        </w:rPr>
        <w:t>induce substantial population growth in an area, either directly (for example, by proposing new homes and businesses) or indirectly (for example, through the extension of roads or other infrastructure)?</w:t>
      </w:r>
    </w:p>
    <w:p w14:paraId="541ADB1F" w14:textId="77777777" w:rsidR="00BF53D5" w:rsidRDefault="00BF53D5" w:rsidP="00BF53D5">
      <w:pPr>
        <w:spacing w:after="240"/>
        <w:rPr>
          <w:b/>
        </w:rPr>
      </w:pPr>
      <w:r>
        <w:rPr>
          <w:b/>
        </w:rPr>
        <w:t xml:space="preserve">No Impact. </w:t>
      </w:r>
    </w:p>
    <w:p w14:paraId="25552495" w14:textId="77777777" w:rsidR="00BF53D5" w:rsidRDefault="00BF53D5" w:rsidP="00285237">
      <w:pPr>
        <w:pStyle w:val="BodyText"/>
      </w:pPr>
      <w:r w:rsidRPr="001D1234">
        <w:rPr>
          <w:b/>
          <w:i/>
        </w:rPr>
        <w:t>Areas 1, 2 and 3 Impacts.</w:t>
      </w:r>
      <w:r>
        <w:t xml:space="preserve"> </w:t>
      </w:r>
      <w:r w:rsidRPr="008A7B8F">
        <w:t xml:space="preserve">The Project does not </w:t>
      </w:r>
      <w:r w:rsidRPr="00813B23">
        <w:t>propose the construction of new</w:t>
      </w:r>
      <w:r w:rsidRPr="008A7B8F">
        <w:t xml:space="preserve"> </w:t>
      </w:r>
      <w:r>
        <w:t xml:space="preserve">homes or businesses that may induce </w:t>
      </w:r>
      <w:r w:rsidRPr="008A7B8F">
        <w:t>population growth in the area.</w:t>
      </w:r>
      <w:r>
        <w:t xml:space="preserve"> Also, no extension of infrastructure to unserved areas is proposed. The presence of the construction crew would be temporary and would not generate a measurable demand for housing, goods</w:t>
      </w:r>
      <w:r w:rsidR="00E869EA">
        <w:t>,</w:t>
      </w:r>
      <w:r>
        <w:t xml:space="preserve"> </w:t>
      </w:r>
      <w:r w:rsidR="00E869EA">
        <w:t>or</w:t>
      </w:r>
      <w:r>
        <w:t xml:space="preserve"> services in the area.</w:t>
      </w:r>
    </w:p>
    <w:p w14:paraId="4E692652" w14:textId="77777777" w:rsidR="00E869EA" w:rsidRDefault="00E869EA" w:rsidP="00285237">
      <w:pPr>
        <w:pStyle w:val="BodyText"/>
      </w:pPr>
      <w:r>
        <w:t xml:space="preserve">No major change in the PWP’s operational or maintenance activities would occur that would lead to new employees or which would induce growth and development in the area. The Project would improve the PWP’s surface water diversion facilities and increase groundwater recharge. This would, in turn, reduce the PWP’s reliance on imported water resources and would reduce its operating costs, but would not promote development in the City or the surrounding area. </w:t>
      </w:r>
    </w:p>
    <w:p w14:paraId="32EFE87D" w14:textId="77777777" w:rsidR="00BF53D5" w:rsidRDefault="00BF53D5" w:rsidP="00285237">
      <w:pPr>
        <w:pStyle w:val="BodyText"/>
      </w:pPr>
      <w:r>
        <w:t>The increase in the number of trail users/visitors due to the proposed recreational parking lot and the recreational and educational amenities that would be provided by the Project would not lead to a permanent population in the area.</w:t>
      </w:r>
      <w:r w:rsidR="00233E66">
        <w:t xml:space="preserve"> </w:t>
      </w:r>
      <w:r>
        <w:t>These trail users and visitors would be present in the Arroyo Seco Canyon for a few hours during each visit and would not create a permanent demand for housing, goods</w:t>
      </w:r>
      <w:r w:rsidR="00E869EA">
        <w:t>, or</w:t>
      </w:r>
      <w:r>
        <w:t xml:space="preserve"> services in the area.</w:t>
      </w:r>
    </w:p>
    <w:p w14:paraId="38B6CEF0" w14:textId="77777777" w:rsidR="00BF53D5" w:rsidRDefault="00BF53D5" w:rsidP="00285237">
      <w:pPr>
        <w:pStyle w:val="BodyText"/>
      </w:pPr>
      <w:r>
        <w:t>No growth-inducing impacts would occur and n</w:t>
      </w:r>
      <w:r>
        <w:rPr>
          <w:szCs w:val="22"/>
        </w:rPr>
        <w:t>o mitigation is required.</w:t>
      </w:r>
    </w:p>
    <w:p w14:paraId="582DAA9F" w14:textId="77777777" w:rsidR="00BF53D5" w:rsidRPr="008A7B8F" w:rsidRDefault="00BF53D5" w:rsidP="00BF53D5">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address impacts on population and housing since the Initial Study for the </w:t>
      </w:r>
      <w:r w:rsidRPr="00627B9E">
        <w:t xml:space="preserve">Arroyo Seco Master Plan </w:t>
      </w:r>
      <w:r>
        <w:t xml:space="preserve">had determined earlier that no new residential homes are planned and no significant impacts to population and housing are anticipated. </w:t>
      </w:r>
    </w:p>
    <w:p w14:paraId="6AF78301" w14:textId="77777777" w:rsidR="00BF53D5" w:rsidRDefault="00BF53D5" w:rsidP="00BF53D5">
      <w:pPr>
        <w:spacing w:after="240"/>
        <w:ind w:left="720" w:hanging="720"/>
        <w:rPr>
          <w:b/>
        </w:rPr>
      </w:pPr>
      <w:r>
        <w:rPr>
          <w:b/>
        </w:rPr>
        <w:t xml:space="preserve">b) </w:t>
      </w:r>
      <w:r>
        <w:rPr>
          <w:b/>
        </w:rPr>
        <w:tab/>
        <w:t xml:space="preserve">Would the project </w:t>
      </w:r>
      <w:r w:rsidRPr="002E45AB">
        <w:rPr>
          <w:b/>
        </w:rPr>
        <w:t>displace substantial numbers of existing housing, necessitating the construction of replacement housing elsewhere?</w:t>
      </w:r>
    </w:p>
    <w:p w14:paraId="3469B71F" w14:textId="77777777" w:rsidR="00BF53D5" w:rsidRDefault="00BF53D5" w:rsidP="00BF53D5">
      <w:pPr>
        <w:spacing w:after="240"/>
        <w:ind w:left="720" w:hanging="720"/>
        <w:rPr>
          <w:b/>
        </w:rPr>
      </w:pPr>
      <w:r>
        <w:rPr>
          <w:b/>
        </w:rPr>
        <w:t xml:space="preserve">c) </w:t>
      </w:r>
      <w:r>
        <w:rPr>
          <w:b/>
        </w:rPr>
        <w:tab/>
        <w:t xml:space="preserve">Would the project </w:t>
      </w:r>
      <w:r w:rsidRPr="002E45AB">
        <w:rPr>
          <w:b/>
        </w:rPr>
        <w:t>displace substantial numbers of people, necessitating the construction of replacement housing elsewhere?</w:t>
      </w:r>
    </w:p>
    <w:p w14:paraId="56A3008B" w14:textId="77777777" w:rsidR="00BF53D5" w:rsidRDefault="00BF53D5" w:rsidP="00BF53D5">
      <w:pPr>
        <w:pStyle w:val="BodyText"/>
      </w:pPr>
      <w:r w:rsidRPr="00905758">
        <w:rPr>
          <w:b/>
        </w:rPr>
        <w:t>No Impact</w:t>
      </w:r>
      <w:r w:rsidRPr="002E45AB">
        <w:rPr>
          <w:b/>
          <w:i/>
        </w:rPr>
        <w:t>.</w:t>
      </w:r>
      <w:r w:rsidRPr="002E45AB">
        <w:t xml:space="preserve"> </w:t>
      </w:r>
    </w:p>
    <w:p w14:paraId="4658BDFF" w14:textId="77777777" w:rsidR="00BF53D5" w:rsidRDefault="00BF53D5" w:rsidP="00BF53D5">
      <w:pPr>
        <w:pStyle w:val="BodyText"/>
      </w:pPr>
      <w:r w:rsidRPr="001D1234">
        <w:rPr>
          <w:b/>
          <w:i/>
        </w:rPr>
        <w:t>Areas 1, 2 and 3 Impacts.</w:t>
      </w:r>
      <w:r>
        <w:t xml:space="preserve"> Construction activities for the Project would be confined to the parcels owned by the City of Pasadena and located within the City. These activities would not affect the residences located within the USFS Ranger Station near Area 1 or the single-family residences to the east and west of the Arroyo Seco. No housing demolition or household displacement is proposed with the Project as the USFS Ranger Station near Area 1 would not be displaced, demolished, or rehabilitated. Long-term recreational activities in the Arroyo Seco Canyon and operation and maintenance activities on the PWP facilities would not displace existing housing or households. Thus, no displacement impacts would occur and no replacement housing is needed. </w:t>
      </w:r>
      <w:r>
        <w:rPr>
          <w:szCs w:val="22"/>
        </w:rPr>
        <w:t>No mitigation is required.</w:t>
      </w:r>
    </w:p>
    <w:p w14:paraId="557DAFE2" w14:textId="77777777" w:rsidR="00BF53D5" w:rsidRDefault="00BF53D5" w:rsidP="00BF53D5">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address impacts on population and housing since the Initial Study for the </w:t>
      </w:r>
      <w:r w:rsidRPr="00627B9E">
        <w:t>Arroyo Seco Master Plan</w:t>
      </w:r>
      <w:r>
        <w:t xml:space="preserve"> had determined earlier that no housing displacement or demand for additional housing would occur. </w:t>
      </w:r>
    </w:p>
    <w:p w14:paraId="51D15F8C" w14:textId="77777777" w:rsidR="00BF53D5" w:rsidRPr="00C61D14" w:rsidRDefault="00BF53D5" w:rsidP="00CD01AD">
      <w:pPr>
        <w:pStyle w:val="Heading3"/>
      </w:pPr>
      <w:r>
        <w:t>Mitigation Measures</w:t>
      </w:r>
    </w:p>
    <w:p w14:paraId="684B4DA8" w14:textId="77777777" w:rsidR="00BF53D5" w:rsidRDefault="00BF53D5" w:rsidP="00285237">
      <w:pPr>
        <w:pStyle w:val="BodyText"/>
      </w:pPr>
      <w:r>
        <w:t>There would be no impacts related to population and housing; therefore, no mitigation measures are necessary.</w:t>
      </w:r>
    </w:p>
    <w:p w14:paraId="2BEF1108" w14:textId="592F0F57" w:rsidR="00285237" w:rsidRDefault="00285237">
      <w:pPr>
        <w:jc w:val="left"/>
      </w:pPr>
      <w:r>
        <w:br w:type="page"/>
      </w:r>
    </w:p>
    <w:tbl>
      <w:tblPr>
        <w:tblW w:w="9907" w:type="dxa"/>
        <w:jc w:val="center"/>
        <w:tblLayout w:type="fixed"/>
        <w:tblCellMar>
          <w:left w:w="120" w:type="dxa"/>
          <w:right w:w="120" w:type="dxa"/>
        </w:tblCellMar>
        <w:tblLook w:val="0000" w:firstRow="0" w:lastRow="0" w:firstColumn="0" w:lastColumn="0" w:noHBand="0" w:noVBand="0"/>
      </w:tblPr>
      <w:tblGrid>
        <w:gridCol w:w="5266"/>
        <w:gridCol w:w="1216"/>
        <w:gridCol w:w="1228"/>
        <w:gridCol w:w="1196"/>
        <w:gridCol w:w="1001"/>
      </w:tblGrid>
      <w:tr w:rsidR="0001630A" w14:paraId="0106AB18" w14:textId="77777777">
        <w:trPr>
          <w:cantSplit/>
          <w:tblHeader/>
          <w:jc w:val="center"/>
        </w:trPr>
        <w:tc>
          <w:tcPr>
            <w:tcW w:w="5266" w:type="dxa"/>
            <w:tcBorders>
              <w:top w:val="double" w:sz="6" w:space="0" w:color="000000"/>
              <w:left w:val="double" w:sz="6" w:space="0" w:color="000000"/>
              <w:bottom w:val="single" w:sz="6" w:space="0" w:color="000000"/>
              <w:right w:val="nil"/>
            </w:tcBorders>
            <w:vAlign w:val="center"/>
          </w:tcPr>
          <w:p w14:paraId="2EC0CEED" w14:textId="77777777" w:rsidR="0001630A" w:rsidRPr="003D71F1" w:rsidRDefault="0001630A" w:rsidP="0001630A">
            <w:pPr>
              <w:pStyle w:val="Heading2"/>
              <w:spacing w:after="0"/>
              <w:rPr>
                <w:rFonts w:cs="Arial"/>
                <w:sz w:val="19"/>
                <w:szCs w:val="19"/>
              </w:rPr>
            </w:pPr>
            <w:bookmarkStart w:id="237" w:name="_Ref61080578"/>
            <w:bookmarkStart w:id="238" w:name="_Toc114043247"/>
            <w:bookmarkStart w:id="239" w:name="_Toc127844848"/>
            <w:r>
              <w:br w:type="page"/>
            </w:r>
            <w:bookmarkStart w:id="240" w:name="_Toc399505164"/>
            <w:r w:rsidRPr="000C32A1">
              <w:rPr>
                <w:rFonts w:cs="Arial"/>
              </w:rPr>
              <w:t>Public Services</w:t>
            </w:r>
            <w:bookmarkEnd w:id="237"/>
            <w:bookmarkEnd w:id="238"/>
            <w:bookmarkEnd w:id="239"/>
            <w:bookmarkEnd w:id="240"/>
          </w:p>
        </w:tc>
        <w:tc>
          <w:tcPr>
            <w:tcW w:w="1216" w:type="dxa"/>
            <w:tcBorders>
              <w:top w:val="double" w:sz="6" w:space="0" w:color="000000"/>
              <w:left w:val="nil"/>
              <w:bottom w:val="single" w:sz="6" w:space="0" w:color="000000"/>
              <w:right w:val="nil"/>
            </w:tcBorders>
            <w:vAlign w:val="bottom"/>
          </w:tcPr>
          <w:p w14:paraId="35CF3164"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28" w:type="dxa"/>
            <w:tcBorders>
              <w:top w:val="double" w:sz="6" w:space="0" w:color="000000"/>
              <w:left w:val="nil"/>
              <w:bottom w:val="single" w:sz="6" w:space="0" w:color="000000"/>
              <w:right w:val="nil"/>
            </w:tcBorders>
            <w:vAlign w:val="bottom"/>
          </w:tcPr>
          <w:p w14:paraId="68A69441"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96" w:type="dxa"/>
            <w:tcBorders>
              <w:top w:val="double" w:sz="6" w:space="0" w:color="000000"/>
              <w:left w:val="nil"/>
              <w:bottom w:val="single" w:sz="6" w:space="0" w:color="000000"/>
              <w:right w:val="nil"/>
            </w:tcBorders>
            <w:vAlign w:val="bottom"/>
          </w:tcPr>
          <w:p w14:paraId="5992740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1001" w:type="dxa"/>
            <w:tcBorders>
              <w:top w:val="double" w:sz="6" w:space="0" w:color="000000"/>
              <w:left w:val="nil"/>
              <w:bottom w:val="single" w:sz="6" w:space="0" w:color="000000"/>
              <w:right w:val="double" w:sz="6" w:space="0" w:color="000000"/>
            </w:tcBorders>
            <w:vAlign w:val="bottom"/>
          </w:tcPr>
          <w:p w14:paraId="627A1864"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4DCF2592" w14:textId="77777777">
        <w:trPr>
          <w:cantSplit/>
          <w:jc w:val="center"/>
        </w:trPr>
        <w:tc>
          <w:tcPr>
            <w:tcW w:w="5266" w:type="dxa"/>
            <w:tcBorders>
              <w:top w:val="single" w:sz="6" w:space="0" w:color="000000"/>
              <w:left w:val="double" w:sz="6" w:space="0" w:color="000000"/>
              <w:bottom w:val="single" w:sz="6" w:space="0" w:color="000000"/>
              <w:right w:val="nil"/>
            </w:tcBorders>
            <w:shd w:val="clear" w:color="auto" w:fill="F2F2F2" w:themeFill="background1" w:themeFillShade="F2"/>
          </w:tcPr>
          <w:p w14:paraId="77DE675F" w14:textId="77777777" w:rsidR="0001630A" w:rsidRDefault="0001630A" w:rsidP="00E92330">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sz w:val="18"/>
                <w:szCs w:val="18"/>
              </w:rPr>
              <w:t>Would the project:</w:t>
            </w:r>
          </w:p>
        </w:tc>
        <w:tc>
          <w:tcPr>
            <w:tcW w:w="1216" w:type="dxa"/>
            <w:tcBorders>
              <w:top w:val="single" w:sz="6" w:space="0" w:color="000000"/>
              <w:left w:val="nil"/>
              <w:bottom w:val="single" w:sz="6" w:space="0" w:color="000000"/>
              <w:right w:val="nil"/>
            </w:tcBorders>
            <w:shd w:val="clear" w:color="auto" w:fill="F2F2F2" w:themeFill="background1" w:themeFillShade="F2"/>
          </w:tcPr>
          <w:p w14:paraId="2A30956F"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1228" w:type="dxa"/>
            <w:tcBorders>
              <w:top w:val="single" w:sz="6" w:space="0" w:color="000000"/>
              <w:left w:val="nil"/>
              <w:bottom w:val="single" w:sz="6" w:space="0" w:color="000000"/>
              <w:right w:val="nil"/>
            </w:tcBorders>
            <w:shd w:val="clear" w:color="auto" w:fill="F2F2F2" w:themeFill="background1" w:themeFillShade="F2"/>
          </w:tcPr>
          <w:p w14:paraId="24E19453"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1196" w:type="dxa"/>
            <w:tcBorders>
              <w:top w:val="single" w:sz="6" w:space="0" w:color="000000"/>
              <w:left w:val="nil"/>
              <w:bottom w:val="single" w:sz="6" w:space="0" w:color="000000"/>
              <w:right w:val="nil"/>
            </w:tcBorders>
            <w:shd w:val="clear" w:color="auto" w:fill="F2F2F2" w:themeFill="background1" w:themeFillShade="F2"/>
          </w:tcPr>
          <w:p w14:paraId="7D03F530" w14:textId="77777777" w:rsidR="0001630A" w:rsidRDefault="0001630A" w:rsidP="00E92330">
            <w:pPr>
              <w:keepNext/>
              <w:tabs>
                <w:tab w:val="left" w:pos="0"/>
                <w:tab w:val="left" w:pos="360"/>
                <w:tab w:val="left" w:pos="720"/>
              </w:tabs>
              <w:spacing w:before="60" w:after="60"/>
              <w:ind w:left="360" w:hanging="360"/>
              <w:jc w:val="center"/>
              <w:rPr>
                <w:sz w:val="18"/>
                <w:szCs w:val="18"/>
              </w:rPr>
            </w:pPr>
          </w:p>
        </w:tc>
        <w:tc>
          <w:tcPr>
            <w:tcW w:w="1001" w:type="dxa"/>
            <w:tcBorders>
              <w:top w:val="single" w:sz="6" w:space="0" w:color="000000"/>
              <w:left w:val="nil"/>
              <w:bottom w:val="single" w:sz="6" w:space="0" w:color="000000"/>
              <w:right w:val="double" w:sz="6" w:space="0" w:color="000000"/>
            </w:tcBorders>
            <w:shd w:val="clear" w:color="auto" w:fill="F2F2F2" w:themeFill="background1" w:themeFillShade="F2"/>
          </w:tcPr>
          <w:p w14:paraId="1BE225C1" w14:textId="77777777" w:rsidR="0001630A" w:rsidRDefault="0001630A" w:rsidP="00E92330">
            <w:pPr>
              <w:keepNext/>
              <w:tabs>
                <w:tab w:val="left" w:pos="0"/>
                <w:tab w:val="left" w:pos="360"/>
                <w:tab w:val="left" w:pos="720"/>
              </w:tabs>
              <w:spacing w:before="60" w:after="60"/>
              <w:ind w:left="360" w:hanging="360"/>
              <w:jc w:val="center"/>
              <w:rPr>
                <w:sz w:val="18"/>
                <w:szCs w:val="18"/>
              </w:rPr>
            </w:pPr>
          </w:p>
        </w:tc>
      </w:tr>
      <w:tr w:rsidR="0001630A" w14:paraId="1FA84550" w14:textId="77777777">
        <w:trPr>
          <w:cantSplit/>
          <w:jc w:val="center"/>
        </w:trPr>
        <w:tc>
          <w:tcPr>
            <w:tcW w:w="5266" w:type="dxa"/>
            <w:tcBorders>
              <w:top w:val="single" w:sz="6" w:space="0" w:color="000000"/>
              <w:left w:val="double" w:sz="6" w:space="0" w:color="000000"/>
              <w:bottom w:val="double" w:sz="6" w:space="0" w:color="000000"/>
              <w:right w:val="nil"/>
            </w:tcBorders>
          </w:tcPr>
          <w:p w14:paraId="1EE11E52" w14:textId="77777777" w:rsidR="0001630A" w:rsidRDefault="0001630A" w:rsidP="00DE37C1">
            <w:pPr>
              <w:numPr>
                <w:ilvl w:val="12"/>
                <w:numId w:val="0"/>
              </w:numPr>
              <w:tabs>
                <w:tab w:val="left" w:pos="0"/>
                <w:tab w:val="left" w:pos="360"/>
              </w:tabs>
              <w:spacing w:before="144"/>
              <w:ind w:left="360" w:hanging="360"/>
              <w:rPr>
                <w:rFonts w:cs="Arial"/>
                <w:sz w:val="18"/>
                <w:szCs w:val="18"/>
              </w:rPr>
            </w:pPr>
            <w:r>
              <w:rPr>
                <w:rFonts w:cs="Arial"/>
                <w:sz w:val="18"/>
                <w:szCs w:val="18"/>
              </w:rPr>
              <w:t>a)</w:t>
            </w:r>
            <w:r>
              <w:rPr>
                <w:rFonts w:cs="Arial"/>
                <w:sz w:val="18"/>
                <w:szCs w:val="18"/>
              </w:rPr>
              <w:tab/>
              <w:t>Would the project result in substantial adverse physical impacts associated with the provision of new or physically altered government facilities, need for new or physically altered government facilities, the construction of which could cause significant environmental impacts, in order to maintain acceptable service ratios, response times, or other performance objectives for any of the public services:</w:t>
            </w:r>
          </w:p>
          <w:p w14:paraId="3D54DFD2" w14:textId="77777777" w:rsidR="0001630A" w:rsidRDefault="0001630A" w:rsidP="00DE37C1">
            <w:pPr>
              <w:numPr>
                <w:ilvl w:val="12"/>
                <w:numId w:val="0"/>
              </w:numPr>
              <w:tabs>
                <w:tab w:val="left" w:pos="0"/>
                <w:tab w:val="left" w:pos="360"/>
              </w:tabs>
              <w:ind w:left="360" w:hanging="360"/>
              <w:rPr>
                <w:rFonts w:cs="Arial"/>
                <w:sz w:val="18"/>
                <w:szCs w:val="18"/>
              </w:rPr>
            </w:pPr>
          </w:p>
          <w:p w14:paraId="7C1B3F52" w14:textId="77777777" w:rsidR="0001630A" w:rsidRDefault="0001630A" w:rsidP="00DE37C1">
            <w:pPr>
              <w:numPr>
                <w:ilvl w:val="12"/>
                <w:numId w:val="0"/>
              </w:numPr>
              <w:tabs>
                <w:tab w:val="left" w:pos="0"/>
                <w:tab w:val="left" w:pos="360"/>
              </w:tabs>
              <w:ind w:left="360" w:hanging="360"/>
              <w:rPr>
                <w:rFonts w:cs="Arial"/>
                <w:sz w:val="18"/>
                <w:szCs w:val="18"/>
              </w:rPr>
            </w:pPr>
            <w:r>
              <w:rPr>
                <w:rFonts w:cs="Arial"/>
                <w:sz w:val="18"/>
                <w:szCs w:val="18"/>
              </w:rPr>
              <w:tab/>
              <w:t>Fire protection?</w:t>
            </w:r>
          </w:p>
          <w:p w14:paraId="3C592A4B" w14:textId="77777777" w:rsidR="0001630A" w:rsidRDefault="0001630A" w:rsidP="00DE37C1">
            <w:pPr>
              <w:numPr>
                <w:ilvl w:val="12"/>
                <w:numId w:val="0"/>
              </w:numPr>
              <w:tabs>
                <w:tab w:val="left" w:pos="0"/>
                <w:tab w:val="left" w:pos="360"/>
              </w:tabs>
              <w:ind w:left="360" w:hanging="360"/>
              <w:rPr>
                <w:rFonts w:cs="Arial"/>
                <w:sz w:val="18"/>
                <w:szCs w:val="18"/>
              </w:rPr>
            </w:pPr>
          </w:p>
          <w:p w14:paraId="43B862AD" w14:textId="77777777" w:rsidR="0001630A" w:rsidRDefault="0001630A" w:rsidP="00DE37C1">
            <w:pPr>
              <w:numPr>
                <w:ilvl w:val="12"/>
                <w:numId w:val="0"/>
              </w:numPr>
              <w:tabs>
                <w:tab w:val="left" w:pos="0"/>
                <w:tab w:val="left" w:pos="360"/>
              </w:tabs>
              <w:ind w:left="360" w:hanging="360"/>
              <w:rPr>
                <w:rFonts w:cs="Arial"/>
                <w:sz w:val="18"/>
                <w:szCs w:val="18"/>
              </w:rPr>
            </w:pPr>
            <w:r>
              <w:rPr>
                <w:rFonts w:cs="Arial"/>
                <w:sz w:val="18"/>
                <w:szCs w:val="18"/>
              </w:rPr>
              <w:tab/>
              <w:t>Police protection?</w:t>
            </w:r>
          </w:p>
          <w:p w14:paraId="13AE621D" w14:textId="77777777" w:rsidR="0001630A" w:rsidRDefault="0001630A" w:rsidP="00DE37C1">
            <w:pPr>
              <w:numPr>
                <w:ilvl w:val="12"/>
                <w:numId w:val="0"/>
              </w:numPr>
              <w:tabs>
                <w:tab w:val="left" w:pos="0"/>
                <w:tab w:val="left" w:pos="360"/>
              </w:tabs>
              <w:ind w:left="360" w:hanging="360"/>
              <w:rPr>
                <w:rFonts w:cs="Arial"/>
                <w:sz w:val="18"/>
                <w:szCs w:val="18"/>
              </w:rPr>
            </w:pPr>
          </w:p>
          <w:p w14:paraId="23F6AF27" w14:textId="77777777" w:rsidR="0001630A" w:rsidRDefault="0001630A" w:rsidP="00DE37C1">
            <w:pPr>
              <w:numPr>
                <w:ilvl w:val="12"/>
                <w:numId w:val="0"/>
              </w:numPr>
              <w:tabs>
                <w:tab w:val="left" w:pos="0"/>
                <w:tab w:val="left" w:pos="360"/>
              </w:tabs>
              <w:ind w:left="360" w:hanging="360"/>
              <w:rPr>
                <w:rFonts w:cs="Arial"/>
                <w:sz w:val="18"/>
                <w:szCs w:val="18"/>
              </w:rPr>
            </w:pPr>
            <w:r>
              <w:rPr>
                <w:rFonts w:cs="Arial"/>
                <w:sz w:val="18"/>
                <w:szCs w:val="18"/>
              </w:rPr>
              <w:tab/>
              <w:t>Schools?</w:t>
            </w:r>
          </w:p>
          <w:p w14:paraId="49AA42FC" w14:textId="77777777" w:rsidR="0001630A" w:rsidRDefault="0001630A" w:rsidP="00DE37C1">
            <w:pPr>
              <w:numPr>
                <w:ilvl w:val="12"/>
                <w:numId w:val="0"/>
              </w:numPr>
              <w:tabs>
                <w:tab w:val="left" w:pos="0"/>
                <w:tab w:val="left" w:pos="360"/>
              </w:tabs>
              <w:ind w:left="360" w:hanging="360"/>
              <w:rPr>
                <w:rFonts w:cs="Arial"/>
                <w:sz w:val="18"/>
                <w:szCs w:val="18"/>
              </w:rPr>
            </w:pPr>
          </w:p>
          <w:p w14:paraId="23D892E4" w14:textId="77777777" w:rsidR="0001630A" w:rsidRDefault="0001630A" w:rsidP="00DE37C1">
            <w:pPr>
              <w:numPr>
                <w:ilvl w:val="12"/>
                <w:numId w:val="0"/>
              </w:numPr>
              <w:tabs>
                <w:tab w:val="left" w:pos="0"/>
                <w:tab w:val="left" w:pos="360"/>
              </w:tabs>
              <w:ind w:left="360" w:hanging="360"/>
              <w:rPr>
                <w:rFonts w:cs="Arial"/>
                <w:sz w:val="18"/>
                <w:szCs w:val="18"/>
              </w:rPr>
            </w:pPr>
            <w:r>
              <w:rPr>
                <w:rFonts w:cs="Arial"/>
                <w:sz w:val="18"/>
                <w:szCs w:val="18"/>
              </w:rPr>
              <w:tab/>
              <w:t>Parks?</w:t>
            </w:r>
          </w:p>
          <w:p w14:paraId="46880A65" w14:textId="77777777" w:rsidR="0001630A" w:rsidRDefault="0001630A" w:rsidP="00DE37C1">
            <w:pPr>
              <w:numPr>
                <w:ilvl w:val="12"/>
                <w:numId w:val="0"/>
              </w:numPr>
              <w:tabs>
                <w:tab w:val="left" w:pos="0"/>
                <w:tab w:val="left" w:pos="360"/>
              </w:tabs>
              <w:ind w:left="360" w:hanging="360"/>
              <w:rPr>
                <w:rFonts w:cs="Arial"/>
                <w:sz w:val="18"/>
                <w:szCs w:val="18"/>
              </w:rPr>
            </w:pPr>
          </w:p>
          <w:p w14:paraId="6C03AF2A" w14:textId="77777777" w:rsidR="0001630A" w:rsidRDefault="0001630A" w:rsidP="00DE37C1">
            <w:pPr>
              <w:numPr>
                <w:ilvl w:val="12"/>
                <w:numId w:val="0"/>
              </w:numPr>
              <w:tabs>
                <w:tab w:val="left" w:pos="0"/>
                <w:tab w:val="left" w:pos="360"/>
              </w:tabs>
              <w:ind w:left="360" w:hanging="360"/>
              <w:rPr>
                <w:sz w:val="18"/>
                <w:szCs w:val="18"/>
              </w:rPr>
            </w:pPr>
            <w:r>
              <w:rPr>
                <w:rFonts w:cs="Arial"/>
                <w:sz w:val="18"/>
                <w:szCs w:val="18"/>
              </w:rPr>
              <w:tab/>
              <w:t>Other public facilities?</w:t>
            </w:r>
          </w:p>
        </w:tc>
        <w:tc>
          <w:tcPr>
            <w:tcW w:w="1216" w:type="dxa"/>
            <w:tcBorders>
              <w:top w:val="single" w:sz="6" w:space="0" w:color="000000"/>
              <w:left w:val="nil"/>
              <w:bottom w:val="double" w:sz="6" w:space="0" w:color="000000"/>
              <w:right w:val="nil"/>
            </w:tcBorders>
          </w:tcPr>
          <w:p w14:paraId="6463BC5E" w14:textId="77777777" w:rsidR="0001630A" w:rsidRDefault="0001630A" w:rsidP="00500EE0">
            <w:pPr>
              <w:tabs>
                <w:tab w:val="left" w:pos="0"/>
                <w:tab w:val="left" w:pos="360"/>
                <w:tab w:val="left" w:pos="720"/>
              </w:tabs>
              <w:spacing w:before="144"/>
              <w:jc w:val="center"/>
              <w:rPr>
                <w:rFonts w:cs="Arial"/>
                <w:sz w:val="18"/>
                <w:szCs w:val="18"/>
              </w:rPr>
            </w:pPr>
          </w:p>
          <w:p w14:paraId="613E4161" w14:textId="77777777" w:rsidR="0001630A" w:rsidRDefault="0001630A" w:rsidP="00500EE0">
            <w:pPr>
              <w:tabs>
                <w:tab w:val="left" w:pos="0"/>
                <w:tab w:val="left" w:pos="360"/>
                <w:tab w:val="left" w:pos="720"/>
              </w:tabs>
              <w:jc w:val="center"/>
              <w:rPr>
                <w:rFonts w:cs="Arial"/>
                <w:sz w:val="18"/>
                <w:szCs w:val="18"/>
              </w:rPr>
            </w:pPr>
          </w:p>
          <w:p w14:paraId="2C5F2146" w14:textId="77777777" w:rsidR="0001630A" w:rsidRDefault="0001630A" w:rsidP="00500EE0">
            <w:pPr>
              <w:tabs>
                <w:tab w:val="left" w:pos="0"/>
                <w:tab w:val="left" w:pos="360"/>
                <w:tab w:val="left" w:pos="720"/>
              </w:tabs>
              <w:jc w:val="center"/>
              <w:rPr>
                <w:rFonts w:cs="Arial"/>
                <w:sz w:val="18"/>
                <w:szCs w:val="18"/>
              </w:rPr>
            </w:pPr>
          </w:p>
          <w:p w14:paraId="588C37A5" w14:textId="77777777" w:rsidR="0001630A" w:rsidRDefault="0001630A" w:rsidP="00500EE0">
            <w:pPr>
              <w:tabs>
                <w:tab w:val="left" w:pos="0"/>
                <w:tab w:val="left" w:pos="360"/>
                <w:tab w:val="left" w:pos="720"/>
              </w:tabs>
              <w:jc w:val="center"/>
              <w:rPr>
                <w:rFonts w:cs="Arial"/>
                <w:sz w:val="18"/>
                <w:szCs w:val="18"/>
              </w:rPr>
            </w:pPr>
          </w:p>
          <w:p w14:paraId="163F9E25" w14:textId="77777777" w:rsidR="0001630A" w:rsidRDefault="0001630A" w:rsidP="00500EE0">
            <w:pPr>
              <w:tabs>
                <w:tab w:val="left" w:pos="0"/>
                <w:tab w:val="left" w:pos="360"/>
                <w:tab w:val="left" w:pos="720"/>
              </w:tabs>
              <w:jc w:val="center"/>
              <w:rPr>
                <w:rFonts w:cs="Arial"/>
                <w:sz w:val="18"/>
                <w:szCs w:val="18"/>
              </w:rPr>
            </w:pPr>
          </w:p>
          <w:p w14:paraId="21A2A5D2" w14:textId="77777777" w:rsidR="0001630A" w:rsidRDefault="0001630A" w:rsidP="00500EE0">
            <w:pPr>
              <w:tabs>
                <w:tab w:val="left" w:pos="0"/>
                <w:tab w:val="left" w:pos="360"/>
                <w:tab w:val="left" w:pos="720"/>
              </w:tabs>
              <w:jc w:val="center"/>
              <w:rPr>
                <w:rFonts w:cs="Arial"/>
                <w:sz w:val="18"/>
                <w:szCs w:val="18"/>
              </w:rPr>
            </w:pPr>
          </w:p>
          <w:p w14:paraId="77C01B7D" w14:textId="77777777" w:rsidR="0001630A" w:rsidRDefault="0001630A" w:rsidP="00500EE0">
            <w:pPr>
              <w:tabs>
                <w:tab w:val="left" w:pos="0"/>
                <w:tab w:val="left" w:pos="360"/>
                <w:tab w:val="left" w:pos="720"/>
              </w:tabs>
              <w:jc w:val="center"/>
              <w:rPr>
                <w:rFonts w:cs="Arial"/>
                <w:sz w:val="18"/>
                <w:szCs w:val="18"/>
              </w:rPr>
            </w:pPr>
          </w:p>
          <w:p w14:paraId="2876CEB3" w14:textId="77777777" w:rsidR="0001630A" w:rsidRDefault="0001630A" w:rsidP="00500EE0">
            <w:pPr>
              <w:tabs>
                <w:tab w:val="left" w:pos="0"/>
                <w:tab w:val="left" w:pos="360"/>
                <w:tab w:val="left" w:pos="720"/>
              </w:tabs>
              <w:jc w:val="center"/>
              <w:rPr>
                <w:rFonts w:cs="Arial"/>
                <w:sz w:val="18"/>
                <w:szCs w:val="18"/>
              </w:rPr>
            </w:pPr>
          </w:p>
          <w:p w14:paraId="70E477D9"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43"/>
                  <w:enabled/>
                  <w:calcOnExit w:val="0"/>
                  <w:checkBox>
                    <w:sizeAuto/>
                    <w:default w:val="0"/>
                  </w:checkBox>
                </w:ffData>
              </w:fldChar>
            </w:r>
            <w:bookmarkStart w:id="241" w:name="Check43"/>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241"/>
          </w:p>
          <w:p w14:paraId="07D6C356" w14:textId="77777777" w:rsidR="0001630A" w:rsidRDefault="0001630A" w:rsidP="00500EE0">
            <w:pPr>
              <w:tabs>
                <w:tab w:val="left" w:pos="0"/>
                <w:tab w:val="left" w:pos="360"/>
                <w:tab w:val="left" w:pos="720"/>
              </w:tabs>
              <w:jc w:val="center"/>
              <w:rPr>
                <w:rFonts w:cs="Arial"/>
                <w:sz w:val="18"/>
                <w:szCs w:val="18"/>
              </w:rPr>
            </w:pPr>
          </w:p>
          <w:p w14:paraId="55106553"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48"/>
                  <w:enabled/>
                  <w:calcOnExit w:val="0"/>
                  <w:checkBox>
                    <w:sizeAuto/>
                    <w:default w:val="0"/>
                  </w:checkBox>
                </w:ffData>
              </w:fldChar>
            </w:r>
            <w:bookmarkStart w:id="242" w:name="Check48"/>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242"/>
          </w:p>
          <w:p w14:paraId="710C0BFF" w14:textId="77777777" w:rsidR="0001630A" w:rsidRDefault="0001630A" w:rsidP="00500EE0">
            <w:pPr>
              <w:tabs>
                <w:tab w:val="left" w:pos="0"/>
                <w:tab w:val="left" w:pos="360"/>
                <w:tab w:val="left" w:pos="720"/>
              </w:tabs>
              <w:jc w:val="center"/>
              <w:rPr>
                <w:rFonts w:cs="Arial"/>
                <w:sz w:val="18"/>
                <w:szCs w:val="18"/>
              </w:rPr>
            </w:pPr>
          </w:p>
          <w:p w14:paraId="76353696"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49"/>
                  <w:enabled/>
                  <w:calcOnExit w:val="0"/>
                  <w:checkBox>
                    <w:sizeAuto/>
                    <w:default w:val="0"/>
                  </w:checkBox>
                </w:ffData>
              </w:fldChar>
            </w:r>
            <w:bookmarkStart w:id="243" w:name="Check49"/>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243"/>
          </w:p>
          <w:p w14:paraId="727C098E" w14:textId="77777777" w:rsidR="0001630A" w:rsidRDefault="0001630A" w:rsidP="00500EE0">
            <w:pPr>
              <w:tabs>
                <w:tab w:val="left" w:pos="0"/>
                <w:tab w:val="left" w:pos="360"/>
                <w:tab w:val="left" w:pos="720"/>
              </w:tabs>
              <w:jc w:val="center"/>
              <w:rPr>
                <w:rFonts w:cs="Arial"/>
                <w:sz w:val="18"/>
                <w:szCs w:val="18"/>
              </w:rPr>
            </w:pPr>
          </w:p>
          <w:p w14:paraId="1B87908A"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0"/>
                  <w:enabled/>
                  <w:calcOnExit w:val="0"/>
                  <w:checkBox>
                    <w:sizeAuto/>
                    <w:default w:val="0"/>
                  </w:checkBox>
                </w:ffData>
              </w:fldChar>
            </w:r>
            <w:bookmarkStart w:id="244" w:name="Check50"/>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244"/>
          </w:p>
          <w:p w14:paraId="3AC0ACAA" w14:textId="77777777" w:rsidR="0001630A" w:rsidRDefault="0001630A" w:rsidP="00500EE0">
            <w:pPr>
              <w:tabs>
                <w:tab w:val="left" w:pos="0"/>
                <w:tab w:val="left" w:pos="360"/>
                <w:tab w:val="left" w:pos="720"/>
              </w:tabs>
              <w:jc w:val="center"/>
              <w:rPr>
                <w:rFonts w:cs="Arial"/>
                <w:sz w:val="18"/>
                <w:szCs w:val="18"/>
              </w:rPr>
            </w:pPr>
          </w:p>
          <w:p w14:paraId="0CACC7E2" w14:textId="77777777" w:rsidR="0001630A" w:rsidRDefault="00371F17" w:rsidP="00500EE0">
            <w:pPr>
              <w:tabs>
                <w:tab w:val="left" w:pos="0"/>
                <w:tab w:val="left" w:pos="360"/>
                <w:tab w:val="left" w:pos="720"/>
              </w:tabs>
              <w:spacing w:after="120"/>
              <w:jc w:val="center"/>
              <w:rPr>
                <w:rFonts w:cs="Arial"/>
                <w:sz w:val="18"/>
                <w:szCs w:val="18"/>
              </w:rPr>
            </w:pPr>
            <w:r>
              <w:rPr>
                <w:rFonts w:cs="Arial"/>
                <w:sz w:val="18"/>
                <w:szCs w:val="18"/>
              </w:rPr>
              <w:fldChar w:fldCharType="begin">
                <w:ffData>
                  <w:name w:val="Check51"/>
                  <w:enabled/>
                  <w:calcOnExit w:val="0"/>
                  <w:checkBox>
                    <w:sizeAuto/>
                    <w:default w:val="0"/>
                  </w:checkBox>
                </w:ffData>
              </w:fldChar>
            </w:r>
            <w:bookmarkStart w:id="245" w:name="Check51"/>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bookmarkEnd w:id="245"/>
          </w:p>
        </w:tc>
        <w:tc>
          <w:tcPr>
            <w:tcW w:w="1228" w:type="dxa"/>
            <w:tcBorders>
              <w:top w:val="single" w:sz="6" w:space="0" w:color="000000"/>
              <w:left w:val="nil"/>
              <w:bottom w:val="double" w:sz="6" w:space="0" w:color="000000"/>
              <w:right w:val="nil"/>
            </w:tcBorders>
          </w:tcPr>
          <w:p w14:paraId="5B7CDF93" w14:textId="77777777" w:rsidR="0001630A" w:rsidRDefault="0001630A" w:rsidP="00500EE0">
            <w:pPr>
              <w:tabs>
                <w:tab w:val="left" w:pos="0"/>
                <w:tab w:val="left" w:pos="360"/>
                <w:tab w:val="left" w:pos="720"/>
              </w:tabs>
              <w:spacing w:before="144"/>
              <w:jc w:val="center"/>
              <w:rPr>
                <w:rFonts w:cs="Arial"/>
                <w:sz w:val="18"/>
                <w:szCs w:val="18"/>
              </w:rPr>
            </w:pPr>
          </w:p>
          <w:p w14:paraId="6099E643" w14:textId="77777777" w:rsidR="0001630A" w:rsidRDefault="0001630A" w:rsidP="00500EE0">
            <w:pPr>
              <w:tabs>
                <w:tab w:val="left" w:pos="0"/>
                <w:tab w:val="left" w:pos="360"/>
                <w:tab w:val="left" w:pos="720"/>
              </w:tabs>
              <w:jc w:val="center"/>
              <w:rPr>
                <w:rFonts w:cs="Arial"/>
                <w:sz w:val="18"/>
                <w:szCs w:val="18"/>
              </w:rPr>
            </w:pPr>
          </w:p>
          <w:p w14:paraId="0B238CB5" w14:textId="77777777" w:rsidR="0001630A" w:rsidRDefault="0001630A" w:rsidP="00500EE0">
            <w:pPr>
              <w:tabs>
                <w:tab w:val="left" w:pos="0"/>
                <w:tab w:val="left" w:pos="360"/>
                <w:tab w:val="left" w:pos="720"/>
              </w:tabs>
              <w:jc w:val="center"/>
              <w:rPr>
                <w:rFonts w:cs="Arial"/>
                <w:sz w:val="18"/>
                <w:szCs w:val="18"/>
              </w:rPr>
            </w:pPr>
          </w:p>
          <w:p w14:paraId="6DD9B299" w14:textId="77777777" w:rsidR="0001630A" w:rsidRDefault="0001630A" w:rsidP="00500EE0">
            <w:pPr>
              <w:tabs>
                <w:tab w:val="left" w:pos="0"/>
                <w:tab w:val="left" w:pos="360"/>
                <w:tab w:val="left" w:pos="720"/>
              </w:tabs>
              <w:jc w:val="center"/>
              <w:rPr>
                <w:rFonts w:cs="Arial"/>
                <w:sz w:val="18"/>
                <w:szCs w:val="18"/>
              </w:rPr>
            </w:pPr>
          </w:p>
          <w:p w14:paraId="53A59649" w14:textId="77777777" w:rsidR="0001630A" w:rsidRDefault="0001630A" w:rsidP="00500EE0">
            <w:pPr>
              <w:tabs>
                <w:tab w:val="left" w:pos="0"/>
                <w:tab w:val="left" w:pos="360"/>
                <w:tab w:val="left" w:pos="720"/>
              </w:tabs>
              <w:jc w:val="center"/>
              <w:rPr>
                <w:rFonts w:cs="Arial"/>
                <w:sz w:val="18"/>
                <w:szCs w:val="18"/>
              </w:rPr>
            </w:pPr>
          </w:p>
          <w:p w14:paraId="12834E5B" w14:textId="77777777" w:rsidR="0001630A" w:rsidRDefault="0001630A" w:rsidP="00500EE0">
            <w:pPr>
              <w:tabs>
                <w:tab w:val="left" w:pos="0"/>
                <w:tab w:val="left" w:pos="360"/>
                <w:tab w:val="left" w:pos="720"/>
              </w:tabs>
              <w:jc w:val="center"/>
              <w:rPr>
                <w:rFonts w:cs="Arial"/>
                <w:sz w:val="18"/>
                <w:szCs w:val="18"/>
              </w:rPr>
            </w:pPr>
          </w:p>
          <w:p w14:paraId="5261B8BF" w14:textId="77777777" w:rsidR="0001630A" w:rsidRDefault="0001630A" w:rsidP="00500EE0">
            <w:pPr>
              <w:tabs>
                <w:tab w:val="left" w:pos="0"/>
                <w:tab w:val="left" w:pos="360"/>
                <w:tab w:val="left" w:pos="720"/>
              </w:tabs>
              <w:jc w:val="center"/>
              <w:rPr>
                <w:rFonts w:cs="Arial"/>
                <w:sz w:val="18"/>
                <w:szCs w:val="18"/>
              </w:rPr>
            </w:pPr>
          </w:p>
          <w:p w14:paraId="3EF2959E" w14:textId="77777777" w:rsidR="0001630A" w:rsidRDefault="0001630A" w:rsidP="00500EE0">
            <w:pPr>
              <w:tabs>
                <w:tab w:val="left" w:pos="0"/>
                <w:tab w:val="left" w:pos="360"/>
                <w:tab w:val="left" w:pos="720"/>
              </w:tabs>
              <w:jc w:val="center"/>
              <w:rPr>
                <w:rFonts w:cs="Arial"/>
                <w:sz w:val="18"/>
                <w:szCs w:val="18"/>
              </w:rPr>
            </w:pPr>
          </w:p>
          <w:p w14:paraId="7B62B353"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14866AB2" w14:textId="77777777" w:rsidR="0001630A" w:rsidRDefault="0001630A" w:rsidP="00500EE0">
            <w:pPr>
              <w:tabs>
                <w:tab w:val="left" w:pos="0"/>
                <w:tab w:val="left" w:pos="360"/>
                <w:tab w:val="left" w:pos="720"/>
              </w:tabs>
              <w:jc w:val="center"/>
              <w:rPr>
                <w:rFonts w:cs="Arial"/>
                <w:sz w:val="18"/>
                <w:szCs w:val="18"/>
              </w:rPr>
            </w:pPr>
          </w:p>
          <w:p w14:paraId="03B7E5BE"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48"/>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40F54A8B" w14:textId="77777777" w:rsidR="0001630A" w:rsidRDefault="0001630A" w:rsidP="00500EE0">
            <w:pPr>
              <w:tabs>
                <w:tab w:val="left" w:pos="0"/>
                <w:tab w:val="left" w:pos="360"/>
                <w:tab w:val="left" w:pos="720"/>
              </w:tabs>
              <w:jc w:val="center"/>
              <w:rPr>
                <w:rFonts w:cs="Arial"/>
                <w:sz w:val="18"/>
                <w:szCs w:val="18"/>
              </w:rPr>
            </w:pPr>
          </w:p>
          <w:p w14:paraId="1D3989E5"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436BD009" w14:textId="77777777" w:rsidR="0001630A" w:rsidRDefault="0001630A" w:rsidP="00500EE0">
            <w:pPr>
              <w:tabs>
                <w:tab w:val="left" w:pos="0"/>
                <w:tab w:val="left" w:pos="360"/>
                <w:tab w:val="left" w:pos="720"/>
              </w:tabs>
              <w:jc w:val="center"/>
              <w:rPr>
                <w:rFonts w:cs="Arial"/>
                <w:sz w:val="18"/>
                <w:szCs w:val="18"/>
              </w:rPr>
            </w:pPr>
          </w:p>
          <w:p w14:paraId="1A18CBCE"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0"/>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444F4BD8" w14:textId="77777777" w:rsidR="0001630A" w:rsidRDefault="0001630A" w:rsidP="00500EE0">
            <w:pPr>
              <w:tabs>
                <w:tab w:val="left" w:pos="0"/>
                <w:tab w:val="left" w:pos="360"/>
                <w:tab w:val="left" w:pos="720"/>
              </w:tabs>
              <w:jc w:val="center"/>
              <w:rPr>
                <w:rFonts w:cs="Arial"/>
                <w:sz w:val="18"/>
                <w:szCs w:val="18"/>
              </w:rPr>
            </w:pPr>
          </w:p>
          <w:p w14:paraId="311D652D" w14:textId="77777777" w:rsidR="0001630A" w:rsidRDefault="00371F17" w:rsidP="00500EE0">
            <w:pPr>
              <w:tabs>
                <w:tab w:val="left" w:pos="0"/>
                <w:tab w:val="left" w:pos="360"/>
                <w:tab w:val="left" w:pos="720"/>
              </w:tabs>
              <w:ind w:left="360" w:hanging="360"/>
              <w:jc w:val="center"/>
              <w:rPr>
                <w:sz w:val="18"/>
                <w:szCs w:val="18"/>
              </w:rPr>
            </w:pPr>
            <w:r>
              <w:rPr>
                <w:rFonts w:cs="Arial"/>
                <w:sz w:val="18"/>
                <w:szCs w:val="18"/>
              </w:rPr>
              <w:fldChar w:fldCharType="begin">
                <w:ffData>
                  <w:name w:val="Check51"/>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tc>
        <w:tc>
          <w:tcPr>
            <w:tcW w:w="1196" w:type="dxa"/>
            <w:tcBorders>
              <w:top w:val="single" w:sz="6" w:space="0" w:color="000000"/>
              <w:left w:val="nil"/>
              <w:bottom w:val="double" w:sz="6" w:space="0" w:color="000000"/>
              <w:right w:val="nil"/>
            </w:tcBorders>
          </w:tcPr>
          <w:p w14:paraId="4FBF42AB" w14:textId="77777777" w:rsidR="0001630A" w:rsidRDefault="0001630A" w:rsidP="00500EE0">
            <w:pPr>
              <w:tabs>
                <w:tab w:val="left" w:pos="0"/>
                <w:tab w:val="left" w:pos="360"/>
                <w:tab w:val="left" w:pos="720"/>
              </w:tabs>
              <w:spacing w:before="144"/>
              <w:jc w:val="center"/>
              <w:rPr>
                <w:rFonts w:cs="Arial"/>
                <w:sz w:val="18"/>
                <w:szCs w:val="18"/>
              </w:rPr>
            </w:pPr>
          </w:p>
          <w:p w14:paraId="776D735C" w14:textId="77777777" w:rsidR="0001630A" w:rsidRDefault="0001630A" w:rsidP="00500EE0">
            <w:pPr>
              <w:tabs>
                <w:tab w:val="left" w:pos="0"/>
                <w:tab w:val="left" w:pos="360"/>
                <w:tab w:val="left" w:pos="720"/>
              </w:tabs>
              <w:jc w:val="center"/>
              <w:rPr>
                <w:rFonts w:cs="Arial"/>
                <w:sz w:val="18"/>
                <w:szCs w:val="18"/>
              </w:rPr>
            </w:pPr>
          </w:p>
          <w:p w14:paraId="3CEF7713" w14:textId="77777777" w:rsidR="0001630A" w:rsidRDefault="0001630A" w:rsidP="00500EE0">
            <w:pPr>
              <w:tabs>
                <w:tab w:val="left" w:pos="0"/>
                <w:tab w:val="left" w:pos="360"/>
                <w:tab w:val="left" w:pos="720"/>
              </w:tabs>
              <w:jc w:val="center"/>
              <w:rPr>
                <w:rFonts w:cs="Arial"/>
                <w:sz w:val="18"/>
                <w:szCs w:val="18"/>
              </w:rPr>
            </w:pPr>
          </w:p>
          <w:p w14:paraId="49B7E80C" w14:textId="77777777" w:rsidR="0001630A" w:rsidRDefault="0001630A" w:rsidP="00500EE0">
            <w:pPr>
              <w:tabs>
                <w:tab w:val="left" w:pos="0"/>
                <w:tab w:val="left" w:pos="360"/>
                <w:tab w:val="left" w:pos="720"/>
              </w:tabs>
              <w:jc w:val="center"/>
              <w:rPr>
                <w:rFonts w:cs="Arial"/>
                <w:sz w:val="18"/>
                <w:szCs w:val="18"/>
              </w:rPr>
            </w:pPr>
          </w:p>
          <w:p w14:paraId="2F4DED86" w14:textId="77777777" w:rsidR="0001630A" w:rsidRDefault="0001630A" w:rsidP="00500EE0">
            <w:pPr>
              <w:tabs>
                <w:tab w:val="left" w:pos="0"/>
                <w:tab w:val="left" w:pos="360"/>
                <w:tab w:val="left" w:pos="720"/>
              </w:tabs>
              <w:jc w:val="center"/>
              <w:rPr>
                <w:rFonts w:cs="Arial"/>
                <w:sz w:val="18"/>
                <w:szCs w:val="18"/>
              </w:rPr>
            </w:pPr>
          </w:p>
          <w:p w14:paraId="5B9E0D5D" w14:textId="77777777" w:rsidR="0001630A" w:rsidRDefault="0001630A" w:rsidP="00500EE0">
            <w:pPr>
              <w:tabs>
                <w:tab w:val="left" w:pos="0"/>
                <w:tab w:val="left" w:pos="360"/>
                <w:tab w:val="left" w:pos="720"/>
              </w:tabs>
              <w:jc w:val="center"/>
              <w:rPr>
                <w:rFonts w:cs="Arial"/>
                <w:sz w:val="18"/>
                <w:szCs w:val="18"/>
              </w:rPr>
            </w:pPr>
          </w:p>
          <w:p w14:paraId="597380E6" w14:textId="77777777" w:rsidR="0001630A" w:rsidRDefault="0001630A" w:rsidP="00500EE0">
            <w:pPr>
              <w:tabs>
                <w:tab w:val="left" w:pos="0"/>
                <w:tab w:val="left" w:pos="360"/>
                <w:tab w:val="left" w:pos="720"/>
              </w:tabs>
              <w:jc w:val="center"/>
              <w:rPr>
                <w:rFonts w:cs="Arial"/>
                <w:sz w:val="18"/>
                <w:szCs w:val="18"/>
              </w:rPr>
            </w:pPr>
          </w:p>
          <w:p w14:paraId="0602B904" w14:textId="77777777" w:rsidR="0001630A" w:rsidRDefault="0001630A" w:rsidP="00500EE0">
            <w:pPr>
              <w:tabs>
                <w:tab w:val="left" w:pos="0"/>
                <w:tab w:val="left" w:pos="360"/>
                <w:tab w:val="left" w:pos="720"/>
              </w:tabs>
              <w:jc w:val="center"/>
              <w:rPr>
                <w:rFonts w:cs="Arial"/>
                <w:sz w:val="18"/>
                <w:szCs w:val="18"/>
              </w:rPr>
            </w:pPr>
          </w:p>
          <w:p w14:paraId="31809410"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1"/>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2CBCF9D6" w14:textId="77777777" w:rsidR="0001630A" w:rsidRDefault="0001630A" w:rsidP="00500EE0">
            <w:pPr>
              <w:tabs>
                <w:tab w:val="left" w:pos="0"/>
                <w:tab w:val="left" w:pos="360"/>
                <w:tab w:val="left" w:pos="720"/>
              </w:tabs>
              <w:jc w:val="center"/>
              <w:rPr>
                <w:rFonts w:cs="Arial"/>
                <w:sz w:val="18"/>
                <w:szCs w:val="18"/>
              </w:rPr>
            </w:pPr>
          </w:p>
          <w:p w14:paraId="68C96048"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1"/>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107F8652" w14:textId="77777777" w:rsidR="0001630A" w:rsidRDefault="0001630A" w:rsidP="00500EE0">
            <w:pPr>
              <w:tabs>
                <w:tab w:val="left" w:pos="0"/>
                <w:tab w:val="left" w:pos="360"/>
                <w:tab w:val="left" w:pos="720"/>
              </w:tabs>
              <w:jc w:val="center"/>
              <w:rPr>
                <w:rFonts w:cs="Arial"/>
                <w:sz w:val="18"/>
                <w:szCs w:val="18"/>
              </w:rPr>
            </w:pPr>
          </w:p>
          <w:p w14:paraId="0750BB4E"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1"/>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3F2E45B3" w14:textId="77777777" w:rsidR="0001630A" w:rsidRDefault="0001630A" w:rsidP="00500EE0">
            <w:pPr>
              <w:tabs>
                <w:tab w:val="left" w:pos="0"/>
                <w:tab w:val="left" w:pos="360"/>
                <w:tab w:val="left" w:pos="720"/>
              </w:tabs>
              <w:jc w:val="center"/>
              <w:rPr>
                <w:rFonts w:cs="Arial"/>
                <w:sz w:val="18"/>
                <w:szCs w:val="18"/>
              </w:rPr>
            </w:pPr>
          </w:p>
          <w:p w14:paraId="6D34BDDD"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1"/>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1B64BF53" w14:textId="77777777" w:rsidR="0001630A" w:rsidRDefault="0001630A" w:rsidP="00500EE0">
            <w:pPr>
              <w:tabs>
                <w:tab w:val="left" w:pos="0"/>
                <w:tab w:val="left" w:pos="360"/>
                <w:tab w:val="left" w:pos="720"/>
              </w:tabs>
              <w:jc w:val="center"/>
              <w:rPr>
                <w:rFonts w:cs="Arial"/>
                <w:sz w:val="18"/>
                <w:szCs w:val="18"/>
              </w:rPr>
            </w:pPr>
          </w:p>
          <w:p w14:paraId="030C8655" w14:textId="77777777" w:rsidR="0001630A" w:rsidRDefault="00371F17" w:rsidP="00500EE0">
            <w:pPr>
              <w:tabs>
                <w:tab w:val="left" w:pos="0"/>
                <w:tab w:val="left" w:pos="360"/>
                <w:tab w:val="left" w:pos="720"/>
              </w:tabs>
              <w:ind w:left="360" w:hanging="360"/>
              <w:jc w:val="center"/>
              <w:rPr>
                <w:sz w:val="18"/>
                <w:szCs w:val="18"/>
              </w:rPr>
            </w:pPr>
            <w:r>
              <w:rPr>
                <w:rFonts w:cs="Arial"/>
                <w:sz w:val="18"/>
                <w:szCs w:val="18"/>
              </w:rPr>
              <w:fldChar w:fldCharType="begin">
                <w:ffData>
                  <w:name w:val=""/>
                  <w:enabled/>
                  <w:calcOnExit w:val="0"/>
                  <w:checkBox>
                    <w:sizeAuto/>
                    <w:default w:val="1"/>
                  </w:checkBox>
                </w:ffData>
              </w:fldChar>
            </w:r>
            <w:r w:rsidR="00C513D6">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tc>
        <w:tc>
          <w:tcPr>
            <w:tcW w:w="1001" w:type="dxa"/>
            <w:tcBorders>
              <w:top w:val="single" w:sz="6" w:space="0" w:color="000000"/>
              <w:left w:val="nil"/>
              <w:bottom w:val="double" w:sz="6" w:space="0" w:color="000000"/>
              <w:right w:val="double" w:sz="6" w:space="0" w:color="000000"/>
            </w:tcBorders>
          </w:tcPr>
          <w:p w14:paraId="128A20AE" w14:textId="77777777" w:rsidR="0001630A" w:rsidRDefault="0001630A" w:rsidP="00500EE0">
            <w:pPr>
              <w:tabs>
                <w:tab w:val="left" w:pos="0"/>
                <w:tab w:val="left" w:pos="360"/>
                <w:tab w:val="left" w:pos="720"/>
              </w:tabs>
              <w:spacing w:before="144"/>
              <w:jc w:val="center"/>
              <w:rPr>
                <w:rFonts w:cs="Arial"/>
                <w:sz w:val="18"/>
                <w:szCs w:val="18"/>
              </w:rPr>
            </w:pPr>
          </w:p>
          <w:p w14:paraId="581476B9" w14:textId="77777777" w:rsidR="0001630A" w:rsidRDefault="0001630A" w:rsidP="00500EE0">
            <w:pPr>
              <w:tabs>
                <w:tab w:val="left" w:pos="0"/>
                <w:tab w:val="left" w:pos="360"/>
                <w:tab w:val="left" w:pos="720"/>
              </w:tabs>
              <w:jc w:val="center"/>
              <w:rPr>
                <w:rFonts w:cs="Arial"/>
                <w:sz w:val="18"/>
                <w:szCs w:val="18"/>
              </w:rPr>
            </w:pPr>
          </w:p>
          <w:p w14:paraId="241B7AF0" w14:textId="77777777" w:rsidR="0001630A" w:rsidRDefault="0001630A" w:rsidP="00500EE0">
            <w:pPr>
              <w:tabs>
                <w:tab w:val="left" w:pos="0"/>
                <w:tab w:val="left" w:pos="360"/>
                <w:tab w:val="left" w:pos="720"/>
              </w:tabs>
              <w:jc w:val="center"/>
              <w:rPr>
                <w:rFonts w:cs="Arial"/>
                <w:sz w:val="18"/>
                <w:szCs w:val="18"/>
              </w:rPr>
            </w:pPr>
          </w:p>
          <w:p w14:paraId="4D4819F6" w14:textId="77777777" w:rsidR="0001630A" w:rsidRDefault="0001630A" w:rsidP="00500EE0">
            <w:pPr>
              <w:tabs>
                <w:tab w:val="left" w:pos="0"/>
                <w:tab w:val="left" w:pos="360"/>
                <w:tab w:val="left" w:pos="720"/>
              </w:tabs>
              <w:jc w:val="center"/>
              <w:rPr>
                <w:rFonts w:cs="Arial"/>
                <w:sz w:val="18"/>
                <w:szCs w:val="18"/>
              </w:rPr>
            </w:pPr>
          </w:p>
          <w:p w14:paraId="6218C4DD" w14:textId="77777777" w:rsidR="0001630A" w:rsidRDefault="0001630A" w:rsidP="00500EE0">
            <w:pPr>
              <w:tabs>
                <w:tab w:val="left" w:pos="0"/>
                <w:tab w:val="left" w:pos="360"/>
                <w:tab w:val="left" w:pos="720"/>
              </w:tabs>
              <w:jc w:val="center"/>
              <w:rPr>
                <w:rFonts w:cs="Arial"/>
                <w:sz w:val="18"/>
                <w:szCs w:val="18"/>
              </w:rPr>
            </w:pPr>
          </w:p>
          <w:p w14:paraId="6B452B99" w14:textId="77777777" w:rsidR="0001630A" w:rsidRDefault="0001630A" w:rsidP="00500EE0">
            <w:pPr>
              <w:tabs>
                <w:tab w:val="left" w:pos="0"/>
                <w:tab w:val="left" w:pos="360"/>
                <w:tab w:val="left" w:pos="720"/>
              </w:tabs>
              <w:jc w:val="center"/>
              <w:rPr>
                <w:rFonts w:cs="Arial"/>
                <w:sz w:val="18"/>
                <w:szCs w:val="18"/>
              </w:rPr>
            </w:pPr>
          </w:p>
          <w:p w14:paraId="57A67A33" w14:textId="77777777" w:rsidR="0001630A" w:rsidRDefault="0001630A" w:rsidP="00500EE0">
            <w:pPr>
              <w:tabs>
                <w:tab w:val="left" w:pos="0"/>
                <w:tab w:val="left" w:pos="360"/>
                <w:tab w:val="left" w:pos="720"/>
              </w:tabs>
              <w:jc w:val="center"/>
              <w:rPr>
                <w:rFonts w:cs="Arial"/>
                <w:sz w:val="18"/>
                <w:szCs w:val="18"/>
              </w:rPr>
            </w:pPr>
          </w:p>
          <w:p w14:paraId="404CC6AD" w14:textId="77777777" w:rsidR="0001630A" w:rsidRDefault="0001630A" w:rsidP="00500EE0">
            <w:pPr>
              <w:tabs>
                <w:tab w:val="left" w:pos="0"/>
                <w:tab w:val="left" w:pos="360"/>
                <w:tab w:val="left" w:pos="720"/>
              </w:tabs>
              <w:jc w:val="center"/>
              <w:rPr>
                <w:rFonts w:cs="Arial"/>
                <w:sz w:val="18"/>
                <w:szCs w:val="18"/>
              </w:rPr>
            </w:pPr>
          </w:p>
          <w:p w14:paraId="5C6EBB21"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1"/>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1F0DCA7D" w14:textId="77777777" w:rsidR="0001630A" w:rsidRDefault="0001630A" w:rsidP="00500EE0">
            <w:pPr>
              <w:tabs>
                <w:tab w:val="left" w:pos="0"/>
                <w:tab w:val="left" w:pos="360"/>
                <w:tab w:val="left" w:pos="720"/>
              </w:tabs>
              <w:jc w:val="center"/>
              <w:rPr>
                <w:rFonts w:cs="Arial"/>
                <w:sz w:val="18"/>
                <w:szCs w:val="18"/>
              </w:rPr>
            </w:pPr>
          </w:p>
          <w:p w14:paraId="6F1DEDA8"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Check51"/>
                  <w:enabled/>
                  <w:calcOnExit w:val="0"/>
                  <w:checkBox>
                    <w:sizeAuto/>
                    <w:default w:val="0"/>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6A333479" w14:textId="77777777" w:rsidR="0001630A" w:rsidRDefault="0001630A" w:rsidP="00500EE0">
            <w:pPr>
              <w:tabs>
                <w:tab w:val="left" w:pos="0"/>
                <w:tab w:val="left" w:pos="360"/>
                <w:tab w:val="left" w:pos="720"/>
              </w:tabs>
              <w:jc w:val="center"/>
              <w:rPr>
                <w:rFonts w:cs="Arial"/>
                <w:sz w:val="18"/>
                <w:szCs w:val="18"/>
              </w:rPr>
            </w:pPr>
          </w:p>
          <w:p w14:paraId="4970FC45"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1"/>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0E8AB5A4" w14:textId="77777777" w:rsidR="0001630A" w:rsidRDefault="0001630A" w:rsidP="00500EE0">
            <w:pPr>
              <w:tabs>
                <w:tab w:val="left" w:pos="0"/>
                <w:tab w:val="left" w:pos="360"/>
                <w:tab w:val="left" w:pos="720"/>
              </w:tabs>
              <w:jc w:val="center"/>
              <w:rPr>
                <w:rFonts w:cs="Arial"/>
                <w:sz w:val="18"/>
                <w:szCs w:val="18"/>
              </w:rPr>
            </w:pPr>
          </w:p>
          <w:p w14:paraId="7A670E7F" w14:textId="77777777" w:rsidR="0001630A" w:rsidRDefault="00371F17" w:rsidP="00500EE0">
            <w:pPr>
              <w:tabs>
                <w:tab w:val="left" w:pos="0"/>
                <w:tab w:val="left" w:pos="360"/>
                <w:tab w:val="left" w:pos="720"/>
              </w:tabs>
              <w:jc w:val="center"/>
              <w:rPr>
                <w:rFonts w:cs="Arial"/>
                <w:sz w:val="18"/>
                <w:szCs w:val="18"/>
              </w:rPr>
            </w:pPr>
            <w:r>
              <w:rPr>
                <w:rFonts w:cs="Arial"/>
                <w:sz w:val="18"/>
                <w:szCs w:val="18"/>
              </w:rPr>
              <w:fldChar w:fldCharType="begin">
                <w:ffData>
                  <w:name w:val=""/>
                  <w:enabled/>
                  <w:calcOnExit w:val="0"/>
                  <w:checkBox>
                    <w:sizeAuto/>
                    <w:default w:val="1"/>
                  </w:checkBox>
                </w:ffData>
              </w:fldChar>
            </w:r>
            <w:r w:rsidR="0001630A">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p w14:paraId="5EA407A2" w14:textId="77777777" w:rsidR="0001630A" w:rsidRDefault="0001630A" w:rsidP="00500EE0">
            <w:pPr>
              <w:tabs>
                <w:tab w:val="left" w:pos="0"/>
                <w:tab w:val="left" w:pos="360"/>
                <w:tab w:val="left" w:pos="720"/>
              </w:tabs>
              <w:jc w:val="center"/>
              <w:rPr>
                <w:rFonts w:cs="Arial"/>
                <w:sz w:val="18"/>
                <w:szCs w:val="18"/>
              </w:rPr>
            </w:pPr>
          </w:p>
          <w:p w14:paraId="55C5C876" w14:textId="77777777" w:rsidR="0001630A" w:rsidRDefault="00371F17" w:rsidP="00500EE0">
            <w:pPr>
              <w:tabs>
                <w:tab w:val="left" w:pos="0"/>
                <w:tab w:val="left" w:pos="360"/>
                <w:tab w:val="left" w:pos="720"/>
              </w:tabs>
              <w:ind w:left="360" w:hanging="360"/>
              <w:jc w:val="center"/>
              <w:rPr>
                <w:sz w:val="18"/>
                <w:szCs w:val="18"/>
              </w:rPr>
            </w:pPr>
            <w:r>
              <w:rPr>
                <w:rFonts w:cs="Arial"/>
                <w:sz w:val="18"/>
                <w:szCs w:val="18"/>
              </w:rPr>
              <w:fldChar w:fldCharType="begin">
                <w:ffData>
                  <w:name w:val=""/>
                  <w:enabled/>
                  <w:calcOnExit w:val="0"/>
                  <w:checkBox>
                    <w:sizeAuto/>
                    <w:default w:val="0"/>
                  </w:checkBox>
                </w:ffData>
              </w:fldChar>
            </w:r>
            <w:r w:rsidR="00C513D6">
              <w:rPr>
                <w:rFonts w:cs="Arial"/>
                <w:sz w:val="18"/>
                <w:szCs w:val="18"/>
              </w:rPr>
              <w:instrText xml:space="preserve"> FORMCHECKBOX </w:instrText>
            </w:r>
            <w:r w:rsidR="0033695D">
              <w:rPr>
                <w:rFonts w:cs="Arial"/>
                <w:sz w:val="18"/>
                <w:szCs w:val="18"/>
              </w:rPr>
            </w:r>
            <w:r w:rsidR="0033695D">
              <w:rPr>
                <w:rFonts w:cs="Arial"/>
                <w:sz w:val="18"/>
                <w:szCs w:val="18"/>
              </w:rPr>
              <w:fldChar w:fldCharType="separate"/>
            </w:r>
            <w:r>
              <w:rPr>
                <w:rFonts w:cs="Arial"/>
                <w:sz w:val="18"/>
                <w:szCs w:val="18"/>
              </w:rPr>
              <w:fldChar w:fldCharType="end"/>
            </w:r>
          </w:p>
        </w:tc>
      </w:tr>
    </w:tbl>
    <w:p w14:paraId="1577DDDD" w14:textId="77777777" w:rsidR="0001630A" w:rsidRPr="00D21538" w:rsidRDefault="0001630A" w:rsidP="00CD01AD">
      <w:pPr>
        <w:pStyle w:val="Heading3"/>
      </w:pPr>
      <w:r w:rsidRPr="00D21538">
        <w:t>Existing Conditions</w:t>
      </w:r>
    </w:p>
    <w:p w14:paraId="32872BEC" w14:textId="51268348" w:rsidR="000C2B15" w:rsidRPr="00D21538" w:rsidRDefault="000C2B15" w:rsidP="000C2B15">
      <w:pPr>
        <w:pStyle w:val="BodyText"/>
        <w:rPr>
          <w:rFonts w:cs="Arial"/>
          <w:szCs w:val="22"/>
        </w:rPr>
      </w:pPr>
      <w:bookmarkStart w:id="246" w:name="_Ref61078028"/>
      <w:bookmarkStart w:id="247" w:name="_Toc114043248"/>
      <w:bookmarkStart w:id="248" w:name="_Toc127844849"/>
      <w:r w:rsidRPr="00D21538">
        <w:rPr>
          <w:rFonts w:cs="Arial"/>
          <w:szCs w:val="22"/>
        </w:rPr>
        <w:t>Public services in the Upper Arroyo Seco area are provided by the Pasadena Fire Department, the Pasadena Police Department, the Pasadena Unified School District, the City of Pasadena Parks and Natural Resources Division, the Pasadena Library, and other City departments.</w:t>
      </w:r>
      <w:r w:rsidR="008D6302">
        <w:rPr>
          <w:rFonts w:cs="Arial"/>
          <w:szCs w:val="22"/>
        </w:rPr>
        <w:t xml:space="preserve"> </w:t>
      </w:r>
      <w:r w:rsidR="00273DD7">
        <w:rPr>
          <w:rFonts w:cs="Arial"/>
          <w:szCs w:val="22"/>
        </w:rPr>
        <w:t xml:space="preserve">The </w:t>
      </w:r>
      <w:r w:rsidR="00273DD7" w:rsidRPr="00D21538">
        <w:rPr>
          <w:rFonts w:cs="Arial"/>
          <w:szCs w:val="22"/>
        </w:rPr>
        <w:t>Los Angeles County Fire Department</w:t>
      </w:r>
      <w:r w:rsidR="00273DD7">
        <w:rPr>
          <w:rFonts w:cs="Arial"/>
          <w:szCs w:val="22"/>
        </w:rPr>
        <w:t xml:space="preserve"> and the USFS also provide wildfire protection services, particularly related to the ANF</w:t>
      </w:r>
      <w:r w:rsidR="00273DD7" w:rsidRPr="00D21538">
        <w:rPr>
          <w:rFonts w:cs="Arial"/>
          <w:szCs w:val="22"/>
        </w:rPr>
        <w:t>.</w:t>
      </w:r>
    </w:p>
    <w:p w14:paraId="06ACBEE6" w14:textId="77777777" w:rsidR="000C2B15" w:rsidRPr="00D21538" w:rsidRDefault="000C2B15" w:rsidP="000C2B15">
      <w:pPr>
        <w:pStyle w:val="BodyText"/>
        <w:rPr>
          <w:rFonts w:cs="Arial"/>
          <w:b/>
          <w:szCs w:val="22"/>
        </w:rPr>
      </w:pPr>
      <w:r w:rsidRPr="00D21538">
        <w:rPr>
          <w:rFonts w:cs="Arial"/>
          <w:b/>
          <w:szCs w:val="22"/>
        </w:rPr>
        <w:t>Fire Protection Services</w:t>
      </w:r>
    </w:p>
    <w:p w14:paraId="2C243FF1" w14:textId="77777777" w:rsidR="000C2B15" w:rsidRPr="00D21538" w:rsidRDefault="000C2B15" w:rsidP="000C2B15">
      <w:pPr>
        <w:pStyle w:val="BodyText"/>
        <w:rPr>
          <w:rFonts w:cs="Arial"/>
          <w:szCs w:val="22"/>
        </w:rPr>
      </w:pPr>
      <w:r w:rsidRPr="00D21538">
        <w:rPr>
          <w:rFonts w:cs="Arial"/>
          <w:szCs w:val="22"/>
        </w:rPr>
        <w:t xml:space="preserve">The Pasadena Fire Department provides fire protection services to the City and operates eight fire stations. Pasadena Fire Station 38 at 1150 Linda Vista is located 2.4 miles south of Area 3. However, the Los Angeles County Fire Station #12 at 2760 North Lincoln Avenue in Altadena is located only 0.6 mile east of Area 3. County Fire Camp #2 is located southwest of the JPL campus and is a helicopter standby location during </w:t>
      </w:r>
      <w:r>
        <w:rPr>
          <w:rFonts w:cs="Arial"/>
          <w:szCs w:val="22"/>
        </w:rPr>
        <w:t xml:space="preserve">the </w:t>
      </w:r>
      <w:r w:rsidRPr="00D21538">
        <w:rPr>
          <w:rFonts w:cs="Arial"/>
          <w:szCs w:val="22"/>
        </w:rPr>
        <w:t>fire season</w:t>
      </w:r>
      <w:r>
        <w:rPr>
          <w:rFonts w:cs="Arial"/>
          <w:szCs w:val="22"/>
        </w:rPr>
        <w:t>,</w:t>
      </w:r>
      <w:r w:rsidRPr="00D21538">
        <w:rPr>
          <w:rFonts w:cs="Arial"/>
          <w:szCs w:val="22"/>
        </w:rPr>
        <w:t xml:space="preserve"> with a crew of </w:t>
      </w:r>
      <w:r w:rsidR="00E869EA">
        <w:rPr>
          <w:rFonts w:cs="Arial"/>
          <w:szCs w:val="22"/>
        </w:rPr>
        <w:t>ten</w:t>
      </w:r>
      <w:r w:rsidRPr="00D21538">
        <w:rPr>
          <w:rFonts w:cs="Arial"/>
          <w:szCs w:val="22"/>
        </w:rPr>
        <w:t xml:space="preserve"> firefighters. County Fire Station #82 is located one mile </w:t>
      </w:r>
      <w:r w:rsidR="00E869EA">
        <w:rPr>
          <w:rFonts w:cs="Arial"/>
          <w:szCs w:val="22"/>
        </w:rPr>
        <w:t xml:space="preserve">southwest </w:t>
      </w:r>
      <w:r w:rsidRPr="00D21538">
        <w:rPr>
          <w:rFonts w:cs="Arial"/>
          <w:szCs w:val="22"/>
        </w:rPr>
        <w:t xml:space="preserve">of Area 3 but is on the west side of the Arroyo Seco. </w:t>
      </w:r>
    </w:p>
    <w:p w14:paraId="05B5D7D9" w14:textId="77777777" w:rsidR="000C2B15" w:rsidRPr="00D21538" w:rsidRDefault="000C2B15" w:rsidP="000C2B15">
      <w:pPr>
        <w:pStyle w:val="BodyText"/>
        <w:rPr>
          <w:rFonts w:cs="Arial"/>
          <w:szCs w:val="22"/>
        </w:rPr>
      </w:pPr>
      <w:r w:rsidRPr="00D21538">
        <w:rPr>
          <w:rFonts w:cs="Arial"/>
          <w:szCs w:val="22"/>
        </w:rPr>
        <w:t xml:space="preserve">The Los Angeles County Fire Department has automatic aid agreements with 33 cities in the County, including the City of Pasadena, to provide fire protection services during a fire or medical emergency regardless of territory. Thus, City and County firefighters would provide emergency response to the Upper Arroyo Seco in the event of a fire incident. </w:t>
      </w:r>
    </w:p>
    <w:p w14:paraId="2C264466" w14:textId="2BE847DD" w:rsidR="00E869EA" w:rsidRPr="00D21538" w:rsidRDefault="00E869EA" w:rsidP="00E869EA">
      <w:pPr>
        <w:pStyle w:val="BodyText"/>
        <w:rPr>
          <w:rFonts w:cs="Arial"/>
          <w:color w:val="161311"/>
          <w:szCs w:val="22"/>
        </w:rPr>
      </w:pPr>
      <w:r>
        <w:rPr>
          <w:rStyle w:val="Emphasis"/>
          <w:rFonts w:cs="Arial"/>
          <w:szCs w:val="22"/>
        </w:rPr>
        <w:t>I</w:t>
      </w:r>
      <w:r w:rsidRPr="00D21538">
        <w:rPr>
          <w:rStyle w:val="Emphasis"/>
          <w:rFonts w:cs="Arial"/>
          <w:szCs w:val="22"/>
        </w:rPr>
        <w:t xml:space="preserve">n the </w:t>
      </w:r>
      <w:r>
        <w:rPr>
          <w:rStyle w:val="Emphasis"/>
          <w:rFonts w:cs="Arial"/>
          <w:szCs w:val="22"/>
        </w:rPr>
        <w:t>ANF,</w:t>
      </w:r>
      <w:r w:rsidRPr="00D21538">
        <w:rPr>
          <w:rFonts w:cs="Arial"/>
          <w:szCs w:val="22"/>
        </w:rPr>
        <w:t xml:space="preserve"> </w:t>
      </w:r>
      <w:r>
        <w:rPr>
          <w:rFonts w:cs="Arial"/>
          <w:szCs w:val="22"/>
        </w:rPr>
        <w:t>t</w:t>
      </w:r>
      <w:r w:rsidRPr="00D21538">
        <w:rPr>
          <w:rFonts w:cs="Arial"/>
          <w:szCs w:val="22"/>
        </w:rPr>
        <w:t xml:space="preserve">he USFS </w:t>
      </w:r>
      <w:r w:rsidRPr="00D21538">
        <w:rPr>
          <w:rStyle w:val="Emphasis"/>
          <w:rFonts w:cs="Arial"/>
          <w:szCs w:val="22"/>
        </w:rPr>
        <w:t xml:space="preserve">provides fire prevention and preparedness; hazardous fuels reduction; wildfire suppression; and emergency support. </w:t>
      </w:r>
      <w:r w:rsidRPr="00D21538">
        <w:rPr>
          <w:rFonts w:cs="Arial"/>
          <w:szCs w:val="22"/>
        </w:rPr>
        <w:t xml:space="preserve">Under the California Fire Assistance Agreement, local fire departments provide fire protection and suppression services to State and federal agencies. Under the </w:t>
      </w:r>
      <w:r w:rsidRPr="00D21538">
        <w:rPr>
          <w:rFonts w:cs="Arial"/>
          <w:bCs/>
          <w:color w:val="161311"/>
          <w:szCs w:val="22"/>
        </w:rPr>
        <w:t xml:space="preserve">Cooperative Fire Protection Agreement, the </w:t>
      </w:r>
      <w:r w:rsidRPr="00D21538">
        <w:rPr>
          <w:rFonts w:cs="Arial"/>
          <w:color w:val="000000" w:themeColor="text1"/>
          <w:szCs w:val="22"/>
        </w:rPr>
        <w:t>California Department of Forestry and Fire Protection (</w:t>
      </w:r>
      <w:r w:rsidRPr="00D21538">
        <w:rPr>
          <w:rFonts w:cs="Arial"/>
          <w:bCs/>
          <w:color w:val="000000" w:themeColor="text1"/>
          <w:szCs w:val="22"/>
        </w:rPr>
        <w:t>CalFire</w:t>
      </w:r>
      <w:r w:rsidRPr="00D21538">
        <w:rPr>
          <w:rFonts w:cs="Arial"/>
          <w:bCs/>
          <w:color w:val="161311"/>
          <w:szCs w:val="22"/>
        </w:rPr>
        <w:t xml:space="preserve">) and federal agencies (e.g., the USFS, the National Parks Service) </w:t>
      </w:r>
      <w:r w:rsidRPr="00D21538">
        <w:rPr>
          <w:rFonts w:cs="Arial"/>
          <w:color w:val="161311"/>
          <w:szCs w:val="22"/>
        </w:rPr>
        <w:t xml:space="preserve">assist each other </w:t>
      </w:r>
      <w:r>
        <w:rPr>
          <w:rFonts w:cs="Arial"/>
          <w:color w:val="161311"/>
          <w:szCs w:val="22"/>
        </w:rPr>
        <w:t>to</w:t>
      </w:r>
      <w:r w:rsidRPr="00D21538">
        <w:rPr>
          <w:rFonts w:cs="Arial"/>
          <w:color w:val="161311"/>
          <w:szCs w:val="22"/>
        </w:rPr>
        <w:t xml:space="preserve"> suppress wildland fires on lands adjacent to each other </w:t>
      </w:r>
      <w:r w:rsidR="00036ADB">
        <w:rPr>
          <w:rFonts w:cs="Arial"/>
          <w:color w:val="161311"/>
          <w:szCs w:val="22"/>
        </w:rPr>
        <w:br/>
      </w:r>
      <w:r w:rsidRPr="00D21538">
        <w:rPr>
          <w:rFonts w:cs="Arial"/>
          <w:color w:val="161311"/>
          <w:szCs w:val="22"/>
        </w:rPr>
        <w:t xml:space="preserve">(Firescope 2009). </w:t>
      </w:r>
    </w:p>
    <w:p w14:paraId="531AC91B" w14:textId="77777777" w:rsidR="000C2B15" w:rsidRPr="00D21538" w:rsidRDefault="000C2B15" w:rsidP="000C2B15">
      <w:pPr>
        <w:pStyle w:val="BodyText"/>
        <w:keepNext/>
        <w:rPr>
          <w:rFonts w:cs="Arial"/>
          <w:b/>
          <w:szCs w:val="22"/>
        </w:rPr>
      </w:pPr>
      <w:r w:rsidRPr="00D21538">
        <w:rPr>
          <w:rFonts w:cs="Arial"/>
          <w:b/>
          <w:szCs w:val="22"/>
        </w:rPr>
        <w:t>Police Protection Services</w:t>
      </w:r>
    </w:p>
    <w:p w14:paraId="45A1F8A9" w14:textId="77777777" w:rsidR="000C2B15" w:rsidRPr="00D21538" w:rsidRDefault="000C2B15" w:rsidP="000C2B15">
      <w:pPr>
        <w:pStyle w:val="BodyText"/>
        <w:rPr>
          <w:rFonts w:cs="Arial"/>
          <w:szCs w:val="22"/>
        </w:rPr>
      </w:pPr>
      <w:r w:rsidRPr="00D21538">
        <w:rPr>
          <w:rFonts w:cs="Arial"/>
          <w:szCs w:val="22"/>
        </w:rPr>
        <w:t>The Pasadena Police Department provides police protection and law enforcement services in the City. The Police Department has a Park Safety Specialist Team that is assigned t</w:t>
      </w:r>
      <w:r w:rsidR="00E869EA">
        <w:rPr>
          <w:rFonts w:cs="Arial"/>
          <w:szCs w:val="22"/>
        </w:rPr>
        <w:t>o patrol City parks, including</w:t>
      </w:r>
      <w:r w:rsidRPr="00D21538">
        <w:rPr>
          <w:rFonts w:cs="Arial"/>
          <w:szCs w:val="22"/>
        </w:rPr>
        <w:t xml:space="preserve"> Hahamongna Watershed Park. In addition, the Police Department has a Volunteer Mounted Unit that consists of volunteers on horses who provide patrol services in the remote park areas of t</w:t>
      </w:r>
      <w:r w:rsidR="00E869EA">
        <w:rPr>
          <w:rFonts w:cs="Arial"/>
          <w:szCs w:val="22"/>
        </w:rPr>
        <w:t xml:space="preserve">he City, such as </w:t>
      </w:r>
      <w:r w:rsidRPr="00D21538">
        <w:rPr>
          <w:rFonts w:cs="Arial"/>
          <w:szCs w:val="22"/>
        </w:rPr>
        <w:t xml:space="preserve">Hahamongna Watershed Park (Pasadena 2013b). </w:t>
      </w:r>
    </w:p>
    <w:p w14:paraId="71CD3BCA" w14:textId="77777777" w:rsidR="000C2B15" w:rsidRPr="00D21538" w:rsidRDefault="000C2B15" w:rsidP="000C2B15">
      <w:pPr>
        <w:pStyle w:val="BodyText"/>
        <w:rPr>
          <w:rStyle w:val="Emphasis"/>
          <w:rFonts w:cs="Arial"/>
          <w:b/>
          <w:bCs/>
          <w:caps/>
          <w:szCs w:val="22"/>
        </w:rPr>
      </w:pPr>
      <w:r w:rsidRPr="00D21538">
        <w:rPr>
          <w:rFonts w:cs="Arial"/>
          <w:szCs w:val="22"/>
        </w:rPr>
        <w:t>The Pasadena Police Department also participates in the California Law Enforcement Mutual Aid Plan and the California Disaster and Civil Defense Master Mutual Aid Agreement</w:t>
      </w:r>
      <w:r w:rsidR="00E869EA">
        <w:rPr>
          <w:rFonts w:cs="Arial"/>
          <w:szCs w:val="22"/>
        </w:rPr>
        <w:t>, which</w:t>
      </w:r>
      <w:r w:rsidRPr="00D21538">
        <w:rPr>
          <w:rFonts w:cs="Arial"/>
          <w:szCs w:val="22"/>
        </w:rPr>
        <w:t xml:space="preserve"> allow the City to request mutual aid from and to provide mutual aid to adjacent police protection and law enforcement agencies. </w:t>
      </w:r>
    </w:p>
    <w:p w14:paraId="697BB0C3" w14:textId="77777777" w:rsidR="000C2B15" w:rsidRPr="00D21538" w:rsidRDefault="000C2B15" w:rsidP="000C2B15">
      <w:pPr>
        <w:pStyle w:val="BodyText"/>
        <w:rPr>
          <w:rFonts w:cs="Arial"/>
          <w:szCs w:val="22"/>
        </w:rPr>
      </w:pPr>
      <w:r w:rsidRPr="00D21538">
        <w:rPr>
          <w:rFonts w:cs="Arial"/>
          <w:szCs w:val="22"/>
        </w:rPr>
        <w:t xml:space="preserve">The USFS provides law enforcement of federal laws within the </w:t>
      </w:r>
      <w:r w:rsidR="00E869EA">
        <w:rPr>
          <w:rFonts w:cs="Arial"/>
          <w:szCs w:val="22"/>
        </w:rPr>
        <w:t>ANF</w:t>
      </w:r>
      <w:r w:rsidRPr="00D21538">
        <w:rPr>
          <w:rFonts w:cs="Arial"/>
          <w:szCs w:val="22"/>
        </w:rPr>
        <w:t xml:space="preserve">. The Pasadena Police Department is responsible for the enforcement of State and local laws on City lands (within the </w:t>
      </w:r>
      <w:r w:rsidR="00E869EA">
        <w:rPr>
          <w:rFonts w:cs="Arial"/>
          <w:szCs w:val="22"/>
        </w:rPr>
        <w:t>ANF</w:t>
      </w:r>
      <w:r w:rsidRPr="00D21538">
        <w:rPr>
          <w:rFonts w:cs="Arial"/>
          <w:szCs w:val="22"/>
        </w:rPr>
        <w:t xml:space="preserve">) and at PWP facilities. </w:t>
      </w:r>
    </w:p>
    <w:p w14:paraId="493916C2" w14:textId="77777777" w:rsidR="000C2B15" w:rsidRPr="00D21538" w:rsidRDefault="000C2B15" w:rsidP="000C2B15">
      <w:pPr>
        <w:pStyle w:val="BodyText"/>
        <w:rPr>
          <w:rFonts w:cs="Arial"/>
          <w:b/>
          <w:szCs w:val="22"/>
        </w:rPr>
      </w:pPr>
      <w:r w:rsidRPr="00D21538">
        <w:rPr>
          <w:rFonts w:cs="Arial"/>
          <w:b/>
          <w:szCs w:val="22"/>
        </w:rPr>
        <w:t>School Services</w:t>
      </w:r>
    </w:p>
    <w:p w14:paraId="2E2AFC3A" w14:textId="7F600080" w:rsidR="000C2B15" w:rsidRPr="00D21538" w:rsidRDefault="000C2B15" w:rsidP="000C2B15">
      <w:pPr>
        <w:pStyle w:val="BodyText"/>
        <w:rPr>
          <w:rFonts w:cs="Arial"/>
          <w:szCs w:val="22"/>
        </w:rPr>
      </w:pPr>
      <w:r w:rsidRPr="00D21538">
        <w:rPr>
          <w:rFonts w:cs="Arial"/>
          <w:szCs w:val="22"/>
        </w:rPr>
        <w:t>The Pasadena Unified School District (PUSD) provides school services to the Upper Arroyo Seco area through Franklin Elementary School, Eliot Middle School, and Muir High School</w:t>
      </w:r>
      <w:r w:rsidR="00FA2E73">
        <w:rPr>
          <w:rFonts w:cs="Arial"/>
          <w:szCs w:val="22"/>
        </w:rPr>
        <w:br/>
      </w:r>
      <w:r w:rsidRPr="00D21538">
        <w:rPr>
          <w:rFonts w:cs="Arial"/>
          <w:szCs w:val="22"/>
        </w:rPr>
        <w:t>(PUSD 2005, 2006, 2010).</w:t>
      </w:r>
    </w:p>
    <w:p w14:paraId="421AF830" w14:textId="77777777" w:rsidR="000C2B15" w:rsidRPr="00D21538" w:rsidRDefault="000C2B15" w:rsidP="000C2B15">
      <w:pPr>
        <w:pStyle w:val="BodyText"/>
        <w:rPr>
          <w:rFonts w:cs="Arial"/>
          <w:b/>
          <w:szCs w:val="22"/>
        </w:rPr>
      </w:pPr>
      <w:r w:rsidRPr="00D21538">
        <w:rPr>
          <w:rFonts w:cs="Arial"/>
          <w:b/>
          <w:szCs w:val="22"/>
        </w:rPr>
        <w:t>Parks</w:t>
      </w:r>
    </w:p>
    <w:p w14:paraId="1FB02F58" w14:textId="77777777" w:rsidR="000C2B15" w:rsidRPr="00D21538" w:rsidRDefault="000C2B15" w:rsidP="000C2B15">
      <w:pPr>
        <w:pStyle w:val="BodyText"/>
        <w:rPr>
          <w:rFonts w:cs="Arial"/>
          <w:szCs w:val="22"/>
        </w:rPr>
      </w:pPr>
      <w:r w:rsidRPr="00D21538">
        <w:rPr>
          <w:rFonts w:cs="Arial"/>
          <w:szCs w:val="22"/>
        </w:rPr>
        <w:t>The Upper Arroyo Seco provides recreational opportunities for area residents and visitors. Area 1 is located within the ANF and the Gabrielino Trail runs along the east side of Area</w:t>
      </w:r>
      <w:r>
        <w:rPr>
          <w:rFonts w:cs="Arial"/>
          <w:szCs w:val="22"/>
        </w:rPr>
        <w:t>s 1 and</w:t>
      </w:r>
      <w:r w:rsidRPr="00D21538">
        <w:rPr>
          <w:rFonts w:cs="Arial"/>
          <w:szCs w:val="22"/>
        </w:rPr>
        <w:t xml:space="preserve"> 2. Area 3 is located within Hahamongna Watershed Park, which is developed with a variety of active and passive recreational facilities. This park is maintained by the Pasadena Parks and Natural Resources Division.</w:t>
      </w:r>
    </w:p>
    <w:p w14:paraId="4514F7A5" w14:textId="77777777" w:rsidR="000C2B15" w:rsidRPr="00D21538" w:rsidRDefault="000C2B15" w:rsidP="000C2B15">
      <w:pPr>
        <w:pStyle w:val="BodyText"/>
        <w:rPr>
          <w:rFonts w:cs="Arial"/>
          <w:b/>
          <w:szCs w:val="22"/>
        </w:rPr>
      </w:pPr>
      <w:r w:rsidRPr="00D21538">
        <w:rPr>
          <w:rFonts w:cs="Arial"/>
          <w:b/>
          <w:szCs w:val="22"/>
        </w:rPr>
        <w:t>Other Public Facilities</w:t>
      </w:r>
    </w:p>
    <w:p w14:paraId="506D4304" w14:textId="77777777" w:rsidR="000C2B15" w:rsidRPr="00D21538" w:rsidRDefault="000C2B15" w:rsidP="000C2B15">
      <w:pPr>
        <w:pStyle w:val="BodyText"/>
        <w:rPr>
          <w:rFonts w:cs="Arial"/>
          <w:szCs w:val="22"/>
        </w:rPr>
      </w:pPr>
      <w:r w:rsidRPr="00D21538">
        <w:rPr>
          <w:rFonts w:cs="Arial"/>
          <w:szCs w:val="22"/>
        </w:rPr>
        <w:t xml:space="preserve">There are </w:t>
      </w:r>
      <w:r w:rsidR="00E869EA">
        <w:rPr>
          <w:rFonts w:cs="Arial"/>
          <w:szCs w:val="22"/>
        </w:rPr>
        <w:t xml:space="preserve">ten </w:t>
      </w:r>
      <w:r w:rsidRPr="00D21538">
        <w:rPr>
          <w:rFonts w:cs="Arial"/>
          <w:szCs w:val="22"/>
        </w:rPr>
        <w:t xml:space="preserve">City libraries, with the Linda Vista Branch Library located nearest the Upper Arroyo Seco at 1281 Bryant Street, approximately </w:t>
      </w:r>
      <w:r w:rsidR="00E869EA">
        <w:rPr>
          <w:rFonts w:cs="Arial"/>
          <w:szCs w:val="22"/>
        </w:rPr>
        <w:t>two</w:t>
      </w:r>
      <w:r w:rsidRPr="00D21538">
        <w:rPr>
          <w:rFonts w:cs="Arial"/>
          <w:szCs w:val="22"/>
        </w:rPr>
        <w:t xml:space="preserve"> miles south of Area 3. </w:t>
      </w:r>
    </w:p>
    <w:p w14:paraId="0AB0D4A3" w14:textId="77777777" w:rsidR="000C2B15" w:rsidRPr="00D21538" w:rsidRDefault="000C2B15" w:rsidP="000C2B15">
      <w:pPr>
        <w:pStyle w:val="BodyText"/>
        <w:rPr>
          <w:rFonts w:cs="Arial"/>
          <w:szCs w:val="22"/>
        </w:rPr>
      </w:pPr>
      <w:r w:rsidRPr="00D21538">
        <w:rPr>
          <w:rFonts w:cs="Arial"/>
          <w:szCs w:val="22"/>
        </w:rPr>
        <w:t xml:space="preserve">The Headworks structure in Area 1, the </w:t>
      </w:r>
      <w:r>
        <w:rPr>
          <w:rFonts w:cs="Arial"/>
          <w:szCs w:val="22"/>
        </w:rPr>
        <w:t xml:space="preserve">diversion and </w:t>
      </w:r>
      <w:r w:rsidRPr="00D21538">
        <w:rPr>
          <w:rFonts w:cs="Arial"/>
          <w:szCs w:val="22"/>
        </w:rPr>
        <w:t>intake structure</w:t>
      </w:r>
      <w:r>
        <w:rPr>
          <w:rFonts w:cs="Arial"/>
          <w:szCs w:val="22"/>
        </w:rPr>
        <w:t>s</w:t>
      </w:r>
      <w:r w:rsidRPr="00D21538">
        <w:rPr>
          <w:rFonts w:cs="Arial"/>
          <w:szCs w:val="22"/>
        </w:rPr>
        <w:t xml:space="preserve"> in Area 2, and the spreading basins in Area 3 are subject to inspection and maintenance by PWP personnel. </w:t>
      </w:r>
    </w:p>
    <w:p w14:paraId="3CDA1F12" w14:textId="77777777" w:rsidR="000C2B15" w:rsidRPr="00D21538" w:rsidRDefault="000C2B15" w:rsidP="00CD01AD">
      <w:pPr>
        <w:pStyle w:val="Heading3"/>
      </w:pPr>
      <w:r w:rsidRPr="00D21538">
        <w:t>Impact Analysis</w:t>
      </w:r>
    </w:p>
    <w:p w14:paraId="16E6D5AD" w14:textId="77777777" w:rsidR="000C2B15" w:rsidRPr="00D21538" w:rsidRDefault="000C2B15" w:rsidP="000C2B15">
      <w:pPr>
        <w:pStyle w:val="Heading4"/>
        <w:keepNext w:val="0"/>
        <w:rPr>
          <w:rFonts w:cs="Arial"/>
          <w:szCs w:val="22"/>
        </w:rPr>
      </w:pPr>
      <w:r w:rsidRPr="00D21538">
        <w:rPr>
          <w:rFonts w:cs="Arial"/>
          <w:szCs w:val="22"/>
        </w:rPr>
        <w:t>Regulatory Requirements</w:t>
      </w:r>
    </w:p>
    <w:p w14:paraId="30A0030C" w14:textId="0680C0AC" w:rsidR="000C2B15" w:rsidRPr="00D21538" w:rsidRDefault="000C2B15" w:rsidP="000C2B15">
      <w:pPr>
        <w:pStyle w:val="BodyText"/>
        <w:ind w:left="1440" w:hanging="1440"/>
        <w:rPr>
          <w:rFonts w:cs="Arial"/>
          <w:szCs w:val="22"/>
        </w:rPr>
      </w:pPr>
      <w:r w:rsidRPr="00D21538">
        <w:rPr>
          <w:rFonts w:cs="Arial"/>
          <w:b/>
          <w:szCs w:val="22"/>
        </w:rPr>
        <w:t>RR PS-1</w:t>
      </w:r>
      <w:r w:rsidRPr="00D21538">
        <w:rPr>
          <w:rFonts w:cs="Arial"/>
          <w:szCs w:val="22"/>
        </w:rPr>
        <w:tab/>
        <w:t xml:space="preserve">Proposed improvements </w:t>
      </w:r>
      <w:r w:rsidR="00B46622">
        <w:rPr>
          <w:rFonts w:cs="Arial"/>
          <w:szCs w:val="22"/>
        </w:rPr>
        <w:t>are required to</w:t>
      </w:r>
      <w:r w:rsidR="00B46622" w:rsidRPr="00D21538">
        <w:rPr>
          <w:rFonts w:cs="Arial"/>
          <w:szCs w:val="22"/>
        </w:rPr>
        <w:t xml:space="preserve"> </w:t>
      </w:r>
      <w:r w:rsidRPr="00D21538">
        <w:rPr>
          <w:rFonts w:cs="Arial"/>
          <w:szCs w:val="22"/>
        </w:rPr>
        <w:t>be designed and constructed in accordance with the Pasadena Fire Prevention Code (Chapter 14.28 of the City’s Municipal Code), which adopts the California Fire Code with changes and additions to the adopted code.</w:t>
      </w:r>
    </w:p>
    <w:p w14:paraId="28B06187" w14:textId="77777777" w:rsidR="000C2B15" w:rsidRPr="00D21538" w:rsidRDefault="000C2B15" w:rsidP="000C2B15">
      <w:pPr>
        <w:pStyle w:val="Heading4"/>
        <w:rPr>
          <w:rFonts w:cs="Arial"/>
          <w:szCs w:val="22"/>
        </w:rPr>
      </w:pPr>
      <w:r w:rsidRPr="00D21538">
        <w:rPr>
          <w:rFonts w:cs="Arial"/>
          <w:szCs w:val="22"/>
        </w:rPr>
        <w:t>Impact Discussion</w:t>
      </w:r>
    </w:p>
    <w:p w14:paraId="119A4EE3" w14:textId="77777777" w:rsidR="000C2B15" w:rsidRPr="00D21538" w:rsidRDefault="000C2B15" w:rsidP="00FA2E73">
      <w:pPr>
        <w:keepNext/>
        <w:keepLines/>
        <w:spacing w:after="240"/>
        <w:ind w:left="720" w:hanging="720"/>
        <w:rPr>
          <w:rFonts w:cs="Arial"/>
          <w:b/>
          <w:szCs w:val="22"/>
        </w:rPr>
      </w:pPr>
      <w:r w:rsidRPr="00D21538">
        <w:rPr>
          <w:rFonts w:cs="Arial"/>
          <w:b/>
          <w:szCs w:val="22"/>
        </w:rPr>
        <w:t>a)</w:t>
      </w:r>
      <w:r w:rsidRPr="00D21538">
        <w:rPr>
          <w:rFonts w:cs="Arial"/>
          <w:b/>
          <w:szCs w:val="22"/>
        </w:rPr>
        <w:tab/>
        <w:t xml:space="preserve">Would the project result in substantial adverse physical impacts associated with the provision of new or physically altered government facilities, need for new or physically altered government facilities, the construction of which could cause significant environmental impacts, in order to maintain acceptable service ratios, response times, or other performance objectives for any of the public services: </w:t>
      </w:r>
    </w:p>
    <w:p w14:paraId="67D121F2" w14:textId="77777777" w:rsidR="000C2B15" w:rsidRPr="00D21538" w:rsidRDefault="000C2B15" w:rsidP="00862DA2">
      <w:pPr>
        <w:numPr>
          <w:ilvl w:val="1"/>
          <w:numId w:val="15"/>
        </w:numPr>
        <w:spacing w:after="120"/>
        <w:rPr>
          <w:rFonts w:cs="Arial"/>
          <w:b/>
          <w:szCs w:val="22"/>
        </w:rPr>
      </w:pPr>
      <w:r w:rsidRPr="00D21538">
        <w:rPr>
          <w:rFonts w:cs="Arial"/>
          <w:b/>
          <w:szCs w:val="22"/>
        </w:rPr>
        <w:t>Fire protection?</w:t>
      </w:r>
    </w:p>
    <w:p w14:paraId="5D1025B1" w14:textId="77777777" w:rsidR="000C2B15" w:rsidRPr="00D21538" w:rsidRDefault="000C2B15" w:rsidP="00862DA2">
      <w:pPr>
        <w:numPr>
          <w:ilvl w:val="1"/>
          <w:numId w:val="15"/>
        </w:numPr>
        <w:spacing w:after="120"/>
        <w:rPr>
          <w:rFonts w:cs="Arial"/>
          <w:b/>
          <w:szCs w:val="22"/>
        </w:rPr>
      </w:pPr>
      <w:r w:rsidRPr="00D21538">
        <w:rPr>
          <w:rFonts w:cs="Arial"/>
          <w:b/>
          <w:szCs w:val="22"/>
        </w:rPr>
        <w:t>Police protection?</w:t>
      </w:r>
    </w:p>
    <w:p w14:paraId="4F82DCE7" w14:textId="77777777" w:rsidR="000C2B15" w:rsidRPr="00D21538" w:rsidRDefault="000C2B15" w:rsidP="00862DA2">
      <w:pPr>
        <w:numPr>
          <w:ilvl w:val="1"/>
          <w:numId w:val="15"/>
        </w:numPr>
        <w:spacing w:after="120"/>
        <w:rPr>
          <w:rFonts w:cs="Arial"/>
          <w:b/>
          <w:szCs w:val="22"/>
        </w:rPr>
      </w:pPr>
      <w:r w:rsidRPr="00D21538">
        <w:rPr>
          <w:rFonts w:cs="Arial"/>
          <w:b/>
          <w:szCs w:val="22"/>
        </w:rPr>
        <w:t>Schools?</w:t>
      </w:r>
    </w:p>
    <w:p w14:paraId="6A616F72" w14:textId="77777777" w:rsidR="000C2B15" w:rsidRPr="00D21538" w:rsidRDefault="000C2B15" w:rsidP="00862DA2">
      <w:pPr>
        <w:numPr>
          <w:ilvl w:val="1"/>
          <w:numId w:val="15"/>
        </w:numPr>
        <w:spacing w:after="120"/>
        <w:rPr>
          <w:rFonts w:cs="Arial"/>
          <w:b/>
          <w:szCs w:val="22"/>
        </w:rPr>
      </w:pPr>
      <w:r w:rsidRPr="00D21538">
        <w:rPr>
          <w:rFonts w:cs="Arial"/>
          <w:b/>
          <w:szCs w:val="22"/>
        </w:rPr>
        <w:t>Parks?</w:t>
      </w:r>
    </w:p>
    <w:p w14:paraId="36FD46F9" w14:textId="77777777" w:rsidR="000C2B15" w:rsidRPr="00D21538" w:rsidRDefault="000C2B15" w:rsidP="000C2B15">
      <w:pPr>
        <w:numPr>
          <w:ilvl w:val="1"/>
          <w:numId w:val="15"/>
        </w:numPr>
        <w:spacing w:after="240"/>
        <w:rPr>
          <w:rFonts w:cs="Arial"/>
          <w:b/>
          <w:szCs w:val="22"/>
        </w:rPr>
      </w:pPr>
      <w:r w:rsidRPr="00D21538">
        <w:rPr>
          <w:rFonts w:cs="Arial"/>
          <w:b/>
          <w:szCs w:val="22"/>
        </w:rPr>
        <w:t>Other public facilities?</w:t>
      </w:r>
    </w:p>
    <w:p w14:paraId="2D98A124" w14:textId="77777777" w:rsidR="000C2B15" w:rsidRPr="00D21538" w:rsidRDefault="000C2B15" w:rsidP="000C2B15">
      <w:pPr>
        <w:pStyle w:val="Heading5"/>
        <w:rPr>
          <w:rFonts w:cs="Arial"/>
          <w:szCs w:val="22"/>
        </w:rPr>
      </w:pPr>
      <w:r w:rsidRPr="00D21538">
        <w:rPr>
          <w:rFonts w:cs="Arial"/>
          <w:szCs w:val="22"/>
        </w:rPr>
        <w:t>Fire Protection</w:t>
      </w:r>
    </w:p>
    <w:p w14:paraId="536A9E05" w14:textId="77777777" w:rsidR="000C2B15" w:rsidRPr="00D21538" w:rsidRDefault="000C2B15" w:rsidP="000C2B15">
      <w:pPr>
        <w:pStyle w:val="BodyText"/>
        <w:rPr>
          <w:rFonts w:cs="Arial"/>
          <w:szCs w:val="22"/>
        </w:rPr>
      </w:pPr>
      <w:r w:rsidRPr="00D21538">
        <w:rPr>
          <w:rFonts w:cs="Arial"/>
          <w:b/>
          <w:szCs w:val="22"/>
        </w:rPr>
        <w:t>Less than Significant Impact</w:t>
      </w:r>
      <w:r w:rsidRPr="00D21538">
        <w:rPr>
          <w:rFonts w:cs="Arial"/>
          <w:b/>
          <w:i/>
          <w:szCs w:val="22"/>
        </w:rPr>
        <w:t>.</w:t>
      </w:r>
      <w:r w:rsidRPr="00D21538">
        <w:rPr>
          <w:rFonts w:cs="Arial"/>
          <w:szCs w:val="22"/>
        </w:rPr>
        <w:t xml:space="preserve"> </w:t>
      </w:r>
    </w:p>
    <w:p w14:paraId="3C3D0BA5" w14:textId="77777777" w:rsidR="00E869EA" w:rsidRDefault="000C2B15" w:rsidP="00E869EA">
      <w:pPr>
        <w:pStyle w:val="BodyText"/>
        <w:rPr>
          <w:rFonts w:cs="Arial"/>
          <w:szCs w:val="22"/>
        </w:rPr>
      </w:pPr>
      <w:r w:rsidRPr="00D21538">
        <w:rPr>
          <w:rFonts w:cs="Arial"/>
          <w:b/>
          <w:i/>
          <w:szCs w:val="22"/>
        </w:rPr>
        <w:t>Areas 1, 2 and 3 Impacts.</w:t>
      </w:r>
      <w:r>
        <w:rPr>
          <w:rFonts w:cs="Arial"/>
          <w:b/>
          <w:i/>
          <w:szCs w:val="22"/>
        </w:rPr>
        <w:t xml:space="preserve"> </w:t>
      </w:r>
      <w:r w:rsidR="00E869EA" w:rsidRPr="00D21538">
        <w:rPr>
          <w:rFonts w:cs="Arial"/>
          <w:szCs w:val="22"/>
        </w:rPr>
        <w:t xml:space="preserve">The proposed habitat restoration, increased water diversion, and new recreational </w:t>
      </w:r>
      <w:r w:rsidR="00E869EA">
        <w:rPr>
          <w:rFonts w:cs="Arial"/>
          <w:szCs w:val="22"/>
        </w:rPr>
        <w:t xml:space="preserve">and educational </w:t>
      </w:r>
      <w:r w:rsidR="00E869EA" w:rsidRPr="00D21538">
        <w:rPr>
          <w:rFonts w:cs="Arial"/>
          <w:szCs w:val="22"/>
        </w:rPr>
        <w:t xml:space="preserve">amenities would not introduce </w:t>
      </w:r>
      <w:r w:rsidR="00E869EA">
        <w:rPr>
          <w:rFonts w:cs="Arial"/>
          <w:szCs w:val="22"/>
        </w:rPr>
        <w:t xml:space="preserve">habitable </w:t>
      </w:r>
      <w:r w:rsidR="00E869EA" w:rsidRPr="00D21538">
        <w:rPr>
          <w:rFonts w:cs="Arial"/>
          <w:szCs w:val="22"/>
        </w:rPr>
        <w:t>structures</w:t>
      </w:r>
      <w:r w:rsidR="00E869EA">
        <w:rPr>
          <w:rFonts w:cs="Arial"/>
          <w:szCs w:val="22"/>
        </w:rPr>
        <w:t>,</w:t>
      </w:r>
      <w:r w:rsidR="00E869EA" w:rsidRPr="00D21538">
        <w:rPr>
          <w:rFonts w:cs="Arial"/>
          <w:szCs w:val="22"/>
        </w:rPr>
        <w:t xml:space="preserve"> operational activities</w:t>
      </w:r>
      <w:r w:rsidR="00E869EA">
        <w:rPr>
          <w:rFonts w:cs="Arial"/>
          <w:szCs w:val="22"/>
        </w:rPr>
        <w:t>,</w:t>
      </w:r>
      <w:r w:rsidR="00E869EA" w:rsidRPr="00D21538">
        <w:rPr>
          <w:rFonts w:cs="Arial"/>
          <w:szCs w:val="22"/>
        </w:rPr>
        <w:t xml:space="preserve"> or people into the area that could generate a long-term demand for fire protection services</w:t>
      </w:r>
      <w:r w:rsidR="00E869EA">
        <w:rPr>
          <w:rFonts w:cs="Arial"/>
          <w:szCs w:val="22"/>
        </w:rPr>
        <w:t>.</w:t>
      </w:r>
      <w:r w:rsidR="00233E66">
        <w:rPr>
          <w:rFonts w:cs="Arial"/>
          <w:szCs w:val="22"/>
        </w:rPr>
        <w:t xml:space="preserve"> </w:t>
      </w:r>
      <w:r w:rsidR="00E869EA" w:rsidRPr="00D21538">
        <w:rPr>
          <w:rFonts w:cs="Arial"/>
          <w:szCs w:val="22"/>
        </w:rPr>
        <w:t xml:space="preserve">Also, </w:t>
      </w:r>
      <w:r w:rsidR="00E869EA">
        <w:rPr>
          <w:rFonts w:cs="Arial"/>
          <w:szCs w:val="22"/>
        </w:rPr>
        <w:t xml:space="preserve">the Project does not propose any </w:t>
      </w:r>
      <w:r w:rsidR="00E869EA" w:rsidRPr="00D21538">
        <w:rPr>
          <w:rFonts w:cs="Arial"/>
          <w:szCs w:val="22"/>
        </w:rPr>
        <w:t xml:space="preserve">new land uses </w:t>
      </w:r>
      <w:r w:rsidR="00E869EA">
        <w:rPr>
          <w:rFonts w:cs="Arial"/>
          <w:szCs w:val="22"/>
        </w:rPr>
        <w:t>in or near the Arroyo Seco</w:t>
      </w:r>
      <w:r w:rsidR="00E869EA" w:rsidRPr="00D21538">
        <w:rPr>
          <w:rFonts w:cs="Arial"/>
          <w:szCs w:val="22"/>
        </w:rPr>
        <w:t>.</w:t>
      </w:r>
      <w:r w:rsidR="00E869EA">
        <w:rPr>
          <w:rFonts w:cs="Arial"/>
          <w:szCs w:val="22"/>
        </w:rPr>
        <w:t xml:space="preserve"> Thus, the Project would not </w:t>
      </w:r>
      <w:r w:rsidR="00E869EA" w:rsidRPr="00D21538">
        <w:rPr>
          <w:rFonts w:cs="Arial"/>
          <w:szCs w:val="22"/>
        </w:rPr>
        <w:t>result in a need for new or physically altered fire protection facilities.</w:t>
      </w:r>
    </w:p>
    <w:p w14:paraId="0CF48D04" w14:textId="35D002A3" w:rsidR="000C2B15" w:rsidRDefault="000C2B15" w:rsidP="000C2B15">
      <w:pPr>
        <w:pStyle w:val="BodyText"/>
        <w:rPr>
          <w:rFonts w:cs="Arial"/>
          <w:szCs w:val="22"/>
        </w:rPr>
      </w:pPr>
      <w:r w:rsidRPr="00D21538">
        <w:rPr>
          <w:rFonts w:cs="Arial"/>
          <w:szCs w:val="22"/>
        </w:rPr>
        <w:t xml:space="preserve">The restored habitat area, new diversion and intake structures, improved access road, new </w:t>
      </w:r>
      <w:r>
        <w:rPr>
          <w:rFonts w:cs="Arial"/>
          <w:szCs w:val="22"/>
        </w:rPr>
        <w:t>sedimentation/</w:t>
      </w:r>
      <w:r w:rsidRPr="00D21538">
        <w:rPr>
          <w:rFonts w:cs="Arial"/>
          <w:szCs w:val="22"/>
        </w:rPr>
        <w:t xml:space="preserve">spreading basins, and new </w:t>
      </w:r>
      <w:r>
        <w:rPr>
          <w:rFonts w:cs="Arial"/>
          <w:szCs w:val="22"/>
        </w:rPr>
        <w:t xml:space="preserve">decomposed granite </w:t>
      </w:r>
      <w:r w:rsidRPr="00D21538">
        <w:rPr>
          <w:rFonts w:cs="Arial"/>
          <w:szCs w:val="22"/>
        </w:rPr>
        <w:t xml:space="preserve">parking lot would not be susceptible to fire. The proposed restroom would </w:t>
      </w:r>
      <w:r>
        <w:rPr>
          <w:rFonts w:cs="Arial"/>
          <w:szCs w:val="22"/>
        </w:rPr>
        <w:t xml:space="preserve">have </w:t>
      </w:r>
      <w:r w:rsidRPr="00D21538">
        <w:rPr>
          <w:rFonts w:cs="Arial"/>
          <w:szCs w:val="22"/>
        </w:rPr>
        <w:t>fire-retardant shingles.</w:t>
      </w:r>
      <w:r>
        <w:rPr>
          <w:rFonts w:cs="Arial"/>
          <w:szCs w:val="22"/>
        </w:rPr>
        <w:t xml:space="preserve"> The </w:t>
      </w:r>
      <w:r w:rsidR="00B46622">
        <w:rPr>
          <w:rFonts w:cs="Arial"/>
          <w:szCs w:val="22"/>
        </w:rPr>
        <w:t xml:space="preserve">woody structures </w:t>
      </w:r>
      <w:r w:rsidR="00927E5D">
        <w:rPr>
          <w:rFonts w:cs="Arial"/>
          <w:szCs w:val="22"/>
        </w:rPr>
        <w:t xml:space="preserve">proposed in Area 1 </w:t>
      </w:r>
      <w:r>
        <w:rPr>
          <w:rFonts w:cs="Arial"/>
          <w:szCs w:val="22"/>
        </w:rPr>
        <w:t xml:space="preserve">would be located along the water’s edge and would be damp much of the time, substantially reducing any fire hazards. </w:t>
      </w:r>
      <w:r w:rsidRPr="00D21538">
        <w:rPr>
          <w:rFonts w:cs="Arial"/>
          <w:szCs w:val="22"/>
        </w:rPr>
        <w:t>The proposed picnic tables and benches would be made of heavy duty wood with weatherproofing</w:t>
      </w:r>
      <w:r>
        <w:rPr>
          <w:rFonts w:cs="Arial"/>
          <w:szCs w:val="22"/>
        </w:rPr>
        <w:t xml:space="preserve"> and</w:t>
      </w:r>
      <w:r w:rsidRPr="00D21538">
        <w:rPr>
          <w:rFonts w:cs="Arial"/>
          <w:szCs w:val="22"/>
        </w:rPr>
        <w:t xml:space="preserve"> would not be highly flammable</w:t>
      </w:r>
      <w:r>
        <w:rPr>
          <w:rFonts w:cs="Arial"/>
          <w:szCs w:val="22"/>
        </w:rPr>
        <w:t xml:space="preserve">. </w:t>
      </w:r>
      <w:r w:rsidR="00165846">
        <w:rPr>
          <w:rFonts w:cs="Arial"/>
          <w:szCs w:val="22"/>
        </w:rPr>
        <w:br/>
      </w:r>
      <w:r w:rsidR="00F15C1F">
        <w:rPr>
          <w:rFonts w:cs="Arial"/>
          <w:szCs w:val="22"/>
        </w:rPr>
        <w:t>MM HAZ-4 would reduce the potential for fire from combustion engines used during construction.</w:t>
      </w:r>
      <w:r w:rsidR="00842ED4">
        <w:rPr>
          <w:rFonts w:cs="Arial"/>
          <w:szCs w:val="22"/>
        </w:rPr>
        <w:t xml:space="preserve"> </w:t>
      </w:r>
      <w:r>
        <w:rPr>
          <w:rFonts w:cs="Arial"/>
          <w:szCs w:val="22"/>
        </w:rPr>
        <w:t xml:space="preserve">Project improvements would be </w:t>
      </w:r>
      <w:r w:rsidRPr="00D21538">
        <w:rPr>
          <w:rFonts w:cs="Arial"/>
          <w:szCs w:val="22"/>
        </w:rPr>
        <w:t>constructed in accordance with the Pasadena Fire Prevention Code (Chapter 14.28 of the City’s Municipal Code) as RR PS-1. The improved access road in Area 2 and the new access road in Area 3 would also be constructed in accordance with the emergency access requirements</w:t>
      </w:r>
      <w:r>
        <w:rPr>
          <w:rFonts w:cs="Arial"/>
          <w:szCs w:val="22"/>
        </w:rPr>
        <w:t xml:space="preserve"> in the </w:t>
      </w:r>
      <w:r w:rsidRPr="00D21538">
        <w:rPr>
          <w:rFonts w:cs="Arial"/>
          <w:szCs w:val="22"/>
        </w:rPr>
        <w:t>City’s Fire Prevention Code (RR PS-1)</w:t>
      </w:r>
      <w:r>
        <w:rPr>
          <w:rFonts w:cs="Arial"/>
          <w:szCs w:val="22"/>
        </w:rPr>
        <w:t>.</w:t>
      </w:r>
      <w:r w:rsidR="00233E66">
        <w:rPr>
          <w:rFonts w:cs="Arial"/>
          <w:szCs w:val="22"/>
        </w:rPr>
        <w:t xml:space="preserve"> </w:t>
      </w:r>
      <w:r w:rsidRPr="00D21538">
        <w:rPr>
          <w:rFonts w:cs="Arial"/>
          <w:szCs w:val="22"/>
        </w:rPr>
        <w:t xml:space="preserve">Compliance with </w:t>
      </w:r>
      <w:r w:rsidR="00F15C1F">
        <w:rPr>
          <w:rFonts w:cs="Arial"/>
          <w:szCs w:val="22"/>
        </w:rPr>
        <w:t xml:space="preserve">MM HAZ-4 and </w:t>
      </w:r>
      <w:r w:rsidRPr="00D21538">
        <w:rPr>
          <w:rFonts w:cs="Arial"/>
          <w:szCs w:val="22"/>
        </w:rPr>
        <w:t xml:space="preserve">RR PS-1 will minimize the potential for fire </w:t>
      </w:r>
      <w:r w:rsidR="00E869EA" w:rsidRPr="00D21538">
        <w:rPr>
          <w:rFonts w:cs="Arial"/>
          <w:szCs w:val="22"/>
        </w:rPr>
        <w:t>and</w:t>
      </w:r>
      <w:r w:rsidR="00E869EA">
        <w:rPr>
          <w:rFonts w:cs="Arial"/>
          <w:szCs w:val="22"/>
        </w:rPr>
        <w:t>, therefore,</w:t>
      </w:r>
      <w:r w:rsidR="00E869EA" w:rsidRPr="00D21538">
        <w:rPr>
          <w:rFonts w:cs="Arial"/>
          <w:szCs w:val="22"/>
        </w:rPr>
        <w:t xml:space="preserve"> the </w:t>
      </w:r>
      <w:r w:rsidR="00E869EA">
        <w:rPr>
          <w:rFonts w:cs="Arial"/>
          <w:szCs w:val="22"/>
        </w:rPr>
        <w:t xml:space="preserve">Project’s </w:t>
      </w:r>
      <w:r w:rsidR="00E869EA" w:rsidRPr="00D21538">
        <w:rPr>
          <w:rFonts w:cs="Arial"/>
          <w:szCs w:val="22"/>
        </w:rPr>
        <w:t>demand for fire protection services</w:t>
      </w:r>
      <w:r w:rsidRPr="00D21538">
        <w:rPr>
          <w:rFonts w:cs="Arial"/>
          <w:szCs w:val="22"/>
        </w:rPr>
        <w:t>.</w:t>
      </w:r>
      <w:r>
        <w:rPr>
          <w:rFonts w:cs="Arial"/>
          <w:szCs w:val="22"/>
        </w:rPr>
        <w:t xml:space="preserve"> </w:t>
      </w:r>
    </w:p>
    <w:p w14:paraId="1CD27E4A" w14:textId="77777777" w:rsidR="000C2B15" w:rsidRDefault="000C2B15" w:rsidP="000C2B15">
      <w:pPr>
        <w:pStyle w:val="BodyText"/>
        <w:rPr>
          <w:rFonts w:cs="Arial"/>
          <w:szCs w:val="22"/>
        </w:rPr>
      </w:pPr>
      <w:r w:rsidRPr="00D21538">
        <w:rPr>
          <w:rFonts w:cs="Arial"/>
          <w:szCs w:val="22"/>
        </w:rPr>
        <w:t xml:space="preserve">Construction activities would </w:t>
      </w:r>
      <w:r>
        <w:rPr>
          <w:rFonts w:cs="Arial"/>
          <w:szCs w:val="22"/>
        </w:rPr>
        <w:t xml:space="preserve">temporarily </w:t>
      </w:r>
      <w:r w:rsidRPr="00D21538">
        <w:rPr>
          <w:rFonts w:cs="Arial"/>
          <w:szCs w:val="22"/>
        </w:rPr>
        <w:t>create an increased demand for fire</w:t>
      </w:r>
      <w:r w:rsidRPr="00D21538">
        <w:rPr>
          <w:rFonts w:cs="Arial"/>
          <w:szCs w:val="22"/>
        </w:rPr>
        <w:noBreakHyphen/>
        <w:t>protection services due to the use of equipment, electricity, fuels, and other fire sources that may ignite flammable and combustible materials. As discussed under Section 4.8, Hazards</w:t>
      </w:r>
      <w:r w:rsidR="00E869EA">
        <w:rPr>
          <w:rFonts w:cs="Arial"/>
          <w:szCs w:val="22"/>
        </w:rPr>
        <w:t xml:space="preserve"> and </w:t>
      </w:r>
      <w:r w:rsidRPr="00D21538">
        <w:rPr>
          <w:rFonts w:cs="Arial"/>
          <w:szCs w:val="22"/>
        </w:rPr>
        <w:t xml:space="preserve">Hazardous Materials, the Project has the potential to increase the risks associated with wildfires due to the presence of heavy construction equipment, including the use of flammable liquids and the presence of combustion engines, which could result in accidental fire. </w:t>
      </w:r>
    </w:p>
    <w:p w14:paraId="52439A53" w14:textId="4B006842" w:rsidR="000C2B15" w:rsidRPr="00D21538" w:rsidRDefault="000C2B15" w:rsidP="00862DA2">
      <w:pPr>
        <w:pStyle w:val="BodyText"/>
      </w:pPr>
      <w:r w:rsidRPr="00D21538">
        <w:t xml:space="preserve">During construction, emergency response by the Pasadena Fire Department to the HWP, </w:t>
      </w:r>
      <w:r w:rsidR="00E869EA">
        <w:t xml:space="preserve">the </w:t>
      </w:r>
      <w:r w:rsidRPr="00D21538">
        <w:t xml:space="preserve">USFS Ranger Station, and </w:t>
      </w:r>
      <w:r w:rsidR="00E869EA">
        <w:t xml:space="preserve">the </w:t>
      </w:r>
      <w:r w:rsidRPr="00D21538">
        <w:t>Upper Arroyo Seco may be affected wh</w:t>
      </w:r>
      <w:r w:rsidR="00E869EA">
        <w:t>ile</w:t>
      </w:r>
      <w:r w:rsidRPr="00D21538">
        <w:t xml:space="preserve"> construction on or near the access road and at the Gabrielino Trail is ongoing. The existing trail/access road may be partially closed while improvements in Areas 1 and 2 are under construction. The existing bridge</w:t>
      </w:r>
      <w:r>
        <w:t>s</w:t>
      </w:r>
      <w:r w:rsidRPr="00D21538">
        <w:t xml:space="preserve"> may also be closed while the temporary bridge</w:t>
      </w:r>
      <w:r>
        <w:t xml:space="preserve">s over them are </w:t>
      </w:r>
      <w:r w:rsidRPr="00D21538">
        <w:t xml:space="preserve">under construction. Since the </w:t>
      </w:r>
      <w:r>
        <w:t>Gabrielino Trail/access road</w:t>
      </w:r>
      <w:r w:rsidRPr="00D21538">
        <w:t xml:space="preserve"> to Areas 1 and 2 provide access to </w:t>
      </w:r>
      <w:r>
        <w:t xml:space="preserve">three households and a number of </w:t>
      </w:r>
      <w:r w:rsidRPr="00D21538">
        <w:t>hikers, bicyclists, equestrians and maintenance personnel, access would have to be maintained at all times in accordance with the Standard Specifications for Public Works Construction (</w:t>
      </w:r>
      <w:r w:rsidRPr="00DD17D6">
        <w:t>Greenbook) (RR TRA-1 in Section 4.1</w:t>
      </w:r>
      <w:r w:rsidR="00D32567">
        <w:t>7</w:t>
      </w:r>
      <w:r w:rsidRPr="00DD17D6">
        <w:t>, Transportation/Traffic).</w:t>
      </w:r>
      <w:r>
        <w:t xml:space="preserve"> </w:t>
      </w:r>
      <w:r w:rsidRPr="00D21538">
        <w:t xml:space="preserve">Also, MM HAZ-3 </w:t>
      </w:r>
      <w:r w:rsidR="000327C5">
        <w:t>from Section 4.8, Hazards and Hazardous Materials,</w:t>
      </w:r>
      <w:r w:rsidR="000327C5" w:rsidRPr="00D21538">
        <w:t xml:space="preserve"> </w:t>
      </w:r>
      <w:r w:rsidRPr="00D21538">
        <w:t xml:space="preserve">requires the contractor to inform public service agencies of the construction schedule and times when Bridge No. 3 and </w:t>
      </w:r>
      <w:r>
        <w:t xml:space="preserve">the </w:t>
      </w:r>
      <w:r w:rsidRPr="00D21538">
        <w:t>a</w:t>
      </w:r>
      <w:r>
        <w:t>c</w:t>
      </w:r>
      <w:r w:rsidRPr="00D21538">
        <w:t>cess road would be closed.</w:t>
      </w:r>
      <w:r w:rsidR="00233E66">
        <w:t xml:space="preserve"> </w:t>
      </w:r>
      <w:r>
        <w:t>This will facilitate emergency response to the area in the event of a fire.</w:t>
      </w:r>
    </w:p>
    <w:p w14:paraId="068439E6" w14:textId="77777777" w:rsidR="000C2B15" w:rsidRPr="00D21538" w:rsidRDefault="000C2B15" w:rsidP="000C2B15">
      <w:pPr>
        <w:pStyle w:val="BodyText"/>
        <w:rPr>
          <w:rFonts w:cs="Arial"/>
          <w:szCs w:val="22"/>
        </w:rPr>
      </w:pPr>
      <w:r w:rsidRPr="00D21538">
        <w:rPr>
          <w:rFonts w:cs="Arial"/>
          <w:szCs w:val="22"/>
        </w:rPr>
        <w:t xml:space="preserve">A temporary access road would be maintained in Area 3 while the new two-lane access road is </w:t>
      </w:r>
      <w:r>
        <w:rPr>
          <w:rFonts w:cs="Arial"/>
          <w:szCs w:val="22"/>
        </w:rPr>
        <w:t xml:space="preserve">under </w:t>
      </w:r>
      <w:r w:rsidRPr="00D21538">
        <w:rPr>
          <w:rFonts w:cs="Arial"/>
          <w:szCs w:val="22"/>
        </w:rPr>
        <w:t>construct</w:t>
      </w:r>
      <w:r>
        <w:rPr>
          <w:rFonts w:cs="Arial"/>
          <w:szCs w:val="22"/>
        </w:rPr>
        <w:t>ion</w:t>
      </w:r>
      <w:r w:rsidRPr="00D21538">
        <w:rPr>
          <w:rFonts w:cs="Arial"/>
          <w:szCs w:val="22"/>
        </w:rPr>
        <w:t xml:space="preserve"> to provide continued access to the JPL campus through the JPL Bridge and to areas farther north (e.g., USFS Ranger Station). In addition, the Gabrielino Trail/North Arroyo Boulevard east of Area 3 may serve as an alternate emergency access to the JPL Bridge and ANF while improvements in Area 3 are under construction.</w:t>
      </w:r>
      <w:r>
        <w:rPr>
          <w:rFonts w:cs="Arial"/>
          <w:szCs w:val="22"/>
        </w:rPr>
        <w:t xml:space="preserve"> </w:t>
      </w:r>
    </w:p>
    <w:p w14:paraId="19ADD492" w14:textId="5F5C9445" w:rsidR="000C2B15" w:rsidRPr="00D21538" w:rsidRDefault="000C2B15" w:rsidP="000C2B15">
      <w:pPr>
        <w:pStyle w:val="BodyText"/>
        <w:rPr>
          <w:rFonts w:cs="Arial"/>
          <w:szCs w:val="22"/>
        </w:rPr>
      </w:pPr>
      <w:r w:rsidRPr="00D21538">
        <w:rPr>
          <w:rFonts w:cs="Arial"/>
          <w:szCs w:val="22"/>
        </w:rPr>
        <w:t>The City also implements an Emergency Operations Plan (RR HAZ-</w:t>
      </w:r>
      <w:r w:rsidR="00D272E8">
        <w:rPr>
          <w:rFonts w:cs="Arial"/>
          <w:szCs w:val="22"/>
        </w:rPr>
        <w:t>2</w:t>
      </w:r>
      <w:r w:rsidR="000327C5">
        <w:rPr>
          <w:rFonts w:cs="Arial"/>
          <w:szCs w:val="22"/>
        </w:rPr>
        <w:t xml:space="preserve"> from Section 4.8, Hazards and Hazardous Materials</w:t>
      </w:r>
      <w:r w:rsidRPr="00D21538">
        <w:rPr>
          <w:rFonts w:cs="Arial"/>
          <w:szCs w:val="22"/>
        </w:rPr>
        <w:t>) that outlines emergency procedures</w:t>
      </w:r>
      <w:r>
        <w:rPr>
          <w:rFonts w:cs="Arial"/>
          <w:szCs w:val="22"/>
        </w:rPr>
        <w:t xml:space="preserve"> that would be followed </w:t>
      </w:r>
      <w:r w:rsidRPr="00D21538">
        <w:rPr>
          <w:rFonts w:cs="Arial"/>
          <w:szCs w:val="22"/>
        </w:rPr>
        <w:t>in the event of a local, regional or national emergency.</w:t>
      </w:r>
    </w:p>
    <w:p w14:paraId="3CC0985E" w14:textId="1981C143" w:rsidR="000C2B15" w:rsidRPr="00D21538" w:rsidRDefault="001E7601" w:rsidP="000C2B15">
      <w:pPr>
        <w:pStyle w:val="BodyText"/>
        <w:rPr>
          <w:rFonts w:cs="Arial"/>
          <w:szCs w:val="22"/>
        </w:rPr>
      </w:pPr>
      <w:r>
        <w:rPr>
          <w:rFonts w:cs="Arial"/>
          <w:szCs w:val="22"/>
        </w:rPr>
        <w:t>C</w:t>
      </w:r>
      <w:r w:rsidR="000C2B15" w:rsidRPr="00D21538">
        <w:rPr>
          <w:rFonts w:cs="Arial"/>
          <w:szCs w:val="22"/>
        </w:rPr>
        <w:t xml:space="preserve">ompliance with RR PS-1 </w:t>
      </w:r>
      <w:r w:rsidR="00FA6057">
        <w:rPr>
          <w:rFonts w:cs="Arial"/>
          <w:szCs w:val="22"/>
        </w:rPr>
        <w:t>and</w:t>
      </w:r>
      <w:r w:rsidR="000C2B15" w:rsidRPr="00D21538">
        <w:rPr>
          <w:rFonts w:cs="Arial"/>
          <w:szCs w:val="22"/>
        </w:rPr>
        <w:t xml:space="preserve"> RR </w:t>
      </w:r>
      <w:r w:rsidR="00371F17" w:rsidRPr="00320C21">
        <w:rPr>
          <w:rFonts w:cs="Arial"/>
          <w:szCs w:val="22"/>
        </w:rPr>
        <w:t>TRA-1</w:t>
      </w:r>
      <w:r w:rsidR="000327C5" w:rsidRPr="000327C5">
        <w:rPr>
          <w:rFonts w:cs="Arial"/>
          <w:szCs w:val="22"/>
        </w:rPr>
        <w:t xml:space="preserve"> </w:t>
      </w:r>
      <w:r w:rsidR="000327C5">
        <w:rPr>
          <w:rFonts w:cs="Arial"/>
          <w:szCs w:val="22"/>
        </w:rPr>
        <w:t>from Section 4.1</w:t>
      </w:r>
      <w:r w:rsidR="00D32567">
        <w:rPr>
          <w:rFonts w:cs="Arial"/>
          <w:szCs w:val="22"/>
        </w:rPr>
        <w:t>7</w:t>
      </w:r>
      <w:r w:rsidR="000327C5">
        <w:rPr>
          <w:rFonts w:cs="Arial"/>
          <w:szCs w:val="22"/>
        </w:rPr>
        <w:t>, Transportation and Traffic</w:t>
      </w:r>
      <w:r w:rsidR="000327C5" w:rsidRPr="00D21538">
        <w:rPr>
          <w:rFonts w:cs="Arial"/>
          <w:szCs w:val="22"/>
        </w:rPr>
        <w:t xml:space="preserve">, </w:t>
      </w:r>
      <w:r w:rsidR="000327C5">
        <w:rPr>
          <w:rFonts w:cs="Arial"/>
          <w:szCs w:val="22"/>
        </w:rPr>
        <w:t>and</w:t>
      </w:r>
      <w:r w:rsidR="000C2B15" w:rsidRPr="00D21538">
        <w:rPr>
          <w:rFonts w:cs="Arial"/>
          <w:szCs w:val="22"/>
        </w:rPr>
        <w:t xml:space="preserve"> </w:t>
      </w:r>
      <w:r w:rsidR="00AB3051">
        <w:rPr>
          <w:rFonts w:cs="Arial"/>
          <w:szCs w:val="22"/>
        </w:rPr>
        <w:br/>
      </w:r>
      <w:r w:rsidR="000C2B15" w:rsidRPr="00D21538">
        <w:rPr>
          <w:rFonts w:cs="Arial"/>
          <w:szCs w:val="22"/>
        </w:rPr>
        <w:t>RR HAZ-</w:t>
      </w:r>
      <w:r w:rsidR="00D272E8">
        <w:rPr>
          <w:rFonts w:cs="Arial"/>
          <w:szCs w:val="22"/>
        </w:rPr>
        <w:t>2</w:t>
      </w:r>
      <w:r w:rsidR="000327C5">
        <w:rPr>
          <w:rFonts w:cs="Arial"/>
          <w:szCs w:val="22"/>
        </w:rPr>
        <w:t xml:space="preserve"> from Section 4.8, Hazards and Hazardous Materials</w:t>
      </w:r>
      <w:r w:rsidR="00FA1863">
        <w:rPr>
          <w:rFonts w:cs="Arial"/>
          <w:szCs w:val="22"/>
        </w:rPr>
        <w:t xml:space="preserve"> would also facilitate fire protection services to the Project.</w:t>
      </w:r>
      <w:r w:rsidR="00C04ADB">
        <w:rPr>
          <w:rFonts w:cs="Arial"/>
          <w:szCs w:val="22"/>
        </w:rPr>
        <w:t xml:space="preserve"> </w:t>
      </w:r>
      <w:r w:rsidR="00FA1863">
        <w:t xml:space="preserve">No new or physically altered fire protection facilities would be needed to serve the </w:t>
      </w:r>
      <w:r w:rsidR="00007626">
        <w:t>P</w:t>
      </w:r>
      <w:r w:rsidR="00FA1863">
        <w:t>roject and, thus</w:t>
      </w:r>
      <w:r w:rsidR="000C2B15">
        <w:rPr>
          <w:rFonts w:cs="Arial"/>
          <w:szCs w:val="22"/>
        </w:rPr>
        <w:t>,</w:t>
      </w:r>
      <w:r w:rsidR="000C2B15" w:rsidRPr="00D21538">
        <w:rPr>
          <w:rFonts w:cs="Arial"/>
          <w:szCs w:val="22"/>
        </w:rPr>
        <w:t xml:space="preserve"> impacts on fire protection services would be less than significant and no mitigation is required.</w:t>
      </w:r>
    </w:p>
    <w:p w14:paraId="43A211E2" w14:textId="77777777" w:rsidR="000C2B15" w:rsidRPr="00D21538" w:rsidRDefault="000C2B15" w:rsidP="000C2B15">
      <w:pPr>
        <w:pStyle w:val="BodyText"/>
        <w:rPr>
          <w:rFonts w:cs="Arial"/>
          <w:szCs w:val="22"/>
        </w:rPr>
      </w:pPr>
      <w:r w:rsidRPr="00D21538">
        <w:rPr>
          <w:rStyle w:val="Strong"/>
          <w:rFonts w:cs="Arial"/>
          <w:i/>
          <w:szCs w:val="22"/>
        </w:rPr>
        <w:t>Impact Comparison with Arroyo Seco Master EIR.</w:t>
      </w:r>
      <w:r>
        <w:rPr>
          <w:rStyle w:val="Strong"/>
          <w:rFonts w:cs="Arial"/>
          <w:i/>
          <w:szCs w:val="22"/>
        </w:rPr>
        <w:t xml:space="preserve"> </w:t>
      </w:r>
      <w:r w:rsidRPr="00D21538">
        <w:rPr>
          <w:rFonts w:cs="Arial"/>
          <w:szCs w:val="22"/>
        </w:rPr>
        <w:t>The Master EIR for the Arroyo Seco Master Plan identified significant impacts on police, fire and emergency services during construction and operation of game fields, lakes, equestrian facilities, restrooms, and parking areas. Several mitigation measures were provided to reduce impacts on public services. The Arroyo Seco Canyon Project would comply with the City’s Fire Prevention Code as RR PS-1, which is similar to Measure Public Services-3 and Measure Public Services-5. Implementation of MM HAZ-3, which is similar to Measure Public Services–1, would inform the Pasadena Fire Department of the construction schedule and the potential need to use alternative routes for emergency response.</w:t>
      </w:r>
    </w:p>
    <w:p w14:paraId="3B94ECBC" w14:textId="77777777" w:rsidR="000C2B15" w:rsidRPr="00D21538" w:rsidRDefault="000C2B15" w:rsidP="000C2B15">
      <w:pPr>
        <w:pStyle w:val="Heading5"/>
        <w:rPr>
          <w:rFonts w:cs="Arial"/>
          <w:szCs w:val="22"/>
        </w:rPr>
      </w:pPr>
      <w:r w:rsidRPr="00D21538">
        <w:rPr>
          <w:rFonts w:cs="Arial"/>
          <w:szCs w:val="22"/>
        </w:rPr>
        <w:t>Police Protection</w:t>
      </w:r>
    </w:p>
    <w:p w14:paraId="5B4AB5C5" w14:textId="77777777" w:rsidR="000C2B15" w:rsidRPr="00D21538" w:rsidRDefault="000C2B15" w:rsidP="000C2B15">
      <w:pPr>
        <w:pStyle w:val="BodyText"/>
        <w:rPr>
          <w:rFonts w:cs="Arial"/>
          <w:szCs w:val="22"/>
        </w:rPr>
      </w:pPr>
      <w:r w:rsidRPr="00D21538">
        <w:rPr>
          <w:rFonts w:cs="Arial"/>
          <w:b/>
          <w:szCs w:val="22"/>
        </w:rPr>
        <w:t>Less than Significant Impact</w:t>
      </w:r>
      <w:r w:rsidRPr="00D21538">
        <w:rPr>
          <w:rFonts w:cs="Arial"/>
          <w:b/>
          <w:i/>
          <w:szCs w:val="22"/>
        </w:rPr>
        <w:t>.</w:t>
      </w:r>
      <w:r w:rsidRPr="00D21538">
        <w:rPr>
          <w:rFonts w:cs="Arial"/>
          <w:szCs w:val="22"/>
        </w:rPr>
        <w:t xml:space="preserve"> </w:t>
      </w:r>
    </w:p>
    <w:p w14:paraId="5C2C3FB9" w14:textId="77777777" w:rsidR="000C2B15" w:rsidRDefault="000C2B15" w:rsidP="000C2B15">
      <w:pPr>
        <w:pStyle w:val="BodyText"/>
        <w:rPr>
          <w:rFonts w:cs="Arial"/>
          <w:szCs w:val="22"/>
        </w:rPr>
      </w:pPr>
      <w:r w:rsidRPr="00D21538">
        <w:rPr>
          <w:rFonts w:cs="Arial"/>
          <w:b/>
          <w:i/>
          <w:szCs w:val="22"/>
        </w:rPr>
        <w:t>Areas 1, 2 and 3 Impacts.</w:t>
      </w:r>
      <w:r>
        <w:rPr>
          <w:rFonts w:cs="Arial"/>
          <w:b/>
          <w:i/>
          <w:szCs w:val="22"/>
        </w:rPr>
        <w:t xml:space="preserve"> </w:t>
      </w:r>
      <w:r w:rsidRPr="00D21538">
        <w:rPr>
          <w:rFonts w:cs="Arial"/>
          <w:szCs w:val="22"/>
        </w:rPr>
        <w:t xml:space="preserve">The Project does not involve the development of habitable structures or operational activities that could increase demands for long-term police protection services. The restored habitat area, new diversion and intake structures, improved access road, new </w:t>
      </w:r>
      <w:r>
        <w:rPr>
          <w:rFonts w:cs="Arial"/>
          <w:szCs w:val="22"/>
        </w:rPr>
        <w:t>sedimentation basins, and expanded spreading</w:t>
      </w:r>
      <w:r w:rsidRPr="00D21538">
        <w:rPr>
          <w:rFonts w:cs="Arial"/>
          <w:szCs w:val="22"/>
        </w:rPr>
        <w:t xml:space="preserve"> basins </w:t>
      </w:r>
      <w:r>
        <w:rPr>
          <w:rFonts w:cs="Arial"/>
          <w:szCs w:val="22"/>
        </w:rPr>
        <w:t>are not new land uses that c</w:t>
      </w:r>
      <w:r w:rsidRPr="00D21538">
        <w:rPr>
          <w:rFonts w:cs="Arial"/>
          <w:szCs w:val="22"/>
        </w:rPr>
        <w:t xml:space="preserve">ould attract criminal elements or criminal activities into the area. </w:t>
      </w:r>
      <w:r>
        <w:rPr>
          <w:rFonts w:cs="Arial"/>
          <w:szCs w:val="22"/>
        </w:rPr>
        <w:t>However, t</w:t>
      </w:r>
      <w:r w:rsidRPr="00D21538">
        <w:rPr>
          <w:rFonts w:cs="Arial"/>
          <w:szCs w:val="22"/>
        </w:rPr>
        <w:t xml:space="preserve">he new </w:t>
      </w:r>
      <w:r>
        <w:rPr>
          <w:rFonts w:cs="Arial"/>
          <w:szCs w:val="22"/>
        </w:rPr>
        <w:t xml:space="preserve">recreational </w:t>
      </w:r>
      <w:r w:rsidRPr="00D21538">
        <w:rPr>
          <w:rFonts w:cs="Arial"/>
          <w:szCs w:val="22"/>
        </w:rPr>
        <w:t xml:space="preserve">parking lot, picnic tables, benches, signage and restroom may </w:t>
      </w:r>
      <w:r>
        <w:rPr>
          <w:rFonts w:cs="Arial"/>
          <w:szCs w:val="22"/>
        </w:rPr>
        <w:t xml:space="preserve">increase trail users/visitors and </w:t>
      </w:r>
      <w:r w:rsidRPr="00D21538">
        <w:rPr>
          <w:rFonts w:cs="Arial"/>
          <w:szCs w:val="22"/>
        </w:rPr>
        <w:t xml:space="preserve">provide greater opportunities for vandalism, </w:t>
      </w:r>
      <w:r>
        <w:rPr>
          <w:rFonts w:cs="Arial"/>
          <w:szCs w:val="22"/>
        </w:rPr>
        <w:t xml:space="preserve">graffiti, littering, </w:t>
      </w:r>
      <w:r w:rsidRPr="00D21538">
        <w:rPr>
          <w:rFonts w:cs="Arial"/>
          <w:szCs w:val="22"/>
        </w:rPr>
        <w:t>and theft</w:t>
      </w:r>
      <w:r>
        <w:rPr>
          <w:rFonts w:cs="Arial"/>
          <w:szCs w:val="22"/>
        </w:rPr>
        <w:t>.</w:t>
      </w:r>
    </w:p>
    <w:p w14:paraId="28959166" w14:textId="77777777" w:rsidR="000327C5" w:rsidRPr="00D21538" w:rsidRDefault="000327C5" w:rsidP="00036ADB">
      <w:pPr>
        <w:pStyle w:val="BodyText"/>
        <w:rPr>
          <w:rFonts w:cs="Arial"/>
          <w:szCs w:val="22"/>
        </w:rPr>
      </w:pPr>
      <w:r w:rsidRPr="00D21538">
        <w:rPr>
          <w:rFonts w:cs="Arial"/>
          <w:szCs w:val="22"/>
        </w:rPr>
        <w:t>The Park Safety Specialist Team and the Volunteer Mounted Unit of the Pasadena Police Department would continue to patrol the area and provide police protection services in the Upper Arroyo Seco</w:t>
      </w:r>
      <w:r>
        <w:rPr>
          <w:rFonts w:cs="Arial"/>
          <w:szCs w:val="22"/>
        </w:rPr>
        <w:t>,</w:t>
      </w:r>
      <w:r w:rsidRPr="00D21538">
        <w:rPr>
          <w:rFonts w:cs="Arial"/>
          <w:szCs w:val="22"/>
        </w:rPr>
        <w:t xml:space="preserve"> and PWP personnel would continue inspection and maintenance activities at the diversion structures and spreading basins. </w:t>
      </w:r>
      <w:r>
        <w:rPr>
          <w:rFonts w:cs="Arial"/>
          <w:szCs w:val="22"/>
        </w:rPr>
        <w:t xml:space="preserve">If any additional resources are required to patrol the area, the City of Pasadena can adjust staffing accordingly. </w:t>
      </w:r>
      <w:r w:rsidRPr="00D21538">
        <w:rPr>
          <w:rFonts w:cs="Arial"/>
          <w:szCs w:val="22"/>
        </w:rPr>
        <w:t xml:space="preserve">Any increase in demand for police protection services would be less than significant and would not result in a need for new or physically altered police facilities. </w:t>
      </w:r>
    </w:p>
    <w:p w14:paraId="0CF7ACD5" w14:textId="21DFF4E5" w:rsidR="000327C5" w:rsidRPr="00D21538" w:rsidRDefault="000327C5" w:rsidP="000327C5">
      <w:pPr>
        <w:pStyle w:val="BodyText"/>
        <w:rPr>
          <w:rFonts w:cs="Arial"/>
          <w:szCs w:val="22"/>
        </w:rPr>
      </w:pPr>
      <w:r w:rsidRPr="00D21538">
        <w:rPr>
          <w:rFonts w:cs="Arial"/>
          <w:szCs w:val="22"/>
        </w:rPr>
        <w:t xml:space="preserve">Construction activities may provide opportunities for </w:t>
      </w:r>
      <w:r>
        <w:rPr>
          <w:rFonts w:cs="Arial"/>
          <w:szCs w:val="22"/>
        </w:rPr>
        <w:t xml:space="preserve">crime (e.g., </w:t>
      </w:r>
      <w:r w:rsidRPr="00D21538">
        <w:rPr>
          <w:rFonts w:cs="Arial"/>
          <w:szCs w:val="22"/>
        </w:rPr>
        <w:t>theft</w:t>
      </w:r>
      <w:r>
        <w:rPr>
          <w:rFonts w:cs="Arial"/>
          <w:szCs w:val="22"/>
        </w:rPr>
        <w:t xml:space="preserve"> and vandalism)</w:t>
      </w:r>
      <w:r w:rsidRPr="00D21538">
        <w:rPr>
          <w:rFonts w:cs="Arial"/>
          <w:szCs w:val="22"/>
        </w:rPr>
        <w:t xml:space="preserve">. However, construction areas </w:t>
      </w:r>
      <w:r>
        <w:rPr>
          <w:rFonts w:cs="Arial"/>
          <w:szCs w:val="22"/>
        </w:rPr>
        <w:t xml:space="preserve">and staging areas </w:t>
      </w:r>
      <w:r w:rsidRPr="00D21538">
        <w:rPr>
          <w:rFonts w:cs="Arial"/>
          <w:szCs w:val="22"/>
        </w:rPr>
        <w:t xml:space="preserve">would be </w:t>
      </w:r>
      <w:r>
        <w:rPr>
          <w:rFonts w:cs="Arial"/>
          <w:szCs w:val="22"/>
        </w:rPr>
        <w:t>screened/</w:t>
      </w:r>
      <w:r w:rsidRPr="00D21538">
        <w:rPr>
          <w:rFonts w:cs="Arial"/>
          <w:szCs w:val="22"/>
        </w:rPr>
        <w:t>fenced</w:t>
      </w:r>
      <w:r>
        <w:rPr>
          <w:rFonts w:cs="Arial"/>
          <w:szCs w:val="22"/>
        </w:rPr>
        <w:t xml:space="preserve">, which would </w:t>
      </w:r>
      <w:r w:rsidRPr="00D21538">
        <w:rPr>
          <w:rFonts w:cs="Arial"/>
          <w:szCs w:val="22"/>
        </w:rPr>
        <w:t>prevent theft and vandalism during the construction phase. During construction, emergency response by the Pasadena Police Department to the HWP, USFS Ranger Station</w:t>
      </w:r>
      <w:r>
        <w:rPr>
          <w:rFonts w:cs="Arial"/>
          <w:szCs w:val="22"/>
        </w:rPr>
        <w:t>,</w:t>
      </w:r>
      <w:r w:rsidRPr="00D21538">
        <w:rPr>
          <w:rFonts w:cs="Arial"/>
          <w:szCs w:val="22"/>
        </w:rPr>
        <w:t xml:space="preserve"> and Upper Arroyo Seco may be affected when construction on or near the access road and at the Gabrielino Trail is ongoing. </w:t>
      </w:r>
      <w:r>
        <w:rPr>
          <w:rFonts w:cs="Arial"/>
          <w:szCs w:val="22"/>
        </w:rPr>
        <w:t xml:space="preserve">Similar to </w:t>
      </w:r>
      <w:r w:rsidRPr="00D21538">
        <w:rPr>
          <w:rFonts w:cs="Arial"/>
          <w:szCs w:val="22"/>
        </w:rPr>
        <w:t xml:space="preserve">fire protection services, this impact would be temporary and less than significant </w:t>
      </w:r>
      <w:r w:rsidR="00927E5D">
        <w:rPr>
          <w:rFonts w:cs="Arial"/>
          <w:szCs w:val="22"/>
        </w:rPr>
        <w:t>since no new or physically altered police facilities would be needed or required.</w:t>
      </w:r>
      <w:r w:rsidR="00C04ADB">
        <w:rPr>
          <w:rFonts w:cs="Arial"/>
          <w:szCs w:val="22"/>
        </w:rPr>
        <w:t xml:space="preserve"> </w:t>
      </w:r>
      <w:r w:rsidR="00927E5D">
        <w:rPr>
          <w:rFonts w:cs="Arial"/>
          <w:szCs w:val="22"/>
        </w:rPr>
        <w:t>In addition, impacts on police services are further reduced</w:t>
      </w:r>
      <w:r w:rsidR="00927E5D" w:rsidRPr="00D21538">
        <w:rPr>
          <w:rFonts w:cs="Arial"/>
          <w:szCs w:val="22"/>
        </w:rPr>
        <w:t xml:space="preserve"> </w:t>
      </w:r>
      <w:r w:rsidRPr="00D21538">
        <w:rPr>
          <w:rFonts w:cs="Arial"/>
          <w:szCs w:val="22"/>
        </w:rPr>
        <w:t>with compliance with the Greenbook (</w:t>
      </w:r>
      <w:r>
        <w:rPr>
          <w:rFonts w:cs="Arial"/>
          <w:szCs w:val="22"/>
        </w:rPr>
        <w:t xml:space="preserve">see </w:t>
      </w:r>
      <w:r w:rsidRPr="00D21538">
        <w:rPr>
          <w:rFonts w:cs="Arial"/>
          <w:szCs w:val="22"/>
        </w:rPr>
        <w:t>RR TRA-1</w:t>
      </w:r>
      <w:r>
        <w:rPr>
          <w:rFonts w:cs="Arial"/>
          <w:szCs w:val="22"/>
        </w:rPr>
        <w:t xml:space="preserve"> from Section 4.16, Transportation and Traffic</w:t>
      </w:r>
      <w:r w:rsidRPr="00D21538">
        <w:rPr>
          <w:rFonts w:cs="Arial"/>
          <w:szCs w:val="22"/>
        </w:rPr>
        <w:t xml:space="preserve">) and advance notification of service providers under </w:t>
      </w:r>
      <w:r w:rsidR="00AB3051">
        <w:rPr>
          <w:rFonts w:cs="Arial"/>
          <w:szCs w:val="22"/>
        </w:rPr>
        <w:br/>
      </w:r>
      <w:r w:rsidRPr="00D21538">
        <w:rPr>
          <w:rFonts w:cs="Arial"/>
          <w:szCs w:val="22"/>
        </w:rPr>
        <w:t>MM HAZ-3</w:t>
      </w:r>
      <w:r>
        <w:rPr>
          <w:rFonts w:cs="Arial"/>
          <w:szCs w:val="22"/>
        </w:rPr>
        <w:t xml:space="preserve"> (see Section 4.8, Hazards and Hazardous Materials)</w:t>
      </w:r>
      <w:r w:rsidRPr="00D21538">
        <w:rPr>
          <w:rFonts w:cs="Arial"/>
          <w:szCs w:val="22"/>
        </w:rPr>
        <w:t>.</w:t>
      </w:r>
    </w:p>
    <w:p w14:paraId="14AE1264" w14:textId="77777777" w:rsidR="000C2B15" w:rsidRPr="00D21538" w:rsidRDefault="000C2B15" w:rsidP="000C2B15">
      <w:pPr>
        <w:pStyle w:val="BodyText"/>
        <w:rPr>
          <w:rFonts w:cs="Arial"/>
          <w:szCs w:val="22"/>
        </w:rPr>
      </w:pPr>
      <w:r w:rsidRPr="00D21538">
        <w:rPr>
          <w:rFonts w:cs="Arial"/>
          <w:szCs w:val="22"/>
        </w:rPr>
        <w:t>Impacts on police protection services would be less than significant and no mitigation is required.</w:t>
      </w:r>
    </w:p>
    <w:p w14:paraId="750443D7" w14:textId="5014A613" w:rsidR="000C2B15" w:rsidRPr="00D21538" w:rsidRDefault="000C2B15" w:rsidP="000C2B15">
      <w:pPr>
        <w:pStyle w:val="BodyText"/>
        <w:rPr>
          <w:rFonts w:cs="Arial"/>
          <w:szCs w:val="22"/>
        </w:rPr>
      </w:pPr>
      <w:r w:rsidRPr="00D21538">
        <w:rPr>
          <w:rStyle w:val="Strong"/>
          <w:rFonts w:cs="Arial"/>
          <w:i/>
          <w:szCs w:val="22"/>
        </w:rPr>
        <w:t>Impact Comparison with Arroyo Seco Master EIR.</w:t>
      </w:r>
      <w:r>
        <w:rPr>
          <w:rStyle w:val="Strong"/>
          <w:rFonts w:cs="Arial"/>
          <w:i/>
          <w:szCs w:val="22"/>
        </w:rPr>
        <w:t xml:space="preserve"> </w:t>
      </w:r>
      <w:r w:rsidRPr="00D21538">
        <w:rPr>
          <w:rFonts w:cs="Arial"/>
          <w:szCs w:val="22"/>
        </w:rPr>
        <w:t>The Master EIR for the Arroyo Seco Master Plan identifie</w:t>
      </w:r>
      <w:r w:rsidR="000327C5">
        <w:rPr>
          <w:rFonts w:cs="Arial"/>
          <w:szCs w:val="22"/>
        </w:rPr>
        <w:t>d</w:t>
      </w:r>
      <w:r w:rsidRPr="00D21538">
        <w:rPr>
          <w:rFonts w:cs="Arial"/>
          <w:szCs w:val="22"/>
        </w:rPr>
        <w:t xml:space="preserve"> significant impacts on police, fire and emergency services during construction and operation of various facilities in the HWP. The Arroyo Seco Canyon Project would implement </w:t>
      </w:r>
      <w:r w:rsidR="00165846">
        <w:rPr>
          <w:rFonts w:cs="Arial"/>
          <w:szCs w:val="22"/>
        </w:rPr>
        <w:br/>
      </w:r>
      <w:r w:rsidRPr="00D21538">
        <w:rPr>
          <w:rFonts w:cs="Arial"/>
          <w:szCs w:val="22"/>
        </w:rPr>
        <w:t xml:space="preserve">MM HAZ-3, which is similar to Measure Public Services–1, to inform the Pasadena Police Department of the construction schedule and the potential need to use alternative routes for emergency response. </w:t>
      </w:r>
    </w:p>
    <w:p w14:paraId="3FAB942E" w14:textId="77777777" w:rsidR="00E46943" w:rsidRDefault="000C2B15" w:rsidP="002F0629">
      <w:pPr>
        <w:pStyle w:val="BodyText"/>
        <w:rPr>
          <w:rFonts w:cs="Arial"/>
          <w:szCs w:val="22"/>
        </w:rPr>
      </w:pPr>
      <w:r w:rsidRPr="001445ED">
        <w:rPr>
          <w:rFonts w:cs="Arial"/>
          <w:szCs w:val="22"/>
        </w:rPr>
        <w:t>The Master EIR included Measure Public Services-2, which calls for additional sworn and non-sworn officers commensurate with the increase in park attendees. The majority of the anticipated increase in trail users (20 to 25 percent or as many as 200 additional trail users/visitors per day during a holiday weekend) would likely be using facilities in Areas 1 and 2 and would not be in Area 3 or the HWP.</w:t>
      </w:r>
      <w:r w:rsidR="00233E66">
        <w:rPr>
          <w:rFonts w:cs="Arial"/>
          <w:szCs w:val="22"/>
        </w:rPr>
        <w:t xml:space="preserve"> </w:t>
      </w:r>
      <w:r w:rsidRPr="001445ED">
        <w:rPr>
          <w:rFonts w:cs="Arial"/>
          <w:szCs w:val="22"/>
        </w:rPr>
        <w:t xml:space="preserve">The improvements in Area 3 </w:t>
      </w:r>
      <w:r>
        <w:rPr>
          <w:rFonts w:cs="Arial"/>
          <w:szCs w:val="22"/>
        </w:rPr>
        <w:t xml:space="preserve">alone </w:t>
      </w:r>
      <w:r w:rsidRPr="001445ED">
        <w:rPr>
          <w:rFonts w:cs="Arial"/>
          <w:szCs w:val="22"/>
        </w:rPr>
        <w:t>are not expected to require additional sworn and non-sworn officers.</w:t>
      </w:r>
      <w:r w:rsidR="00233E66">
        <w:rPr>
          <w:rFonts w:cs="Arial"/>
          <w:szCs w:val="22"/>
        </w:rPr>
        <w:t xml:space="preserve"> </w:t>
      </w:r>
    </w:p>
    <w:p w14:paraId="732747CB" w14:textId="21D4B043" w:rsidR="000C2B15" w:rsidRPr="00D21538" w:rsidRDefault="000C2B15" w:rsidP="000C2B15">
      <w:pPr>
        <w:pStyle w:val="BodyText"/>
        <w:rPr>
          <w:rFonts w:cs="Arial"/>
          <w:szCs w:val="22"/>
        </w:rPr>
      </w:pPr>
      <w:r>
        <w:rPr>
          <w:rFonts w:cs="Arial"/>
          <w:szCs w:val="22"/>
        </w:rPr>
        <w:t>S</w:t>
      </w:r>
      <w:r w:rsidRPr="001445ED">
        <w:rPr>
          <w:rFonts w:cs="Arial"/>
          <w:szCs w:val="22"/>
        </w:rPr>
        <w:t xml:space="preserve">ince the City regularly evaluates the need for police officers as part of its annual budgeting process, this mitigation </w:t>
      </w:r>
      <w:r>
        <w:rPr>
          <w:rFonts w:cs="Arial"/>
          <w:szCs w:val="22"/>
        </w:rPr>
        <w:t xml:space="preserve">is </w:t>
      </w:r>
      <w:r w:rsidRPr="001445ED">
        <w:rPr>
          <w:rFonts w:cs="Arial"/>
          <w:szCs w:val="22"/>
        </w:rPr>
        <w:t>be</w:t>
      </w:r>
      <w:r>
        <w:rPr>
          <w:rFonts w:cs="Arial"/>
          <w:szCs w:val="22"/>
        </w:rPr>
        <w:t>ing</w:t>
      </w:r>
      <w:r w:rsidR="000327C5">
        <w:rPr>
          <w:rFonts w:cs="Arial"/>
          <w:szCs w:val="22"/>
        </w:rPr>
        <w:t xml:space="preserve"> implemented by</w:t>
      </w:r>
      <w:r w:rsidRPr="001445ED">
        <w:rPr>
          <w:rFonts w:cs="Arial"/>
          <w:szCs w:val="22"/>
        </w:rPr>
        <w:t xml:space="preserve"> the City.</w:t>
      </w:r>
      <w:r w:rsidR="00233E66">
        <w:rPr>
          <w:rFonts w:cs="Arial"/>
          <w:szCs w:val="22"/>
        </w:rPr>
        <w:t xml:space="preserve"> </w:t>
      </w:r>
      <w:r w:rsidRPr="00D21538">
        <w:rPr>
          <w:rFonts w:cs="Arial"/>
          <w:szCs w:val="22"/>
        </w:rPr>
        <w:t>Also, emergency response and evacuation plans under Measure Public Services–4 have been established for the City for various types of emergencies and incidents (RR HAZ-</w:t>
      </w:r>
      <w:r w:rsidR="00D272E8">
        <w:rPr>
          <w:rFonts w:cs="Arial"/>
          <w:szCs w:val="22"/>
        </w:rPr>
        <w:t>2</w:t>
      </w:r>
      <w:r w:rsidR="000327C5">
        <w:rPr>
          <w:rFonts w:cs="Arial"/>
          <w:szCs w:val="22"/>
        </w:rPr>
        <w:t xml:space="preserve"> from Section 4.8, Hazards and Hazardous Materials</w:t>
      </w:r>
      <w:r w:rsidRPr="00D21538">
        <w:rPr>
          <w:rFonts w:cs="Arial"/>
          <w:szCs w:val="22"/>
        </w:rPr>
        <w:t xml:space="preserve">), </w:t>
      </w:r>
      <w:r>
        <w:rPr>
          <w:rFonts w:cs="Arial"/>
          <w:szCs w:val="22"/>
        </w:rPr>
        <w:t>and i</w:t>
      </w:r>
      <w:r w:rsidRPr="00D21538">
        <w:rPr>
          <w:rFonts w:cs="Arial"/>
          <w:szCs w:val="22"/>
        </w:rPr>
        <w:t>s implemented by the City and its various departments and personnel.</w:t>
      </w:r>
      <w:r>
        <w:rPr>
          <w:rFonts w:cs="Arial"/>
          <w:szCs w:val="22"/>
        </w:rPr>
        <w:t xml:space="preserve"> </w:t>
      </w:r>
    </w:p>
    <w:p w14:paraId="44FA1D53" w14:textId="77777777" w:rsidR="000C2B15" w:rsidRPr="00D21538" w:rsidRDefault="000C2B15" w:rsidP="000C2B15">
      <w:pPr>
        <w:pStyle w:val="Heading5"/>
        <w:rPr>
          <w:rFonts w:cs="Arial"/>
          <w:szCs w:val="22"/>
        </w:rPr>
      </w:pPr>
      <w:r w:rsidRPr="00D21538">
        <w:rPr>
          <w:rFonts w:cs="Arial"/>
          <w:szCs w:val="22"/>
        </w:rPr>
        <w:t>Schools</w:t>
      </w:r>
    </w:p>
    <w:p w14:paraId="4A43C641" w14:textId="77777777" w:rsidR="000C2B15" w:rsidRPr="00D21538" w:rsidRDefault="000C2B15" w:rsidP="000C2B15">
      <w:pPr>
        <w:pStyle w:val="BodyText"/>
        <w:spacing w:after="260"/>
        <w:rPr>
          <w:rFonts w:cs="Arial"/>
          <w:b/>
          <w:i/>
          <w:szCs w:val="22"/>
        </w:rPr>
      </w:pPr>
      <w:r w:rsidRPr="00D21538">
        <w:rPr>
          <w:rFonts w:cs="Arial"/>
          <w:b/>
          <w:szCs w:val="22"/>
        </w:rPr>
        <w:t>No Impact</w:t>
      </w:r>
      <w:r w:rsidRPr="00D21538">
        <w:rPr>
          <w:rFonts w:cs="Arial"/>
          <w:b/>
          <w:i/>
          <w:szCs w:val="22"/>
        </w:rPr>
        <w:t xml:space="preserve">. </w:t>
      </w:r>
    </w:p>
    <w:p w14:paraId="251981EF" w14:textId="77777777" w:rsidR="000C2B15" w:rsidRPr="00D21538" w:rsidRDefault="000C2B15" w:rsidP="000C2B15">
      <w:pPr>
        <w:pStyle w:val="BodyText"/>
        <w:spacing w:after="260"/>
        <w:rPr>
          <w:rFonts w:cs="Arial"/>
          <w:szCs w:val="22"/>
        </w:rPr>
      </w:pPr>
      <w:r w:rsidRPr="00D21538">
        <w:rPr>
          <w:rFonts w:cs="Arial"/>
          <w:b/>
          <w:i/>
          <w:szCs w:val="22"/>
        </w:rPr>
        <w:t>Areas 1, 2 and 3 Impacts.</w:t>
      </w:r>
      <w:r>
        <w:rPr>
          <w:rFonts w:cs="Arial"/>
          <w:b/>
          <w:i/>
          <w:szCs w:val="22"/>
        </w:rPr>
        <w:t xml:space="preserve"> </w:t>
      </w:r>
      <w:r w:rsidRPr="00D21538">
        <w:rPr>
          <w:rFonts w:cs="Arial"/>
          <w:szCs w:val="22"/>
        </w:rPr>
        <w:t xml:space="preserve">The Project would be located in areas designated as Open Space. The proposed habitat restoration, increased water diversion, and new recreational amenities would not induce residential development. Also, the Project would not generate a demand for school services because no residential land uses that may be occupied by households with school-aged children </w:t>
      </w:r>
      <w:r w:rsidR="000327C5">
        <w:rPr>
          <w:rFonts w:cs="Arial"/>
          <w:szCs w:val="22"/>
        </w:rPr>
        <w:t>are</w:t>
      </w:r>
      <w:r w:rsidRPr="00D21538">
        <w:rPr>
          <w:rFonts w:cs="Arial"/>
          <w:szCs w:val="22"/>
        </w:rPr>
        <w:t xml:space="preserve"> proposed. Long-term recreational activities in the Arroyo Seco Canyon and operation and maintenance activities on the PWP facilities would not create a demand for school services. No impact on schools would occur with the Project and no mitigation is required. </w:t>
      </w:r>
    </w:p>
    <w:p w14:paraId="5E9A6AE4" w14:textId="77777777" w:rsidR="000C2B15" w:rsidRPr="00D21538" w:rsidRDefault="000C2B15" w:rsidP="000C2B15">
      <w:pPr>
        <w:pStyle w:val="BodyText"/>
        <w:spacing w:after="260"/>
        <w:rPr>
          <w:rFonts w:cs="Arial"/>
          <w:szCs w:val="22"/>
        </w:rPr>
      </w:pPr>
      <w:r w:rsidRPr="00D21538">
        <w:rPr>
          <w:rStyle w:val="Strong"/>
          <w:rFonts w:cs="Arial"/>
          <w:i/>
          <w:szCs w:val="22"/>
        </w:rPr>
        <w:t>Impact Comparison with Arroyo Seco Master EIR.</w:t>
      </w:r>
      <w:r>
        <w:rPr>
          <w:rStyle w:val="Strong"/>
          <w:rFonts w:cs="Arial"/>
          <w:i/>
          <w:szCs w:val="22"/>
        </w:rPr>
        <w:t xml:space="preserve"> </w:t>
      </w:r>
      <w:r w:rsidRPr="00D21538">
        <w:rPr>
          <w:rFonts w:cs="Arial"/>
          <w:szCs w:val="22"/>
        </w:rPr>
        <w:t>The Master EIR for the Arroyo Seco Master Plan stated that positive impacts on students would be provided by the HWP as an extended recreational, educational and cultural venue for area residents.</w:t>
      </w:r>
    </w:p>
    <w:p w14:paraId="65038817" w14:textId="77777777" w:rsidR="000C2B15" w:rsidRPr="00D21538" w:rsidRDefault="000C2B15" w:rsidP="000C2B15">
      <w:pPr>
        <w:pStyle w:val="Heading5"/>
        <w:rPr>
          <w:rFonts w:cs="Arial"/>
          <w:szCs w:val="22"/>
        </w:rPr>
      </w:pPr>
      <w:r w:rsidRPr="00D21538">
        <w:rPr>
          <w:rFonts w:cs="Arial"/>
          <w:szCs w:val="22"/>
        </w:rPr>
        <w:t>Parks</w:t>
      </w:r>
    </w:p>
    <w:p w14:paraId="5388BD56" w14:textId="77777777" w:rsidR="000C2B15" w:rsidRPr="00D21538" w:rsidRDefault="000C2B15" w:rsidP="000C2B15">
      <w:pPr>
        <w:pStyle w:val="BodyText"/>
        <w:rPr>
          <w:rFonts w:cs="Arial"/>
          <w:b/>
          <w:i/>
          <w:szCs w:val="22"/>
        </w:rPr>
      </w:pPr>
      <w:r w:rsidRPr="00D21538">
        <w:rPr>
          <w:rFonts w:cs="Arial"/>
          <w:b/>
          <w:szCs w:val="22"/>
        </w:rPr>
        <w:t>No Impact</w:t>
      </w:r>
      <w:r w:rsidRPr="00D21538">
        <w:rPr>
          <w:rFonts w:cs="Arial"/>
          <w:b/>
          <w:i/>
          <w:szCs w:val="22"/>
        </w:rPr>
        <w:t xml:space="preserve">. </w:t>
      </w:r>
    </w:p>
    <w:p w14:paraId="3FD4640F" w14:textId="174E1D05" w:rsidR="000C2B15" w:rsidRPr="00D21538" w:rsidRDefault="000C2B15" w:rsidP="000C2B15">
      <w:pPr>
        <w:pStyle w:val="BodyText"/>
        <w:rPr>
          <w:rFonts w:cs="Arial"/>
          <w:szCs w:val="22"/>
        </w:rPr>
      </w:pPr>
      <w:r w:rsidRPr="00D21538">
        <w:rPr>
          <w:rFonts w:cs="Arial"/>
          <w:b/>
          <w:i/>
          <w:szCs w:val="22"/>
        </w:rPr>
        <w:t>Areas 1, 2 and 3 Impacts.</w:t>
      </w:r>
      <w:r>
        <w:rPr>
          <w:rFonts w:cs="Arial"/>
          <w:b/>
          <w:i/>
          <w:szCs w:val="22"/>
        </w:rPr>
        <w:t xml:space="preserve"> </w:t>
      </w:r>
      <w:r w:rsidRPr="00D21538">
        <w:rPr>
          <w:rFonts w:cs="Arial"/>
          <w:szCs w:val="22"/>
        </w:rPr>
        <w:t xml:space="preserve">The Project would not generate a demand for parks or recreational facilities because the Project does not propose residential development that may be occupied by households that would utilize local parks and recreational areas. Rather, the Project includes the construction of recreational amenities along the Gabrielino Trail to serve the existing </w:t>
      </w:r>
      <w:r>
        <w:rPr>
          <w:rFonts w:cs="Arial"/>
          <w:szCs w:val="22"/>
        </w:rPr>
        <w:t xml:space="preserve">and future </w:t>
      </w:r>
      <w:r w:rsidRPr="00D21538">
        <w:rPr>
          <w:rFonts w:cs="Arial"/>
          <w:szCs w:val="22"/>
        </w:rPr>
        <w:t xml:space="preserve">users of the HWP and the ANF. The Project would provide greater opportunities for recreation in Area 1 and would improve the recreational experience in the area with the rest area/picnic area, </w:t>
      </w:r>
      <w:r>
        <w:rPr>
          <w:rFonts w:cs="Arial"/>
          <w:szCs w:val="22"/>
        </w:rPr>
        <w:t>interpretive signage, trash can</w:t>
      </w:r>
      <w:r w:rsidRPr="00D21538">
        <w:rPr>
          <w:rFonts w:cs="Arial"/>
          <w:szCs w:val="22"/>
        </w:rPr>
        <w:t xml:space="preserve">, </w:t>
      </w:r>
      <w:r>
        <w:rPr>
          <w:rFonts w:cs="Arial"/>
          <w:szCs w:val="22"/>
        </w:rPr>
        <w:t>horse water trough,</w:t>
      </w:r>
      <w:r w:rsidRPr="00D21538">
        <w:rPr>
          <w:rFonts w:cs="Arial"/>
          <w:szCs w:val="22"/>
        </w:rPr>
        <w:t xml:space="preserve"> and pet waste station.</w:t>
      </w:r>
      <w:r>
        <w:rPr>
          <w:rFonts w:cs="Arial"/>
          <w:szCs w:val="22"/>
        </w:rPr>
        <w:t xml:space="preserve"> </w:t>
      </w:r>
      <w:r w:rsidRPr="00D21538">
        <w:rPr>
          <w:rFonts w:cs="Arial"/>
          <w:szCs w:val="22"/>
        </w:rPr>
        <w:t xml:space="preserve">The proposed restroom, </w:t>
      </w:r>
      <w:r w:rsidR="00CC698F">
        <w:rPr>
          <w:rFonts w:cs="Arial"/>
          <w:szCs w:val="22"/>
        </w:rPr>
        <w:t xml:space="preserve">potential future </w:t>
      </w:r>
      <w:r w:rsidRPr="00D21538">
        <w:rPr>
          <w:rFonts w:cs="Arial"/>
          <w:szCs w:val="22"/>
        </w:rPr>
        <w:t xml:space="preserve">trail connection, pet waste station, signage, and </w:t>
      </w:r>
      <w:r>
        <w:rPr>
          <w:rFonts w:cs="Arial"/>
          <w:szCs w:val="22"/>
        </w:rPr>
        <w:t xml:space="preserve">recreational </w:t>
      </w:r>
      <w:r w:rsidRPr="00D21538">
        <w:rPr>
          <w:rFonts w:cs="Arial"/>
          <w:szCs w:val="22"/>
        </w:rPr>
        <w:t>parking lot in Area 3 would also improve the recreational experience.</w:t>
      </w:r>
      <w:r>
        <w:rPr>
          <w:rFonts w:cs="Arial"/>
          <w:szCs w:val="22"/>
        </w:rPr>
        <w:t xml:space="preserve"> </w:t>
      </w:r>
      <w:r w:rsidRPr="00D21538">
        <w:rPr>
          <w:rFonts w:cs="Arial"/>
          <w:szCs w:val="22"/>
        </w:rPr>
        <w:t>These amenities would not result in adverse impact</w:t>
      </w:r>
      <w:r>
        <w:rPr>
          <w:rFonts w:cs="Arial"/>
          <w:szCs w:val="22"/>
        </w:rPr>
        <w:t>s</w:t>
      </w:r>
      <w:r w:rsidRPr="00D21538">
        <w:rPr>
          <w:rFonts w:cs="Arial"/>
          <w:szCs w:val="22"/>
        </w:rPr>
        <w:t xml:space="preserve"> on parks and no mitigation is required.</w:t>
      </w:r>
    </w:p>
    <w:p w14:paraId="520F68CB" w14:textId="77777777" w:rsidR="000C2B15" w:rsidRPr="00D21538" w:rsidRDefault="000C2B15" w:rsidP="00285237">
      <w:pPr>
        <w:pStyle w:val="BodyText"/>
      </w:pPr>
      <w:r w:rsidRPr="00D21538">
        <w:rPr>
          <w:rStyle w:val="Strong"/>
          <w:rFonts w:cs="Arial"/>
          <w:i/>
          <w:szCs w:val="22"/>
        </w:rPr>
        <w:t>Impact Comparison with Arroyo Seco Master EIR.</w:t>
      </w:r>
      <w:r>
        <w:rPr>
          <w:rStyle w:val="Strong"/>
          <w:rFonts w:cs="Arial"/>
          <w:i/>
          <w:szCs w:val="22"/>
        </w:rPr>
        <w:t xml:space="preserve"> </w:t>
      </w:r>
      <w:r w:rsidRPr="00D21538">
        <w:t>The Master EIR for the Arroyo Seco Master Plan stated that the expansion and improvement of existing active and passive recreational facilities in the HWP would accommodate additional visitors and would not have impacts on other parks in the area.</w:t>
      </w:r>
      <w:r>
        <w:t xml:space="preserve"> </w:t>
      </w:r>
    </w:p>
    <w:p w14:paraId="34340951" w14:textId="77777777" w:rsidR="000C2B15" w:rsidRPr="00D21538" w:rsidRDefault="000C2B15" w:rsidP="000C2B15">
      <w:pPr>
        <w:pStyle w:val="Heading5"/>
        <w:rPr>
          <w:rFonts w:cs="Arial"/>
          <w:szCs w:val="22"/>
        </w:rPr>
      </w:pPr>
      <w:r w:rsidRPr="00D21538">
        <w:rPr>
          <w:rFonts w:cs="Arial"/>
          <w:szCs w:val="22"/>
        </w:rPr>
        <w:t>Other Public Facilities</w:t>
      </w:r>
    </w:p>
    <w:p w14:paraId="4B562C89" w14:textId="77777777" w:rsidR="000C2B15" w:rsidRPr="00D21538" w:rsidRDefault="000C2B15" w:rsidP="000C2B15">
      <w:pPr>
        <w:pStyle w:val="BodyText"/>
        <w:rPr>
          <w:rFonts w:cs="Arial"/>
          <w:b/>
          <w:i/>
          <w:szCs w:val="22"/>
        </w:rPr>
      </w:pPr>
      <w:r w:rsidRPr="00D21538">
        <w:rPr>
          <w:rFonts w:cs="Arial"/>
          <w:b/>
          <w:szCs w:val="22"/>
        </w:rPr>
        <w:t>Less than Significant Impact</w:t>
      </w:r>
      <w:r w:rsidRPr="00D21538">
        <w:rPr>
          <w:rFonts w:cs="Arial"/>
          <w:b/>
          <w:i/>
          <w:szCs w:val="22"/>
        </w:rPr>
        <w:t xml:space="preserve">. </w:t>
      </w:r>
    </w:p>
    <w:p w14:paraId="43F761E1" w14:textId="77777777" w:rsidR="000C2B15" w:rsidRPr="00D21538" w:rsidRDefault="000C2B15" w:rsidP="000C2B15">
      <w:pPr>
        <w:pStyle w:val="BodyText"/>
        <w:rPr>
          <w:rFonts w:cs="Arial"/>
          <w:szCs w:val="22"/>
        </w:rPr>
      </w:pPr>
      <w:r w:rsidRPr="00D21538">
        <w:rPr>
          <w:rFonts w:cs="Arial"/>
          <w:b/>
          <w:i/>
          <w:szCs w:val="22"/>
        </w:rPr>
        <w:t>Areas 1, 2 and 3 Impacts.</w:t>
      </w:r>
      <w:r>
        <w:rPr>
          <w:rFonts w:cs="Arial"/>
          <w:b/>
          <w:i/>
          <w:szCs w:val="22"/>
        </w:rPr>
        <w:t xml:space="preserve"> </w:t>
      </w:r>
      <w:r w:rsidRPr="00D21538">
        <w:rPr>
          <w:rFonts w:cs="Arial"/>
          <w:szCs w:val="22"/>
        </w:rPr>
        <w:t>The Project would not generate a demand for libraries because the Project does not propose residential development that may be occupied by households</w:t>
      </w:r>
      <w:r w:rsidR="000327C5">
        <w:rPr>
          <w:rFonts w:cs="Arial"/>
          <w:szCs w:val="22"/>
        </w:rPr>
        <w:t>,</w:t>
      </w:r>
      <w:r w:rsidRPr="00D21538">
        <w:rPr>
          <w:rFonts w:cs="Arial"/>
          <w:szCs w:val="22"/>
        </w:rPr>
        <w:t xml:space="preserve"> nor would the Project bring in other land uses that may require library services or facilities. No impact on existing library services would occur with the Project. </w:t>
      </w:r>
    </w:p>
    <w:p w14:paraId="0472D3FA" w14:textId="07D0862C" w:rsidR="000C2B15" w:rsidRPr="00D21538" w:rsidRDefault="000C2B15" w:rsidP="000C2B15">
      <w:pPr>
        <w:pStyle w:val="BodyText"/>
        <w:rPr>
          <w:rFonts w:cs="Arial"/>
          <w:szCs w:val="22"/>
        </w:rPr>
      </w:pPr>
      <w:r w:rsidRPr="00D21538">
        <w:rPr>
          <w:rFonts w:cs="Arial"/>
          <w:szCs w:val="22"/>
        </w:rPr>
        <w:t>Long-term operation and maintenance for the proposed recreational amenities and improved PWP facilities would be largely similar to existing services. Maintenance of the proposed restroom, trash cans, and pet waste stations would slightly increase over existing levels</w:t>
      </w:r>
      <w:r w:rsidR="000327C5">
        <w:rPr>
          <w:rFonts w:cs="Arial"/>
          <w:szCs w:val="22"/>
        </w:rPr>
        <w:t>,</w:t>
      </w:r>
      <w:r w:rsidRPr="00D21538">
        <w:rPr>
          <w:rFonts w:cs="Arial"/>
          <w:szCs w:val="22"/>
        </w:rPr>
        <w:t xml:space="preserve"> but would be provided by the same City personnel. The improved surface water diversion and intake facilities would reduce maintenance activities from the PWP. The larger area for spreading basins may increase inspection and maintenance needs</w:t>
      </w:r>
      <w:r w:rsidR="000327C5">
        <w:rPr>
          <w:rFonts w:cs="Arial"/>
          <w:szCs w:val="22"/>
        </w:rPr>
        <w:t>,</w:t>
      </w:r>
      <w:r w:rsidRPr="00D21538">
        <w:rPr>
          <w:rFonts w:cs="Arial"/>
          <w:szCs w:val="22"/>
        </w:rPr>
        <w:t xml:space="preserve"> but the proposed sedimentation basins would reduce the need for maintenance of the downstream </w:t>
      </w:r>
      <w:r>
        <w:rPr>
          <w:rFonts w:cs="Arial"/>
          <w:szCs w:val="22"/>
        </w:rPr>
        <w:t xml:space="preserve">spreading </w:t>
      </w:r>
      <w:r w:rsidRPr="00D21538">
        <w:rPr>
          <w:rFonts w:cs="Arial"/>
          <w:szCs w:val="22"/>
        </w:rPr>
        <w:t xml:space="preserve">basins. The </w:t>
      </w:r>
      <w:r>
        <w:rPr>
          <w:rFonts w:cs="Arial"/>
          <w:szCs w:val="22"/>
        </w:rPr>
        <w:t>needed</w:t>
      </w:r>
      <w:r w:rsidRPr="00D21538">
        <w:rPr>
          <w:rFonts w:cs="Arial"/>
          <w:szCs w:val="22"/>
        </w:rPr>
        <w:t xml:space="preserve"> maintenance would not require new PWP personnel or new public facilities. Impacts related to park maintenance and groundwater recharge maintenance services would be less than significant. No mitigation is required.</w:t>
      </w:r>
    </w:p>
    <w:p w14:paraId="443ACC20" w14:textId="77777777" w:rsidR="000C2B15" w:rsidRPr="00D21538" w:rsidRDefault="000C2B15" w:rsidP="00285237">
      <w:pPr>
        <w:pStyle w:val="BodyText"/>
      </w:pPr>
      <w:r w:rsidRPr="00D21538">
        <w:rPr>
          <w:rStyle w:val="Strong"/>
          <w:rFonts w:cs="Arial"/>
          <w:i/>
          <w:szCs w:val="22"/>
        </w:rPr>
        <w:t>Impact Comparison with Arroyo Seco Master EIR.</w:t>
      </w:r>
      <w:r>
        <w:rPr>
          <w:rStyle w:val="Strong"/>
          <w:rFonts w:cs="Arial"/>
          <w:i/>
          <w:szCs w:val="22"/>
        </w:rPr>
        <w:t xml:space="preserve"> </w:t>
      </w:r>
      <w:r w:rsidRPr="00D21538">
        <w:t xml:space="preserve">The Master EIR for the Arroyo Seco Master Plan </w:t>
      </w:r>
      <w:r>
        <w:t xml:space="preserve">stated </w:t>
      </w:r>
      <w:r w:rsidR="000327C5">
        <w:t xml:space="preserve">that </w:t>
      </w:r>
      <w:r w:rsidRPr="00D21538">
        <w:t>increase</w:t>
      </w:r>
      <w:r>
        <w:t>s</w:t>
      </w:r>
      <w:r w:rsidRPr="00D21538">
        <w:t xml:space="preserve"> in public facility maintenance, landscape maintenance, public transportation, and park operation services to the HWP would be needed from the City Department of Public Works and Transportation.</w:t>
      </w:r>
      <w:r w:rsidR="00233E66">
        <w:t xml:space="preserve"> </w:t>
      </w:r>
      <w:r>
        <w:t>The Project would increase maintenance activities for the proposed recreational amenities but this impact is considered less than significant.</w:t>
      </w:r>
      <w:r w:rsidR="00233E66">
        <w:t xml:space="preserve"> </w:t>
      </w:r>
    </w:p>
    <w:p w14:paraId="1EB5CB35" w14:textId="77777777" w:rsidR="000C2B15" w:rsidRPr="00D21538" w:rsidRDefault="000C2B15" w:rsidP="00CD01AD">
      <w:pPr>
        <w:pStyle w:val="Heading3"/>
      </w:pPr>
      <w:r w:rsidRPr="00D21538">
        <w:t>Mitigation Measures</w:t>
      </w:r>
    </w:p>
    <w:p w14:paraId="3F417317" w14:textId="08C7BE41" w:rsidR="00B94993" w:rsidRDefault="000C2B15" w:rsidP="00B94993">
      <w:pPr>
        <w:pStyle w:val="BodyText"/>
        <w:rPr>
          <w:rFonts w:cs="Arial"/>
          <w:szCs w:val="22"/>
        </w:rPr>
      </w:pPr>
      <w:r w:rsidRPr="00D21538">
        <w:rPr>
          <w:rFonts w:cs="Arial"/>
          <w:szCs w:val="22"/>
        </w:rPr>
        <w:t xml:space="preserve">There would be no significant adverse impacts related to public services, with compliance with RR PS-1; therefore no mitigation measures are required. </w:t>
      </w:r>
    </w:p>
    <w:p w14:paraId="72B5FAC7" w14:textId="4A628759" w:rsidR="00285237" w:rsidRDefault="00285237">
      <w:pPr>
        <w:jc w:val="left"/>
        <w:rPr>
          <w:rFonts w:cs="Arial"/>
          <w:szCs w:val="22"/>
        </w:rPr>
      </w:pPr>
      <w:r>
        <w:rPr>
          <w:rFonts w:cs="Arial"/>
          <w:szCs w:val="22"/>
        </w:rPr>
        <w:br w:type="page"/>
      </w:r>
    </w:p>
    <w:tbl>
      <w:tblPr>
        <w:tblW w:w="9685" w:type="dxa"/>
        <w:jc w:val="center"/>
        <w:tblLayout w:type="fixed"/>
        <w:tblCellMar>
          <w:left w:w="120" w:type="dxa"/>
          <w:right w:w="120" w:type="dxa"/>
        </w:tblCellMar>
        <w:tblLook w:val="0000" w:firstRow="0" w:lastRow="0" w:firstColumn="0" w:lastColumn="0" w:noHBand="0" w:noVBand="0"/>
      </w:tblPr>
      <w:tblGrid>
        <w:gridCol w:w="5129"/>
        <w:gridCol w:w="1215"/>
        <w:gridCol w:w="1248"/>
        <w:gridCol w:w="1170"/>
        <w:gridCol w:w="923"/>
      </w:tblGrid>
      <w:tr w:rsidR="0001630A" w14:paraId="242189FC" w14:textId="77777777">
        <w:trPr>
          <w:cantSplit/>
          <w:tblHeader/>
          <w:jc w:val="center"/>
        </w:trPr>
        <w:tc>
          <w:tcPr>
            <w:tcW w:w="5129" w:type="dxa"/>
            <w:tcBorders>
              <w:top w:val="double" w:sz="6" w:space="0" w:color="000000"/>
              <w:left w:val="double" w:sz="6" w:space="0" w:color="000000"/>
              <w:bottom w:val="single" w:sz="6" w:space="0" w:color="000000"/>
              <w:right w:val="nil"/>
            </w:tcBorders>
            <w:vAlign w:val="center"/>
          </w:tcPr>
          <w:p w14:paraId="24B4B549" w14:textId="73E3A582" w:rsidR="0001630A" w:rsidRPr="003D71F1" w:rsidRDefault="0001630A" w:rsidP="0001630A">
            <w:pPr>
              <w:pStyle w:val="Heading2"/>
              <w:spacing w:after="0"/>
              <w:rPr>
                <w:rFonts w:cs="Arial"/>
                <w:sz w:val="19"/>
                <w:szCs w:val="19"/>
              </w:rPr>
            </w:pPr>
            <w:bookmarkStart w:id="249" w:name="_Toc399505165"/>
            <w:r w:rsidRPr="000C32A1">
              <w:rPr>
                <w:rFonts w:cs="Arial"/>
              </w:rPr>
              <w:t>Recreation</w:t>
            </w:r>
            <w:bookmarkEnd w:id="246"/>
            <w:bookmarkEnd w:id="247"/>
            <w:bookmarkEnd w:id="248"/>
            <w:bookmarkEnd w:id="249"/>
          </w:p>
        </w:tc>
        <w:tc>
          <w:tcPr>
            <w:tcW w:w="1215" w:type="dxa"/>
            <w:tcBorders>
              <w:top w:val="double" w:sz="6" w:space="0" w:color="000000"/>
              <w:left w:val="nil"/>
              <w:bottom w:val="single" w:sz="6" w:space="0" w:color="000000"/>
              <w:right w:val="nil"/>
            </w:tcBorders>
            <w:vAlign w:val="bottom"/>
          </w:tcPr>
          <w:p w14:paraId="439B7FD2"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48" w:type="dxa"/>
            <w:tcBorders>
              <w:top w:val="double" w:sz="6" w:space="0" w:color="000000"/>
              <w:left w:val="nil"/>
              <w:bottom w:val="single" w:sz="6" w:space="0" w:color="000000"/>
              <w:right w:val="nil"/>
            </w:tcBorders>
            <w:vAlign w:val="bottom"/>
          </w:tcPr>
          <w:p w14:paraId="3F836E03"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302030F3"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23" w:type="dxa"/>
            <w:tcBorders>
              <w:top w:val="double" w:sz="6" w:space="0" w:color="000000"/>
              <w:left w:val="nil"/>
              <w:bottom w:val="single" w:sz="6" w:space="0" w:color="000000"/>
              <w:right w:val="double" w:sz="6" w:space="0" w:color="000000"/>
            </w:tcBorders>
            <w:vAlign w:val="bottom"/>
          </w:tcPr>
          <w:p w14:paraId="5E02952B"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2A743CA0" w14:textId="77777777">
        <w:trPr>
          <w:cantSplit/>
          <w:tblHeader/>
          <w:jc w:val="center"/>
        </w:trPr>
        <w:tc>
          <w:tcPr>
            <w:tcW w:w="5129" w:type="dxa"/>
            <w:tcBorders>
              <w:top w:val="single" w:sz="6" w:space="0" w:color="000000"/>
              <w:left w:val="double" w:sz="6" w:space="0" w:color="000000"/>
              <w:bottom w:val="single" w:sz="6" w:space="0" w:color="000000"/>
              <w:right w:val="nil"/>
            </w:tcBorders>
            <w:shd w:val="clear" w:color="auto" w:fill="F2F2F2" w:themeFill="background1" w:themeFillShade="F2"/>
          </w:tcPr>
          <w:p w14:paraId="35B74996" w14:textId="77777777" w:rsidR="0001630A" w:rsidRDefault="0001630A" w:rsidP="00DE37C1">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sz w:val="18"/>
                <w:szCs w:val="18"/>
              </w:rPr>
              <w:t>Would/does the project:</w:t>
            </w:r>
          </w:p>
        </w:tc>
        <w:tc>
          <w:tcPr>
            <w:tcW w:w="1215" w:type="dxa"/>
            <w:tcBorders>
              <w:top w:val="single" w:sz="6" w:space="0" w:color="000000"/>
              <w:left w:val="nil"/>
              <w:bottom w:val="single" w:sz="6" w:space="0" w:color="000000"/>
              <w:right w:val="nil"/>
            </w:tcBorders>
            <w:shd w:val="clear" w:color="auto" w:fill="F2F2F2" w:themeFill="background1" w:themeFillShade="F2"/>
          </w:tcPr>
          <w:p w14:paraId="538ECC71" w14:textId="77777777" w:rsidR="0001630A" w:rsidRDefault="0001630A" w:rsidP="00DE37C1">
            <w:pPr>
              <w:keepNext/>
              <w:tabs>
                <w:tab w:val="left" w:pos="0"/>
                <w:tab w:val="left" w:pos="360"/>
                <w:tab w:val="left" w:pos="720"/>
              </w:tabs>
              <w:spacing w:before="60" w:after="60"/>
              <w:ind w:left="360" w:hanging="360"/>
              <w:jc w:val="center"/>
              <w:rPr>
                <w:rFonts w:cs="Arial"/>
                <w:sz w:val="18"/>
                <w:szCs w:val="18"/>
              </w:rPr>
            </w:pPr>
          </w:p>
        </w:tc>
        <w:tc>
          <w:tcPr>
            <w:tcW w:w="1248" w:type="dxa"/>
            <w:tcBorders>
              <w:top w:val="single" w:sz="6" w:space="0" w:color="000000"/>
              <w:left w:val="nil"/>
              <w:bottom w:val="single" w:sz="6" w:space="0" w:color="000000"/>
              <w:right w:val="nil"/>
            </w:tcBorders>
            <w:shd w:val="clear" w:color="auto" w:fill="F2F2F2" w:themeFill="background1" w:themeFillShade="F2"/>
          </w:tcPr>
          <w:p w14:paraId="2845F9CC" w14:textId="77777777" w:rsidR="0001630A" w:rsidRDefault="0001630A" w:rsidP="00DE37C1">
            <w:pPr>
              <w:keepNext/>
              <w:tabs>
                <w:tab w:val="left" w:pos="0"/>
                <w:tab w:val="left" w:pos="360"/>
                <w:tab w:val="left" w:pos="720"/>
              </w:tabs>
              <w:spacing w:before="60" w:after="60"/>
              <w:ind w:left="360" w:hanging="360"/>
              <w:jc w:val="center"/>
              <w:rPr>
                <w:sz w:val="18"/>
                <w:szCs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1F8CCC6C" w14:textId="77777777" w:rsidR="0001630A" w:rsidRDefault="0001630A" w:rsidP="00DE37C1">
            <w:pPr>
              <w:keepNext/>
              <w:tabs>
                <w:tab w:val="left" w:pos="0"/>
                <w:tab w:val="left" w:pos="360"/>
                <w:tab w:val="left" w:pos="720"/>
              </w:tabs>
              <w:spacing w:before="60" w:after="60"/>
              <w:ind w:left="360" w:hanging="360"/>
              <w:jc w:val="center"/>
              <w:rPr>
                <w:sz w:val="18"/>
                <w:szCs w:val="18"/>
              </w:rPr>
            </w:pPr>
          </w:p>
        </w:tc>
        <w:tc>
          <w:tcPr>
            <w:tcW w:w="923" w:type="dxa"/>
            <w:tcBorders>
              <w:top w:val="single" w:sz="6" w:space="0" w:color="000000"/>
              <w:left w:val="nil"/>
              <w:bottom w:val="single" w:sz="6" w:space="0" w:color="000000"/>
              <w:right w:val="double" w:sz="6" w:space="0" w:color="000000"/>
            </w:tcBorders>
            <w:shd w:val="clear" w:color="auto" w:fill="F2F2F2" w:themeFill="background1" w:themeFillShade="F2"/>
          </w:tcPr>
          <w:p w14:paraId="778AFF62" w14:textId="77777777" w:rsidR="0001630A" w:rsidRDefault="0001630A" w:rsidP="00DE37C1">
            <w:pPr>
              <w:keepNext/>
              <w:tabs>
                <w:tab w:val="left" w:pos="0"/>
                <w:tab w:val="left" w:pos="360"/>
                <w:tab w:val="left" w:pos="720"/>
              </w:tabs>
              <w:spacing w:before="60" w:after="60"/>
              <w:ind w:left="360" w:hanging="360"/>
              <w:jc w:val="center"/>
              <w:rPr>
                <w:sz w:val="18"/>
                <w:szCs w:val="18"/>
              </w:rPr>
            </w:pPr>
          </w:p>
        </w:tc>
      </w:tr>
      <w:tr w:rsidR="00155485" w14:paraId="79E4938C" w14:textId="77777777">
        <w:trPr>
          <w:cantSplit/>
          <w:jc w:val="center"/>
        </w:trPr>
        <w:tc>
          <w:tcPr>
            <w:tcW w:w="5129" w:type="dxa"/>
            <w:tcBorders>
              <w:top w:val="single" w:sz="6" w:space="0" w:color="000000"/>
              <w:left w:val="double" w:sz="6" w:space="0" w:color="000000"/>
              <w:right w:val="nil"/>
            </w:tcBorders>
          </w:tcPr>
          <w:p w14:paraId="4846A0DD" w14:textId="77777777" w:rsidR="00155485" w:rsidRDefault="00155485" w:rsidP="00155485">
            <w:pPr>
              <w:keepNext/>
              <w:numPr>
                <w:ilvl w:val="12"/>
                <w:numId w:val="0"/>
              </w:numPr>
              <w:tabs>
                <w:tab w:val="left" w:pos="0"/>
                <w:tab w:val="left" w:pos="360"/>
                <w:tab w:val="left" w:pos="686"/>
                <w:tab w:val="left" w:pos="2430"/>
                <w:tab w:val="left" w:pos="2790"/>
                <w:tab w:val="left" w:pos="3420"/>
                <w:tab w:val="left" w:pos="4410"/>
                <w:tab w:val="left" w:pos="5040"/>
              </w:tabs>
              <w:spacing w:before="120" w:after="120"/>
              <w:ind w:left="360" w:hanging="360"/>
              <w:rPr>
                <w:sz w:val="18"/>
                <w:szCs w:val="18"/>
              </w:rPr>
            </w:pPr>
            <w:r>
              <w:rPr>
                <w:rFonts w:cs="Arial"/>
                <w:sz w:val="18"/>
                <w:szCs w:val="18"/>
              </w:rPr>
              <w:t>a)</w:t>
            </w:r>
            <w:r>
              <w:rPr>
                <w:rFonts w:cs="Arial"/>
                <w:sz w:val="18"/>
                <w:szCs w:val="18"/>
              </w:rPr>
              <w:tab/>
              <w:t>Would the project increase the use of existing neighborhood and regional parks or other recreational facilities such that substantial physical deterioration of the facility would occur or be accelerated?</w:t>
            </w:r>
          </w:p>
        </w:tc>
        <w:tc>
          <w:tcPr>
            <w:tcW w:w="1215" w:type="dxa"/>
            <w:tcBorders>
              <w:top w:val="single" w:sz="6" w:space="0" w:color="000000"/>
              <w:left w:val="nil"/>
              <w:right w:val="nil"/>
            </w:tcBorders>
            <w:vAlign w:val="center"/>
          </w:tcPr>
          <w:p w14:paraId="589616D9" w14:textId="6BA2EF7A" w:rsidR="00155485" w:rsidRDefault="00155485" w:rsidP="00155485">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single" w:sz="6" w:space="0" w:color="000000"/>
              <w:left w:val="nil"/>
              <w:right w:val="nil"/>
            </w:tcBorders>
            <w:vAlign w:val="center"/>
          </w:tcPr>
          <w:p w14:paraId="10F77780" w14:textId="3569D9A3" w:rsidR="00155485" w:rsidRDefault="00155485" w:rsidP="00155485">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1"/>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6" w:space="0" w:color="000000"/>
              <w:left w:val="nil"/>
              <w:right w:val="nil"/>
            </w:tcBorders>
            <w:vAlign w:val="center"/>
          </w:tcPr>
          <w:p w14:paraId="00B015DD" w14:textId="64A3F599" w:rsidR="00155485" w:rsidRDefault="00155485" w:rsidP="00155485">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single" w:sz="6" w:space="0" w:color="000000"/>
              <w:left w:val="nil"/>
              <w:right w:val="double" w:sz="6" w:space="0" w:color="000000"/>
            </w:tcBorders>
            <w:vAlign w:val="center"/>
          </w:tcPr>
          <w:p w14:paraId="7E4360C6" w14:textId="77777777" w:rsidR="00155485" w:rsidRDefault="00155485" w:rsidP="00155485">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155485" w14:paraId="57D89DB0" w14:textId="77777777">
        <w:trPr>
          <w:cantSplit/>
          <w:jc w:val="center"/>
        </w:trPr>
        <w:tc>
          <w:tcPr>
            <w:tcW w:w="5129" w:type="dxa"/>
            <w:tcBorders>
              <w:top w:val="nil"/>
              <w:left w:val="double" w:sz="6" w:space="0" w:color="000000"/>
              <w:bottom w:val="double" w:sz="6" w:space="0" w:color="000000"/>
              <w:right w:val="nil"/>
            </w:tcBorders>
          </w:tcPr>
          <w:p w14:paraId="50FD64C2" w14:textId="77777777" w:rsidR="00155485" w:rsidRDefault="00155485" w:rsidP="00155485">
            <w:pPr>
              <w:numPr>
                <w:ilvl w:val="12"/>
                <w:numId w:val="0"/>
              </w:numPr>
              <w:tabs>
                <w:tab w:val="left" w:pos="0"/>
                <w:tab w:val="left" w:pos="360"/>
                <w:tab w:val="left" w:pos="686"/>
                <w:tab w:val="left" w:pos="2430"/>
                <w:tab w:val="left" w:pos="2790"/>
                <w:tab w:val="left" w:pos="3420"/>
                <w:tab w:val="left" w:pos="4410"/>
                <w:tab w:val="left" w:pos="5040"/>
              </w:tabs>
              <w:spacing w:before="120"/>
              <w:ind w:left="360" w:hanging="360"/>
              <w:rPr>
                <w:sz w:val="18"/>
                <w:szCs w:val="18"/>
              </w:rPr>
            </w:pPr>
            <w:r>
              <w:rPr>
                <w:rFonts w:cs="Arial"/>
                <w:sz w:val="18"/>
                <w:szCs w:val="18"/>
              </w:rPr>
              <w:t>b)</w:t>
            </w:r>
            <w:r>
              <w:rPr>
                <w:rFonts w:cs="Arial"/>
                <w:sz w:val="18"/>
                <w:szCs w:val="18"/>
              </w:rPr>
              <w:tab/>
              <w:t>Does the project include recreational facilities or require the construction or expansion of recreational facilities which might have an adverse physical effect on the environment?</w:t>
            </w:r>
          </w:p>
        </w:tc>
        <w:tc>
          <w:tcPr>
            <w:tcW w:w="1215" w:type="dxa"/>
            <w:tcBorders>
              <w:top w:val="nil"/>
              <w:left w:val="nil"/>
              <w:bottom w:val="double" w:sz="6" w:space="0" w:color="000000"/>
              <w:right w:val="nil"/>
            </w:tcBorders>
            <w:vAlign w:val="center"/>
          </w:tcPr>
          <w:p w14:paraId="240F4CE8" w14:textId="77777777" w:rsidR="00155485" w:rsidRDefault="00155485" w:rsidP="00155485">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48" w:type="dxa"/>
            <w:tcBorders>
              <w:top w:val="nil"/>
              <w:left w:val="nil"/>
              <w:bottom w:val="double" w:sz="6" w:space="0" w:color="000000"/>
              <w:right w:val="nil"/>
            </w:tcBorders>
            <w:vAlign w:val="center"/>
          </w:tcPr>
          <w:p w14:paraId="7A061F5E" w14:textId="17F26716" w:rsidR="00155485" w:rsidRDefault="00155485" w:rsidP="00155485">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57EE571A" w14:textId="6E5F75A8" w:rsidR="00155485" w:rsidRDefault="00155485" w:rsidP="00155485">
            <w:pPr>
              <w:keepNext/>
              <w:tabs>
                <w:tab w:val="left" w:pos="0"/>
                <w:tab w:val="left" w:pos="360"/>
                <w:tab w:val="left" w:pos="720"/>
              </w:tabs>
              <w:spacing w:before="120"/>
              <w:jc w:val="center"/>
              <w:rPr>
                <w:sz w:val="18"/>
                <w:szCs w:val="18"/>
              </w:rPr>
            </w:pPr>
            <w:r>
              <w:rPr>
                <w:sz w:val="18"/>
                <w:szCs w:val="18"/>
              </w:rPr>
              <w:fldChar w:fldCharType="begin">
                <w:ffData>
                  <w:name w:val="Check25"/>
                  <w:enabled/>
                  <w:calcOnExit w:val="0"/>
                  <w:checkBox>
                    <w:sizeAuto/>
                    <w:default w:val="1"/>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23" w:type="dxa"/>
            <w:tcBorders>
              <w:top w:val="nil"/>
              <w:left w:val="nil"/>
              <w:bottom w:val="double" w:sz="6" w:space="0" w:color="000000"/>
              <w:right w:val="double" w:sz="6" w:space="0" w:color="000000"/>
            </w:tcBorders>
            <w:vAlign w:val="center"/>
          </w:tcPr>
          <w:p w14:paraId="6D906752" w14:textId="77777777" w:rsidR="00155485" w:rsidRDefault="00155485" w:rsidP="00155485">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2C264E2B" w14:textId="77777777" w:rsidR="0001630A" w:rsidRPr="00D51CFD" w:rsidRDefault="0001630A" w:rsidP="00CD01AD">
      <w:pPr>
        <w:pStyle w:val="Heading3"/>
      </w:pPr>
      <w:r w:rsidRPr="00D51CFD">
        <w:t>Existing Conditions</w:t>
      </w:r>
    </w:p>
    <w:p w14:paraId="54918A4E" w14:textId="77777777" w:rsidR="000C2B15" w:rsidRDefault="000C2B15" w:rsidP="000C2B15">
      <w:pPr>
        <w:pStyle w:val="BodyText"/>
      </w:pPr>
      <w:r>
        <w:t xml:space="preserve">The Hahamongna Watershed Park is developed with active and passive recreational areas on both sides of the Arroyo Seco, upstream of Devil’s Gate Dam. East of the Arroyo Seco are several trails and Johnson Field (a softball field with picnic tables, </w:t>
      </w:r>
      <w:r w:rsidR="000327C5">
        <w:t xml:space="preserve">a </w:t>
      </w:r>
      <w:r>
        <w:t xml:space="preserve">barbecue pit, and </w:t>
      </w:r>
      <w:r w:rsidR="000327C5">
        <w:t xml:space="preserve">a </w:t>
      </w:r>
      <w:r>
        <w:t xml:space="preserve">restroom that have not been in use) that has been used by the </w:t>
      </w:r>
      <w:r w:rsidRPr="001D1234">
        <w:t xml:space="preserve">County to temporarily stockpile sediments that were removed from the reservoir </w:t>
      </w:r>
      <w:r w:rsidRPr="006E35B9">
        <w:t>since 2011.</w:t>
      </w:r>
      <w:r>
        <w:t xml:space="preserve"> The City’s spreading basins and the JPL East Parking Lot in Area 3 are also located east of the Arroyo Seco. The parking lot was leased by the City to JPL until June 2013, with an extension until a new JPL On-Site Parking Structure is built on the JPL campus (expected to be completed in August 2014). West of the Arroyo Seco are multi-purpose play fields, picnic areas, </w:t>
      </w:r>
      <w:r w:rsidR="000327C5">
        <w:t xml:space="preserve">an </w:t>
      </w:r>
      <w:r>
        <w:t xml:space="preserve">equestrian facility, </w:t>
      </w:r>
      <w:r w:rsidR="000327C5">
        <w:t xml:space="preserve">an </w:t>
      </w:r>
      <w:r>
        <w:t xml:space="preserve">equestrian staging area, trails, trailheads, </w:t>
      </w:r>
      <w:r w:rsidR="000327C5">
        <w:t xml:space="preserve">an </w:t>
      </w:r>
      <w:r>
        <w:t xml:space="preserve">overlook, </w:t>
      </w:r>
      <w:r w:rsidR="000327C5">
        <w:t xml:space="preserve">a </w:t>
      </w:r>
      <w:r>
        <w:t xml:space="preserve">disc golf course, </w:t>
      </w:r>
      <w:r w:rsidR="000327C5">
        <w:t xml:space="preserve">a </w:t>
      </w:r>
      <w:r w:rsidRPr="00182E45">
        <w:t>fire camp,</w:t>
      </w:r>
      <w:r>
        <w:t xml:space="preserve"> </w:t>
      </w:r>
      <w:r w:rsidR="000327C5">
        <w:t xml:space="preserve">an </w:t>
      </w:r>
      <w:r>
        <w:t xml:space="preserve">amphitheater, </w:t>
      </w:r>
      <w:r w:rsidR="000327C5">
        <w:t xml:space="preserve">a </w:t>
      </w:r>
      <w:r>
        <w:t xml:space="preserve">youth camp, restrooms, </w:t>
      </w:r>
      <w:r w:rsidR="000327C5">
        <w:t xml:space="preserve">a </w:t>
      </w:r>
      <w:r>
        <w:t xml:space="preserve">maintenance yard, and parking lots. </w:t>
      </w:r>
    </w:p>
    <w:p w14:paraId="6E73C580" w14:textId="77777777" w:rsidR="000327C5" w:rsidRDefault="000327C5" w:rsidP="000327C5">
      <w:pPr>
        <w:pStyle w:val="BodyText"/>
      </w:pPr>
      <w:r>
        <w:t xml:space="preserve">The Arroyo Seco Trail runs along both sides of the Arroyo Seco and is part of the Rim of the Valley Trail Corridor that connects the Santa Monica Mountains and the San Gabriel Mountains through trails in the San Fernando and La Crescenta Valleys. This trail also continues south along the Central and Lower Arroyo Seco to connect with the Los Angeles River Trail. North of Devil’s Gate Dam, there are several local trails on both sides of the Arroyo Seco, including the East Rim Trail, the West Rim Trail, the Mountain View Trail, the Flint Wash Trail, the Gould Canyon Trail, the Altadena Crest Trail, and the Gabrielino Trail. </w:t>
      </w:r>
    </w:p>
    <w:p w14:paraId="6A6CA04E" w14:textId="27CBE6A5" w:rsidR="000C2B15" w:rsidRDefault="000C2B15" w:rsidP="000C2B15">
      <w:pPr>
        <w:pStyle w:val="BodyText"/>
      </w:pPr>
      <w:r>
        <w:t xml:space="preserve">North Arroyo </w:t>
      </w:r>
      <w:r w:rsidR="00EE6B26">
        <w:t>Seco Road</w:t>
      </w:r>
      <w:r>
        <w:t xml:space="preserve"> shares its alignment with the Gabrielino Trail, </w:t>
      </w:r>
      <w:r w:rsidRPr="00BF6C6C">
        <w:t>which is an easement from the City to the USFS that begins at the intersection Windsor Avenue and Ventura Street and extends 1.5 miles north along the eastern</w:t>
      </w:r>
      <w:r>
        <w:t xml:space="preserve"> edge of the JPL parking lot toward the Arroyo Seco Canyon and the ANF. An existing dirt path runs east-west through the middle of the parking lot connecting the spreading basins on the west to the Gabrielino Trail on the east. This pathway is currently used by both pedestrians and equestrians.</w:t>
      </w:r>
    </w:p>
    <w:p w14:paraId="644EC440" w14:textId="77777777" w:rsidR="000C2B15" w:rsidRDefault="000C2B15" w:rsidP="00CD01AD">
      <w:pPr>
        <w:pStyle w:val="Heading3"/>
      </w:pPr>
      <w:r w:rsidRPr="00D51CFD">
        <w:t>Impact Analysis</w:t>
      </w:r>
    </w:p>
    <w:p w14:paraId="3CCBA504" w14:textId="77777777" w:rsidR="000C2B15" w:rsidRPr="003C5BB0" w:rsidRDefault="000C2B15" w:rsidP="000C2B15">
      <w:pPr>
        <w:pStyle w:val="BodyText"/>
        <w:rPr>
          <w:b/>
          <w:u w:val="single"/>
        </w:rPr>
      </w:pPr>
      <w:r w:rsidRPr="003C5BB0">
        <w:rPr>
          <w:b/>
          <w:u w:val="single"/>
        </w:rPr>
        <w:t>Impact Discussion</w:t>
      </w:r>
    </w:p>
    <w:p w14:paraId="6B865528" w14:textId="77777777" w:rsidR="000C2B15" w:rsidRDefault="000C2B15" w:rsidP="000C2B15">
      <w:pPr>
        <w:spacing w:after="240"/>
        <w:ind w:left="720" w:hanging="720"/>
        <w:rPr>
          <w:b/>
        </w:rPr>
      </w:pPr>
      <w:r>
        <w:rPr>
          <w:b/>
        </w:rPr>
        <w:t>a</w:t>
      </w:r>
      <w:r w:rsidRPr="00E206B2">
        <w:rPr>
          <w:b/>
        </w:rPr>
        <w:t>)</w:t>
      </w:r>
      <w:r w:rsidRPr="00E206B2">
        <w:rPr>
          <w:b/>
        </w:rPr>
        <w:tab/>
      </w:r>
      <w:r>
        <w:rPr>
          <w:b/>
        </w:rPr>
        <w:t xml:space="preserve">Would the project </w:t>
      </w:r>
      <w:r w:rsidRPr="00E9531F">
        <w:rPr>
          <w:b/>
        </w:rPr>
        <w:t>increase the use of existing neighborhood and regional parks or other recreational facilities such that substantial physical deterioration of the facility would occur or be accelerated?</w:t>
      </w:r>
    </w:p>
    <w:p w14:paraId="1B7DBD0B" w14:textId="79D0D14C" w:rsidR="000C2B15" w:rsidRDefault="000C2B15" w:rsidP="000C2B15">
      <w:pPr>
        <w:pStyle w:val="BodyText"/>
        <w:keepNext/>
      </w:pPr>
      <w:r w:rsidRPr="00905758">
        <w:rPr>
          <w:b/>
        </w:rPr>
        <w:t xml:space="preserve">Less Than Significant </w:t>
      </w:r>
      <w:r w:rsidR="00155485">
        <w:rPr>
          <w:b/>
        </w:rPr>
        <w:t>With Mitigation</w:t>
      </w:r>
      <w:r w:rsidRPr="00E9531F">
        <w:rPr>
          <w:b/>
          <w:i/>
        </w:rPr>
        <w:t>.</w:t>
      </w:r>
      <w:r w:rsidRPr="00E9531F">
        <w:t xml:space="preserve"> </w:t>
      </w:r>
    </w:p>
    <w:p w14:paraId="41CA1CD9" w14:textId="545BFD11" w:rsidR="000327C5" w:rsidRDefault="000C2B15" w:rsidP="000327C5">
      <w:pPr>
        <w:pStyle w:val="BodyText"/>
      </w:pPr>
      <w:r w:rsidRPr="001D1234">
        <w:rPr>
          <w:b/>
          <w:i/>
        </w:rPr>
        <w:t>Areas 1, 2 and 3 Impacts.</w:t>
      </w:r>
      <w:r>
        <w:t xml:space="preserve"> </w:t>
      </w:r>
      <w:r w:rsidR="000327C5">
        <w:t xml:space="preserve">The Project would not induce population growth directly or indirectly, which could generate a need for or increase the use of parks and recreational facilities. Rather, the Project includes a rest area/picnic area and nature trail in Area 1; an </w:t>
      </w:r>
      <w:r w:rsidR="000327C5" w:rsidRPr="00EC7E0A">
        <w:t xml:space="preserve">improved </w:t>
      </w:r>
      <w:r w:rsidR="000327C5">
        <w:t>Gabrielino Trail/access road</w:t>
      </w:r>
      <w:r w:rsidR="000327C5" w:rsidRPr="00EC7E0A">
        <w:t xml:space="preserve"> in Area 2</w:t>
      </w:r>
      <w:r w:rsidR="000327C5">
        <w:t xml:space="preserve">; and a </w:t>
      </w:r>
      <w:r w:rsidR="00CC698F">
        <w:t xml:space="preserve">potential future </w:t>
      </w:r>
      <w:r w:rsidR="000327C5">
        <w:t xml:space="preserve">trail connection and restroom in Area 3. These recreational amenities would add to existing recreational facilities at the HWP and in the ANF to serve existing and future trail users and recreational visitors. These amenities would improve the recreational experience of existing users (through the provision of a restroom, picnic tables, benches, trash cans, pet waste stations, </w:t>
      </w:r>
      <w:r w:rsidR="00CC698F">
        <w:t xml:space="preserve">potential future </w:t>
      </w:r>
      <w:r w:rsidR="000327C5">
        <w:t>trail connection</w:t>
      </w:r>
      <w:r w:rsidR="000327C5" w:rsidRPr="00FA6072">
        <w:t xml:space="preserve">, </w:t>
      </w:r>
      <w:r w:rsidR="000327C5">
        <w:t xml:space="preserve">a </w:t>
      </w:r>
      <w:r w:rsidR="000327C5" w:rsidRPr="00FA6072">
        <w:t>drinking fountain, and</w:t>
      </w:r>
      <w:r w:rsidR="000327C5">
        <w:t xml:space="preserve"> signage along the existing trail) and may increase use of the adjacent trails. This increase is not expected to be large enough to attract a large number of new users into the area. Rather, it is anticipated that a 20 to 25 percent increase in use may occur, such that approximately 150 people would use </w:t>
      </w:r>
      <w:r w:rsidR="00927E5D">
        <w:t xml:space="preserve">the </w:t>
      </w:r>
      <w:r w:rsidR="000327C5">
        <w:t>trail and adjacent recreational facilities</w:t>
      </w:r>
      <w:r w:rsidR="000327C5" w:rsidDel="00C74D4E">
        <w:t xml:space="preserve"> </w:t>
      </w:r>
      <w:r w:rsidR="000327C5">
        <w:t>on the weekdays (or 25 people more than existing) and 500 to 1,000 trail users/visitors would use them on weekends (as many as 200 users more per day during a holiday weekend). This increase in use is not expected to result in the deterioration of existing and proposed recreational facilities.</w:t>
      </w:r>
    </w:p>
    <w:p w14:paraId="3E823261" w14:textId="208D0C7B" w:rsidR="00155485" w:rsidRDefault="00A26E28" w:rsidP="00155485">
      <w:pPr>
        <w:pStyle w:val="BodyText"/>
      </w:pPr>
      <w:r>
        <w:t xml:space="preserve">However, during construction within Areas 1, 2, and 3, there may be times when </w:t>
      </w:r>
      <w:r w:rsidR="00832050">
        <w:t xml:space="preserve">portions of </w:t>
      </w:r>
      <w:r>
        <w:t xml:space="preserve">the </w:t>
      </w:r>
      <w:r w:rsidR="00832050">
        <w:t>Arroyo Seco Trail, Alta</w:t>
      </w:r>
      <w:r w:rsidR="00C051A5">
        <w:t>crest</w:t>
      </w:r>
      <w:r w:rsidR="00832050">
        <w:t xml:space="preserve"> Trail and </w:t>
      </w:r>
      <w:r>
        <w:t>Gabrielino Trail/access road</w:t>
      </w:r>
      <w:r w:rsidRPr="00EC7E0A">
        <w:t xml:space="preserve"> </w:t>
      </w:r>
      <w:r>
        <w:t xml:space="preserve">would be closed to the public. </w:t>
      </w:r>
      <w:r w:rsidR="00155485">
        <w:t>While the trail</w:t>
      </w:r>
      <w:r w:rsidR="00832050">
        <w:t>s</w:t>
      </w:r>
      <w:r w:rsidR="00155485">
        <w:t xml:space="preserve"> would be kept open during construction to the extent possible, there would be days when equipment and construction activities would be on and/or near the trail</w:t>
      </w:r>
      <w:r w:rsidR="00832050">
        <w:t>s</w:t>
      </w:r>
      <w:r w:rsidR="00155485">
        <w:t>, making recreational trail use hazardous for the general public. During these times, the trails would be closed.</w:t>
      </w:r>
    </w:p>
    <w:p w14:paraId="662E565D" w14:textId="0A756C42" w:rsidR="00A26E28" w:rsidRDefault="00A26E28" w:rsidP="00A26E28">
      <w:pPr>
        <w:pStyle w:val="BodyText"/>
      </w:pPr>
      <w:r>
        <w:t xml:space="preserve">Without proper noticing, it is possible that trail users would go into the </w:t>
      </w:r>
      <w:r w:rsidR="00832050">
        <w:t xml:space="preserve">HWP or the </w:t>
      </w:r>
      <w:r>
        <w:t>canyon only to find that the trail</w:t>
      </w:r>
      <w:r w:rsidR="00832050">
        <w:t>s</w:t>
      </w:r>
      <w:r>
        <w:t xml:space="preserve"> </w:t>
      </w:r>
      <w:r w:rsidR="00832050">
        <w:t>are</w:t>
      </w:r>
      <w:r>
        <w:t xml:space="preserve"> closed. They would then have to turn back and find a nearby trail or move to another location (e.g., west side of the Arroyo Seco), while others may forego their planned recreational activity. Since the Gabrielino Trail is heavily used </w:t>
      </w:r>
      <w:r w:rsidRPr="00827246">
        <w:t>(estimated at 125 current trail users per weekday</w:t>
      </w:r>
      <w:r>
        <w:t>;</w:t>
      </w:r>
      <w:r w:rsidRPr="00827246">
        <w:t xml:space="preserve"> 400 trail users on weekends</w:t>
      </w:r>
      <w:r>
        <w:t>; and 800 trail users on holiday weekends</w:t>
      </w:r>
      <w:r w:rsidRPr="00827246">
        <w:t>), intermittent closure of th</w:t>
      </w:r>
      <w:r w:rsidR="00832050">
        <w:t>is and other nearby</w:t>
      </w:r>
      <w:r w:rsidRPr="00827246">
        <w:t xml:space="preserve"> trails during the construction period w</w:t>
      </w:r>
      <w:r>
        <w:t xml:space="preserve">ould inconvenience a number of trail users. This would be a </w:t>
      </w:r>
      <w:r w:rsidR="00927E5D">
        <w:t xml:space="preserve">potentially </w:t>
      </w:r>
      <w:r>
        <w:t xml:space="preserve">significant </w:t>
      </w:r>
      <w:r w:rsidR="00927E5D">
        <w:t xml:space="preserve">but mitigable </w:t>
      </w:r>
      <w:r>
        <w:t>impact on recreation, especially during holiday weekends when trail use is highest.</w:t>
      </w:r>
    </w:p>
    <w:p w14:paraId="19662C1F" w14:textId="55C6E3A3" w:rsidR="00155485" w:rsidRDefault="00A26E28" w:rsidP="00285237">
      <w:pPr>
        <w:pStyle w:val="BodyText"/>
      </w:pPr>
      <w:r>
        <w:t xml:space="preserve">MM REC-1 requires advanced notification to trail users of closures dates and alternative trails prior to the closure of the </w:t>
      </w:r>
      <w:r w:rsidR="00832050">
        <w:t>trails in and near the Project site</w:t>
      </w:r>
      <w:r>
        <w:t>. Periods of closure would be restricted to no more than 5 consecutive days during non-emergency closures</w:t>
      </w:r>
      <w:r w:rsidR="00155485">
        <w:t xml:space="preserve">, and notices would be posted at the parking lots and trail entrance stating the closure times and dates. </w:t>
      </w:r>
      <w:r w:rsidR="006B52D5">
        <w:t xml:space="preserve">There are </w:t>
      </w:r>
      <w:r w:rsidR="00927E5D">
        <w:t xml:space="preserve">a </w:t>
      </w:r>
      <w:r w:rsidR="006B52D5">
        <w:t>number of other existing trails and recreation areas in the vicinity of the Project that could be used during any trail closures. The southern segments of the Arroyo Seco Trail that run through Hahamong</w:t>
      </w:r>
      <w:r w:rsidR="00A76B3E">
        <w:t>n</w:t>
      </w:r>
      <w:r w:rsidR="006B52D5">
        <w:t xml:space="preserve">a Watershed Park and the Central and Lower Arroyo Seco would not be affected by Project construction and would be available for recreational use. In addition, there are a number of other access points that provide connections to regional trailheads that run through the ANF, including the Gould Canyon, Cross Town Trail, and the Lukens Connection Trail, which have trailheads off the Angeles Crest Highway in the City of La Canada Flintridge, as well as nearby </w:t>
      </w:r>
      <w:r w:rsidR="00155485" w:rsidRPr="006B52D5">
        <w:t>Eaton</w:t>
      </w:r>
      <w:r w:rsidR="006B52D5" w:rsidRPr="006B52D5">
        <w:t xml:space="preserve"> Canyon</w:t>
      </w:r>
      <w:r w:rsidR="006B52D5">
        <w:t xml:space="preserve"> and</w:t>
      </w:r>
      <w:r w:rsidR="00155485" w:rsidRPr="006B52D5">
        <w:t xml:space="preserve"> Loma Alta trails.</w:t>
      </w:r>
      <w:r w:rsidR="00155485">
        <w:t xml:space="preserve"> </w:t>
      </w:r>
    </w:p>
    <w:p w14:paraId="1E073B73" w14:textId="3E47202C" w:rsidR="000C2B15" w:rsidRDefault="00A26E28" w:rsidP="00285237">
      <w:pPr>
        <w:pStyle w:val="BodyText"/>
      </w:pPr>
      <w:r>
        <w:t xml:space="preserve">Use of alternative nearby trails on the days when the </w:t>
      </w:r>
      <w:r w:rsidR="00832050">
        <w:t>Arroyo Seco Trail, Alta</w:t>
      </w:r>
      <w:r w:rsidR="00314845">
        <w:t>crest</w:t>
      </w:r>
      <w:r w:rsidR="00832050">
        <w:t xml:space="preserve"> Trail and </w:t>
      </w:r>
      <w:r>
        <w:t xml:space="preserve">Gabrielino Trail/access road </w:t>
      </w:r>
      <w:r w:rsidR="00832050">
        <w:t>are</w:t>
      </w:r>
      <w:r>
        <w:t xml:space="preserve"> closed would be temporary and would not lead to any significant deterioration of these other trails. </w:t>
      </w:r>
      <w:r w:rsidR="000C2B15">
        <w:t xml:space="preserve">Impacts on nearby trails associated with the partial and temporary closure of trails near Areas 1, 2 and 3 would be short-term and less than significant. </w:t>
      </w:r>
      <w:r w:rsidR="000C2B15">
        <w:rPr>
          <w:szCs w:val="22"/>
        </w:rPr>
        <w:t>No mitigation is required.</w:t>
      </w:r>
    </w:p>
    <w:p w14:paraId="16807243" w14:textId="25CF6000" w:rsidR="000C2B15" w:rsidRDefault="000C2B15" w:rsidP="000C2B15">
      <w:pPr>
        <w:pStyle w:val="BodyText"/>
      </w:pPr>
      <w:r w:rsidRPr="00C95F83">
        <w:rPr>
          <w:rStyle w:val="Strong"/>
          <w:rFonts w:cs="Arial"/>
          <w:i/>
        </w:rPr>
        <w:t>Impact Comparison with Arroyo Seco Master EIR.</w:t>
      </w:r>
      <w:r>
        <w:rPr>
          <w:rStyle w:val="Strong"/>
          <w:rFonts w:cs="Arial"/>
          <w:i/>
        </w:rPr>
        <w:t xml:space="preserve"> </w:t>
      </w:r>
      <w:r>
        <w:t>The Master EIR for the Arroyo Seco Master Plan identified significant impacts on existing recreational facilities during construction activities and provided several mitigation measures. The Arroyo Seco Canyon Project would not require the closure of existing recreational facilities, appurtenant facilities (such as restrooms), playfields, or parking spaces</w:t>
      </w:r>
      <w:r w:rsidR="005A31EE">
        <w:t>.</w:t>
      </w:r>
      <w:r>
        <w:rPr>
          <w:rStyle w:val="FootnoteReference"/>
        </w:rPr>
        <w:footnoteReference w:id="7"/>
      </w:r>
      <w:r>
        <w:t xml:space="preserve"> Thus, mitigation measures (Measure Recreation-1 through </w:t>
      </w:r>
      <w:r w:rsidR="000327C5">
        <w:t>Recreation-</w:t>
      </w:r>
      <w:r>
        <w:t>4) for the temporary closure of these facilities are not applicable. However, the Arroyo Seco Canyon Project would require the temporary closure of trails, and thus, would implement MM REC-1, which is similar to Measure Recreation-5.</w:t>
      </w:r>
    </w:p>
    <w:p w14:paraId="58AC32C1" w14:textId="77777777" w:rsidR="000C2B15" w:rsidRDefault="000C2B15" w:rsidP="000C2B15">
      <w:pPr>
        <w:spacing w:after="240"/>
        <w:ind w:left="720" w:hanging="720"/>
        <w:rPr>
          <w:b/>
        </w:rPr>
      </w:pPr>
      <w:r>
        <w:rPr>
          <w:b/>
        </w:rPr>
        <w:t>b)</w:t>
      </w:r>
      <w:r>
        <w:rPr>
          <w:b/>
        </w:rPr>
        <w:tab/>
      </w:r>
      <w:r w:rsidRPr="00E9531F">
        <w:rPr>
          <w:b/>
        </w:rPr>
        <w:t>Does the project include recreational facilities or require the construction or expansion of recreational facilities which might have an adverse physical effect on the environment?</w:t>
      </w:r>
    </w:p>
    <w:p w14:paraId="6123FBB7" w14:textId="6F5F8E55" w:rsidR="000C2B15" w:rsidRDefault="000C2B15" w:rsidP="000C2B15">
      <w:pPr>
        <w:pStyle w:val="BodyText"/>
      </w:pPr>
      <w:r w:rsidRPr="00905758">
        <w:rPr>
          <w:b/>
        </w:rPr>
        <w:t xml:space="preserve">Less Than Significant </w:t>
      </w:r>
      <w:r w:rsidR="00155485">
        <w:rPr>
          <w:b/>
        </w:rPr>
        <w:t>Impact</w:t>
      </w:r>
      <w:r w:rsidRPr="00E9531F">
        <w:rPr>
          <w:b/>
          <w:i/>
        </w:rPr>
        <w:t>.</w:t>
      </w:r>
      <w:r w:rsidRPr="00E9531F">
        <w:t xml:space="preserve"> </w:t>
      </w:r>
    </w:p>
    <w:p w14:paraId="3C7C8102" w14:textId="77777777" w:rsidR="000C2B15" w:rsidRDefault="000C2B15" w:rsidP="000C2B15">
      <w:pPr>
        <w:pStyle w:val="BodyText"/>
      </w:pPr>
      <w:r w:rsidRPr="001D1234">
        <w:rPr>
          <w:b/>
          <w:i/>
        </w:rPr>
        <w:t>Areas 1, 2 and 3 Impacts.</w:t>
      </w:r>
      <w:r>
        <w:t xml:space="preserve"> The proposed recreational amenities in Areas 1 and 3 would add to existing recreational facilities in the Hahamongna Watershed Park to serve existing and future trail users and recreational visitors in the park but is not anticipated to increase the use of other recreational facilities in the City nor require the construction of other facilities. The proposed amenities include a new recreational parking lot, restroom, picnic tables, benches, trash cans, pet waste stations, and signage along an existing trail</w:t>
      </w:r>
      <w:r w:rsidR="000327C5">
        <w:t>.</w:t>
      </w:r>
      <w:r w:rsidR="00233E66">
        <w:t xml:space="preserve"> </w:t>
      </w:r>
      <w:r w:rsidR="000327C5">
        <w:t xml:space="preserve">These would </w:t>
      </w:r>
      <w:r>
        <w:t xml:space="preserve">improve the recreational experience of existing users and may increase the use of the adjacent trails </w:t>
      </w:r>
      <w:r w:rsidR="000327C5">
        <w:t xml:space="preserve">although they </w:t>
      </w:r>
      <w:r>
        <w:t xml:space="preserve">are not </w:t>
      </w:r>
      <w:r w:rsidR="000327C5">
        <w:t xml:space="preserve">expected </w:t>
      </w:r>
      <w:r>
        <w:t xml:space="preserve">to attract a large number of new users into the area. As discussed earlier, the Project is anticipated to lead to a 20 to 25 percent increase in use, such that 25 new trail users/visitors per weekday (over the current 125 trail users/visitors) and 100 to 200 new trail users/visitors on weekends (over the estimated 500 to 1,000 trail users/visitors) may be present per day. This increase in trail use is not expected to result in significant impacts on other recreational facilities in the HWP. </w:t>
      </w:r>
    </w:p>
    <w:p w14:paraId="22675235" w14:textId="49AA0B01" w:rsidR="000C2B15" w:rsidRDefault="000C2B15" w:rsidP="000C2B15">
      <w:pPr>
        <w:pStyle w:val="BodyText"/>
      </w:pPr>
      <w:r w:rsidRPr="00C95F83">
        <w:rPr>
          <w:rStyle w:val="Strong"/>
          <w:rFonts w:cs="Arial"/>
          <w:i/>
        </w:rPr>
        <w:t>Impact Comparison with Arroyo Seco Master EIR.</w:t>
      </w:r>
      <w:r>
        <w:rPr>
          <w:rStyle w:val="Strong"/>
          <w:rFonts w:cs="Arial"/>
          <w:i/>
        </w:rPr>
        <w:t xml:space="preserve"> </w:t>
      </w:r>
      <w:r>
        <w:t>The Master EIR for the Arroyo Seco Master Plan identified significant impacts on trails during construction activities and provided several mitigation measures. The Arroyo Seco Canyon Project would require temporary closure of trails and would implement MM REC-1 (which is similar to Measure Recreation-5) to reduce impacts related to the unavailability of trails in the HWP. The Master EIR stated that play fields, new park entrances, lakes, security fencing and utility improvements would not affect recreation.</w:t>
      </w:r>
    </w:p>
    <w:p w14:paraId="70C98F52" w14:textId="77777777" w:rsidR="000C2B15" w:rsidRDefault="000C2B15" w:rsidP="00CD01AD">
      <w:pPr>
        <w:pStyle w:val="Heading3"/>
      </w:pPr>
      <w:r>
        <w:t>Mitigation Measures</w:t>
      </w:r>
    </w:p>
    <w:p w14:paraId="7F8C3558" w14:textId="28D9907E" w:rsidR="00760958" w:rsidRDefault="000C2B15" w:rsidP="009854D8">
      <w:pPr>
        <w:keepLines/>
        <w:autoSpaceDE w:val="0"/>
        <w:autoSpaceDN w:val="0"/>
        <w:adjustRightInd w:val="0"/>
        <w:spacing w:after="240"/>
        <w:ind w:left="1440" w:hanging="1440"/>
        <w:rPr>
          <w:rFonts w:cs="Arial"/>
          <w:szCs w:val="18"/>
        </w:rPr>
      </w:pPr>
      <w:r w:rsidRPr="00467101">
        <w:rPr>
          <w:rFonts w:cs="Arial"/>
          <w:b/>
          <w:szCs w:val="18"/>
        </w:rPr>
        <w:t>M</w:t>
      </w:r>
      <w:r>
        <w:rPr>
          <w:rFonts w:cs="Arial"/>
          <w:b/>
          <w:szCs w:val="18"/>
        </w:rPr>
        <w:t>M REC-1</w:t>
      </w:r>
      <w:r>
        <w:rPr>
          <w:rFonts w:cs="Arial"/>
          <w:szCs w:val="18"/>
        </w:rPr>
        <w:t xml:space="preserve"> </w:t>
      </w:r>
      <w:r>
        <w:rPr>
          <w:rFonts w:cs="Arial"/>
          <w:szCs w:val="18"/>
        </w:rPr>
        <w:tab/>
      </w:r>
      <w:r w:rsidR="00760958">
        <w:rPr>
          <w:rFonts w:cs="Arial"/>
          <w:szCs w:val="18"/>
        </w:rPr>
        <w:t xml:space="preserve">Prior to the closure of </w:t>
      </w:r>
      <w:r w:rsidR="000D52F7">
        <w:rPr>
          <w:rFonts w:cs="Arial"/>
          <w:szCs w:val="18"/>
        </w:rPr>
        <w:t>recreational t</w:t>
      </w:r>
      <w:r w:rsidR="00760958">
        <w:rPr>
          <w:rFonts w:cs="Arial"/>
          <w:szCs w:val="18"/>
        </w:rPr>
        <w:t>rail</w:t>
      </w:r>
      <w:r w:rsidR="000D52F7">
        <w:rPr>
          <w:rFonts w:cs="Arial"/>
          <w:szCs w:val="18"/>
        </w:rPr>
        <w:t>s for</w:t>
      </w:r>
      <w:r w:rsidR="00760958">
        <w:rPr>
          <w:rFonts w:cs="Arial"/>
          <w:szCs w:val="18"/>
        </w:rPr>
        <w:t xml:space="preserve"> public use, the C</w:t>
      </w:r>
      <w:r w:rsidR="00760958" w:rsidRPr="00467101">
        <w:rPr>
          <w:rFonts w:cs="Arial"/>
          <w:szCs w:val="18"/>
        </w:rPr>
        <w:t xml:space="preserve">onstruction </w:t>
      </w:r>
      <w:r w:rsidR="00760958">
        <w:rPr>
          <w:rFonts w:cs="Arial"/>
          <w:szCs w:val="18"/>
        </w:rPr>
        <w:t xml:space="preserve">Contractor shall post signs at the parking lots and trail entrances providing at least one </w:t>
      </w:r>
      <w:r w:rsidR="00155485">
        <w:rPr>
          <w:rFonts w:cs="Arial"/>
          <w:szCs w:val="18"/>
        </w:rPr>
        <w:t>week</w:t>
      </w:r>
      <w:r w:rsidR="00760958">
        <w:rPr>
          <w:rFonts w:cs="Arial"/>
          <w:szCs w:val="18"/>
        </w:rPr>
        <w:t xml:space="preserve"> of advanced notice of the</w:t>
      </w:r>
      <w:r w:rsidR="00760958" w:rsidRPr="00467101">
        <w:rPr>
          <w:rFonts w:cs="Arial"/>
          <w:szCs w:val="18"/>
        </w:rPr>
        <w:t xml:space="preserve"> </w:t>
      </w:r>
      <w:r w:rsidR="00760958">
        <w:rPr>
          <w:rFonts w:cs="Arial"/>
          <w:szCs w:val="18"/>
        </w:rPr>
        <w:t>dates and times of planned trail</w:t>
      </w:r>
      <w:r w:rsidR="00760958" w:rsidRPr="00467101">
        <w:rPr>
          <w:rFonts w:cs="Arial"/>
          <w:szCs w:val="18"/>
        </w:rPr>
        <w:t xml:space="preserve"> closures</w:t>
      </w:r>
      <w:r w:rsidR="00155485">
        <w:rPr>
          <w:rFonts w:cs="Arial"/>
          <w:szCs w:val="18"/>
        </w:rPr>
        <w:t xml:space="preserve">. The </w:t>
      </w:r>
      <w:r w:rsidR="000D52F7">
        <w:rPr>
          <w:rFonts w:cs="Arial"/>
          <w:szCs w:val="18"/>
        </w:rPr>
        <w:t>trails</w:t>
      </w:r>
      <w:r w:rsidR="00155485">
        <w:rPr>
          <w:rFonts w:cs="Arial"/>
          <w:szCs w:val="18"/>
        </w:rPr>
        <w:t xml:space="preserve"> shall be closed no more than 5 conse</w:t>
      </w:r>
      <w:r w:rsidR="00A76B3E">
        <w:rPr>
          <w:rFonts w:cs="Arial"/>
          <w:szCs w:val="18"/>
        </w:rPr>
        <w:t>c</w:t>
      </w:r>
      <w:r w:rsidR="00155485">
        <w:rPr>
          <w:rFonts w:cs="Arial"/>
          <w:szCs w:val="18"/>
        </w:rPr>
        <w:t xml:space="preserve">utive days in non-emergency circumstances. In addition to the closure notice, the Contractor shall provide </w:t>
      </w:r>
      <w:r w:rsidR="00760958">
        <w:rPr>
          <w:rFonts w:cs="Arial"/>
          <w:szCs w:val="18"/>
        </w:rPr>
        <w:t>directions to the nearest trails in the surrounding areas that would be open for public use at the time</w:t>
      </w:r>
      <w:r w:rsidR="00074E97">
        <w:rPr>
          <w:rFonts w:cs="Arial"/>
          <w:szCs w:val="18"/>
        </w:rPr>
        <w:t>s when</w:t>
      </w:r>
      <w:r w:rsidR="00760958">
        <w:rPr>
          <w:rFonts w:cs="Arial"/>
          <w:szCs w:val="18"/>
        </w:rPr>
        <w:t xml:space="preserve"> the </w:t>
      </w:r>
      <w:r w:rsidR="000D52F7">
        <w:rPr>
          <w:rFonts w:cs="Arial"/>
          <w:szCs w:val="18"/>
        </w:rPr>
        <w:t>t</w:t>
      </w:r>
      <w:r w:rsidR="00760958">
        <w:rPr>
          <w:rFonts w:cs="Arial"/>
          <w:szCs w:val="18"/>
        </w:rPr>
        <w:t>rail</w:t>
      </w:r>
      <w:r w:rsidR="000D52F7">
        <w:rPr>
          <w:rFonts w:cs="Arial"/>
          <w:szCs w:val="18"/>
        </w:rPr>
        <w:t>s</w:t>
      </w:r>
      <w:r w:rsidR="00760958">
        <w:rPr>
          <w:rFonts w:cs="Arial"/>
          <w:szCs w:val="18"/>
        </w:rPr>
        <w:t xml:space="preserve"> </w:t>
      </w:r>
      <w:r w:rsidR="000D52F7">
        <w:rPr>
          <w:rFonts w:cs="Arial"/>
          <w:szCs w:val="18"/>
        </w:rPr>
        <w:t>are</w:t>
      </w:r>
      <w:r w:rsidR="00760958">
        <w:rPr>
          <w:rFonts w:cs="Arial"/>
          <w:szCs w:val="18"/>
        </w:rPr>
        <w:t xml:space="preserve"> closed.</w:t>
      </w:r>
      <w:r w:rsidR="00155485">
        <w:rPr>
          <w:rFonts w:cs="Arial"/>
          <w:szCs w:val="18"/>
        </w:rPr>
        <w:t xml:space="preserve"> </w:t>
      </w:r>
    </w:p>
    <w:p w14:paraId="40E77B36" w14:textId="12FC8ACA" w:rsidR="00285237" w:rsidRDefault="00285237">
      <w:pPr>
        <w:jc w:val="left"/>
        <w:rPr>
          <w:rFonts w:cs="Arial"/>
          <w:szCs w:val="18"/>
        </w:rPr>
      </w:pPr>
      <w:r>
        <w:rPr>
          <w:rFonts w:cs="Arial"/>
          <w:szCs w:val="18"/>
        </w:rPr>
        <w:br w:type="page"/>
      </w:r>
    </w:p>
    <w:p w14:paraId="6A993685" w14:textId="77777777" w:rsidR="0001630A" w:rsidRPr="00B01652" w:rsidRDefault="0001630A" w:rsidP="00D24DC8">
      <w:pPr>
        <w:pStyle w:val="BodyText"/>
        <w:spacing w:after="0"/>
        <w:rPr>
          <w:sz w:val="2"/>
          <w:szCs w:val="2"/>
        </w:rPr>
      </w:pPr>
    </w:p>
    <w:tbl>
      <w:tblPr>
        <w:tblW w:w="9729" w:type="dxa"/>
        <w:jc w:val="center"/>
        <w:tblLayout w:type="fixed"/>
        <w:tblCellMar>
          <w:left w:w="120" w:type="dxa"/>
          <w:right w:w="120" w:type="dxa"/>
        </w:tblCellMar>
        <w:tblLook w:val="0000" w:firstRow="0" w:lastRow="0" w:firstColumn="0" w:lastColumn="0" w:noHBand="0" w:noVBand="0"/>
      </w:tblPr>
      <w:tblGrid>
        <w:gridCol w:w="5151"/>
        <w:gridCol w:w="1221"/>
        <w:gridCol w:w="1249"/>
        <w:gridCol w:w="1170"/>
        <w:gridCol w:w="938"/>
      </w:tblGrid>
      <w:tr w:rsidR="0001630A" w:rsidRPr="009E4AFD" w14:paraId="31A0A4AA" w14:textId="77777777">
        <w:trPr>
          <w:cantSplit/>
          <w:tblHeader/>
          <w:jc w:val="center"/>
        </w:trPr>
        <w:tc>
          <w:tcPr>
            <w:tcW w:w="5151" w:type="dxa"/>
            <w:tcBorders>
              <w:top w:val="double" w:sz="6" w:space="0" w:color="000000"/>
              <w:left w:val="double" w:sz="6" w:space="0" w:color="000000"/>
              <w:bottom w:val="single" w:sz="6" w:space="0" w:color="000000"/>
              <w:right w:val="nil"/>
            </w:tcBorders>
            <w:vAlign w:val="bottom"/>
          </w:tcPr>
          <w:p w14:paraId="12CD7345" w14:textId="77777777" w:rsidR="0001630A" w:rsidRPr="003D71F1" w:rsidRDefault="0001630A" w:rsidP="0001630A">
            <w:pPr>
              <w:pStyle w:val="Heading2"/>
              <w:rPr>
                <w:rFonts w:cs="Arial"/>
              </w:rPr>
            </w:pPr>
            <w:bookmarkStart w:id="250" w:name="_Toc258413617"/>
            <w:bookmarkStart w:id="251" w:name="_Toc399505166"/>
            <w:r w:rsidRPr="003D71F1">
              <w:rPr>
                <w:rFonts w:cs="Arial"/>
              </w:rPr>
              <w:t>Transportation/Traffic</w:t>
            </w:r>
            <w:bookmarkEnd w:id="250"/>
            <w:bookmarkEnd w:id="251"/>
          </w:p>
        </w:tc>
        <w:tc>
          <w:tcPr>
            <w:tcW w:w="1221" w:type="dxa"/>
            <w:tcBorders>
              <w:top w:val="double" w:sz="6" w:space="0" w:color="000000"/>
              <w:left w:val="nil"/>
              <w:bottom w:val="single" w:sz="6" w:space="0" w:color="000000"/>
              <w:right w:val="nil"/>
            </w:tcBorders>
            <w:vAlign w:val="bottom"/>
          </w:tcPr>
          <w:p w14:paraId="6ECBE792" w14:textId="77777777" w:rsidR="0001630A" w:rsidRPr="009E4AFD" w:rsidRDefault="0001630A" w:rsidP="0001630A">
            <w:pPr>
              <w:keepNext/>
              <w:tabs>
                <w:tab w:val="left" w:pos="0"/>
                <w:tab w:val="left" w:pos="360"/>
                <w:tab w:val="left" w:pos="720"/>
              </w:tabs>
              <w:spacing w:before="60" w:after="60"/>
              <w:jc w:val="center"/>
              <w:rPr>
                <w:sz w:val="18"/>
              </w:rPr>
            </w:pPr>
            <w:r w:rsidRPr="009E4AFD">
              <w:rPr>
                <w:b/>
                <w:sz w:val="18"/>
              </w:rPr>
              <w:t>Potentially Significant Impact</w:t>
            </w:r>
          </w:p>
        </w:tc>
        <w:tc>
          <w:tcPr>
            <w:tcW w:w="1249" w:type="dxa"/>
            <w:tcBorders>
              <w:top w:val="double" w:sz="6" w:space="0" w:color="000000"/>
              <w:left w:val="nil"/>
              <w:bottom w:val="single" w:sz="6" w:space="0" w:color="000000"/>
              <w:right w:val="nil"/>
            </w:tcBorders>
            <w:vAlign w:val="bottom"/>
          </w:tcPr>
          <w:p w14:paraId="1F7FAD26" w14:textId="77777777" w:rsidR="0001630A" w:rsidRPr="009E4AFD" w:rsidRDefault="0001630A" w:rsidP="0001630A">
            <w:pPr>
              <w:keepNext/>
              <w:tabs>
                <w:tab w:val="left" w:pos="0"/>
                <w:tab w:val="left" w:pos="360"/>
                <w:tab w:val="left" w:pos="720"/>
              </w:tabs>
              <w:spacing w:before="60" w:after="60"/>
              <w:jc w:val="center"/>
              <w:rPr>
                <w:sz w:val="18"/>
              </w:rPr>
            </w:pPr>
            <w:r w:rsidRPr="009E4AFD">
              <w:rPr>
                <w:b/>
                <w:sz w:val="18"/>
              </w:rPr>
              <w:t>Less Than Significant With Mitigation</w:t>
            </w:r>
          </w:p>
        </w:tc>
        <w:tc>
          <w:tcPr>
            <w:tcW w:w="1170" w:type="dxa"/>
            <w:tcBorders>
              <w:top w:val="double" w:sz="6" w:space="0" w:color="000000"/>
              <w:left w:val="nil"/>
              <w:bottom w:val="single" w:sz="6" w:space="0" w:color="000000"/>
              <w:right w:val="nil"/>
            </w:tcBorders>
            <w:vAlign w:val="bottom"/>
          </w:tcPr>
          <w:p w14:paraId="00224DDF" w14:textId="77777777" w:rsidR="0001630A" w:rsidRPr="009E4AFD" w:rsidRDefault="0001630A" w:rsidP="0001630A">
            <w:pPr>
              <w:keepNext/>
              <w:tabs>
                <w:tab w:val="left" w:pos="0"/>
                <w:tab w:val="left" w:pos="360"/>
                <w:tab w:val="left" w:pos="720"/>
              </w:tabs>
              <w:spacing w:before="60" w:after="60"/>
              <w:jc w:val="center"/>
              <w:rPr>
                <w:sz w:val="18"/>
              </w:rPr>
            </w:pPr>
            <w:r w:rsidRPr="009E4AFD">
              <w:rPr>
                <w:b/>
                <w:sz w:val="18"/>
              </w:rPr>
              <w:t>Less Than Significant Impact</w:t>
            </w:r>
          </w:p>
        </w:tc>
        <w:tc>
          <w:tcPr>
            <w:tcW w:w="938" w:type="dxa"/>
            <w:tcBorders>
              <w:top w:val="double" w:sz="6" w:space="0" w:color="000000"/>
              <w:left w:val="nil"/>
              <w:bottom w:val="single" w:sz="6" w:space="0" w:color="000000"/>
              <w:right w:val="double" w:sz="6" w:space="0" w:color="000000"/>
            </w:tcBorders>
            <w:vAlign w:val="bottom"/>
          </w:tcPr>
          <w:p w14:paraId="3F1206EE" w14:textId="77777777" w:rsidR="0001630A" w:rsidRPr="009E4AFD" w:rsidRDefault="0001630A" w:rsidP="0001630A">
            <w:pPr>
              <w:keepNext/>
              <w:tabs>
                <w:tab w:val="left" w:pos="0"/>
                <w:tab w:val="left" w:pos="360"/>
                <w:tab w:val="left" w:pos="720"/>
              </w:tabs>
              <w:spacing w:before="60" w:after="60"/>
              <w:jc w:val="center"/>
              <w:rPr>
                <w:sz w:val="18"/>
              </w:rPr>
            </w:pPr>
            <w:r w:rsidRPr="009E4AFD">
              <w:rPr>
                <w:b/>
                <w:sz w:val="18"/>
              </w:rPr>
              <w:t>No Impact</w:t>
            </w:r>
          </w:p>
        </w:tc>
      </w:tr>
      <w:tr w:rsidR="0001630A" w:rsidRPr="009E4AFD" w14:paraId="62A1E3E4" w14:textId="77777777">
        <w:trPr>
          <w:cantSplit/>
          <w:tblHeader/>
          <w:jc w:val="center"/>
        </w:trPr>
        <w:tc>
          <w:tcPr>
            <w:tcW w:w="5151" w:type="dxa"/>
            <w:tcBorders>
              <w:top w:val="single" w:sz="6" w:space="0" w:color="000000"/>
              <w:left w:val="double" w:sz="6" w:space="0" w:color="000000"/>
              <w:bottom w:val="single" w:sz="6" w:space="0" w:color="000000"/>
              <w:right w:val="nil"/>
            </w:tcBorders>
            <w:shd w:val="clear" w:color="auto" w:fill="F2F2F2" w:themeFill="background1" w:themeFillShade="F2"/>
          </w:tcPr>
          <w:p w14:paraId="7AD9EB91" w14:textId="77777777" w:rsidR="0001630A" w:rsidRPr="009E4AFD" w:rsidRDefault="0001630A" w:rsidP="00DE37C1">
            <w:pPr>
              <w:numPr>
                <w:ilvl w:val="12"/>
                <w:numId w:val="0"/>
              </w:numPr>
              <w:tabs>
                <w:tab w:val="left" w:pos="0"/>
                <w:tab w:val="left" w:pos="360"/>
                <w:tab w:val="left" w:pos="686"/>
                <w:tab w:val="left" w:pos="2430"/>
                <w:tab w:val="left" w:pos="2790"/>
                <w:tab w:val="left" w:pos="3420"/>
                <w:tab w:val="left" w:pos="4410"/>
                <w:tab w:val="left" w:pos="5040"/>
              </w:tabs>
              <w:spacing w:before="60" w:after="60"/>
              <w:ind w:left="360" w:hanging="360"/>
              <w:rPr>
                <w:sz w:val="18"/>
              </w:rPr>
            </w:pPr>
            <w:r w:rsidRPr="009E4AFD">
              <w:rPr>
                <w:sz w:val="18"/>
              </w:rPr>
              <w:t>Would the project:</w:t>
            </w:r>
          </w:p>
        </w:tc>
        <w:tc>
          <w:tcPr>
            <w:tcW w:w="1221" w:type="dxa"/>
            <w:tcBorders>
              <w:top w:val="single" w:sz="6" w:space="0" w:color="000000"/>
              <w:left w:val="nil"/>
              <w:bottom w:val="single" w:sz="6" w:space="0" w:color="000000"/>
              <w:right w:val="nil"/>
            </w:tcBorders>
            <w:shd w:val="clear" w:color="auto" w:fill="F2F2F2" w:themeFill="background1" w:themeFillShade="F2"/>
          </w:tcPr>
          <w:p w14:paraId="152F0367" w14:textId="77777777" w:rsidR="0001630A" w:rsidRPr="009E4AFD" w:rsidRDefault="0001630A" w:rsidP="00DE37C1">
            <w:pPr>
              <w:keepNext/>
              <w:tabs>
                <w:tab w:val="left" w:pos="0"/>
                <w:tab w:val="left" w:pos="360"/>
                <w:tab w:val="left" w:pos="720"/>
              </w:tabs>
              <w:spacing w:before="60" w:after="60"/>
              <w:ind w:left="360" w:hanging="360"/>
              <w:jc w:val="center"/>
              <w:rPr>
                <w:sz w:val="18"/>
              </w:rPr>
            </w:pPr>
          </w:p>
        </w:tc>
        <w:tc>
          <w:tcPr>
            <w:tcW w:w="1249" w:type="dxa"/>
            <w:tcBorders>
              <w:top w:val="single" w:sz="6" w:space="0" w:color="000000"/>
              <w:left w:val="nil"/>
              <w:bottom w:val="single" w:sz="6" w:space="0" w:color="000000"/>
              <w:right w:val="nil"/>
            </w:tcBorders>
            <w:shd w:val="clear" w:color="auto" w:fill="F2F2F2" w:themeFill="background1" w:themeFillShade="F2"/>
          </w:tcPr>
          <w:p w14:paraId="47A24548" w14:textId="77777777" w:rsidR="0001630A" w:rsidRPr="009E4AFD" w:rsidRDefault="0001630A" w:rsidP="00DE37C1">
            <w:pPr>
              <w:keepNext/>
              <w:tabs>
                <w:tab w:val="left" w:pos="0"/>
                <w:tab w:val="left" w:pos="360"/>
                <w:tab w:val="left" w:pos="720"/>
              </w:tabs>
              <w:spacing w:before="60" w:after="60"/>
              <w:ind w:left="360" w:hanging="360"/>
              <w:jc w:val="center"/>
              <w:rPr>
                <w:sz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3748C435" w14:textId="77777777" w:rsidR="0001630A" w:rsidRPr="009E4AFD" w:rsidRDefault="0001630A" w:rsidP="00DE37C1">
            <w:pPr>
              <w:keepNext/>
              <w:tabs>
                <w:tab w:val="left" w:pos="0"/>
                <w:tab w:val="left" w:pos="360"/>
                <w:tab w:val="left" w:pos="720"/>
              </w:tabs>
              <w:spacing w:before="60" w:after="60"/>
              <w:ind w:left="360" w:hanging="360"/>
              <w:jc w:val="center"/>
              <w:rPr>
                <w:sz w:val="18"/>
              </w:rPr>
            </w:pPr>
          </w:p>
        </w:tc>
        <w:tc>
          <w:tcPr>
            <w:tcW w:w="938" w:type="dxa"/>
            <w:tcBorders>
              <w:top w:val="single" w:sz="6" w:space="0" w:color="000000"/>
              <w:left w:val="nil"/>
              <w:bottom w:val="single" w:sz="6" w:space="0" w:color="000000"/>
              <w:right w:val="double" w:sz="6" w:space="0" w:color="000000"/>
            </w:tcBorders>
            <w:shd w:val="clear" w:color="auto" w:fill="F2F2F2" w:themeFill="background1" w:themeFillShade="F2"/>
          </w:tcPr>
          <w:p w14:paraId="7D9BF20D" w14:textId="77777777" w:rsidR="0001630A" w:rsidRPr="009E4AFD" w:rsidRDefault="0001630A" w:rsidP="00DE37C1">
            <w:pPr>
              <w:keepNext/>
              <w:tabs>
                <w:tab w:val="left" w:pos="0"/>
                <w:tab w:val="left" w:pos="360"/>
                <w:tab w:val="left" w:pos="720"/>
              </w:tabs>
              <w:spacing w:before="60" w:after="60"/>
              <w:ind w:left="360" w:hanging="360"/>
              <w:jc w:val="center"/>
              <w:rPr>
                <w:sz w:val="18"/>
              </w:rPr>
            </w:pPr>
          </w:p>
        </w:tc>
      </w:tr>
      <w:tr w:rsidR="0001630A" w:rsidRPr="009E4AFD" w14:paraId="31659A3C" w14:textId="77777777">
        <w:trPr>
          <w:cantSplit/>
          <w:jc w:val="center"/>
        </w:trPr>
        <w:tc>
          <w:tcPr>
            <w:tcW w:w="5151" w:type="dxa"/>
            <w:tcBorders>
              <w:top w:val="single" w:sz="6" w:space="0" w:color="000000"/>
              <w:left w:val="double" w:sz="6" w:space="0" w:color="000000"/>
              <w:bottom w:val="nil"/>
              <w:right w:val="nil"/>
            </w:tcBorders>
          </w:tcPr>
          <w:p w14:paraId="77B095BD" w14:textId="77777777" w:rsidR="0001630A" w:rsidRPr="001D4921" w:rsidRDefault="0001630A" w:rsidP="00DE37C1">
            <w:pPr>
              <w:keepNext/>
              <w:numPr>
                <w:ilvl w:val="12"/>
                <w:numId w:val="0"/>
              </w:numPr>
              <w:tabs>
                <w:tab w:val="left" w:pos="0"/>
                <w:tab w:val="left" w:pos="360"/>
              </w:tabs>
              <w:spacing w:before="120" w:after="120"/>
              <w:ind w:left="360" w:hanging="360"/>
              <w:rPr>
                <w:sz w:val="18"/>
                <w:szCs w:val="18"/>
              </w:rPr>
            </w:pPr>
            <w:r w:rsidRPr="001D4921">
              <w:rPr>
                <w:sz w:val="18"/>
                <w:szCs w:val="18"/>
              </w:rPr>
              <w:t>a)</w:t>
            </w:r>
            <w:r w:rsidRPr="001D4921">
              <w:rPr>
                <w:sz w:val="18"/>
                <w:szCs w:val="18"/>
              </w:rPr>
              <w:tab/>
            </w:r>
            <w:r w:rsidRPr="001D4921">
              <w:rPr>
                <w:rFonts w:cs="Arial"/>
                <w:sz w:val="18"/>
                <w:szCs w:val="18"/>
              </w:rPr>
              <w:t>Conflict with an applicable plan, ordinance or policy establishing measures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r w:rsidRPr="001D4921">
              <w:rPr>
                <w:sz w:val="18"/>
                <w:szCs w:val="18"/>
              </w:rPr>
              <w:t>?</w:t>
            </w:r>
          </w:p>
        </w:tc>
        <w:tc>
          <w:tcPr>
            <w:tcW w:w="1221" w:type="dxa"/>
            <w:tcBorders>
              <w:top w:val="single" w:sz="6" w:space="0" w:color="000000"/>
              <w:left w:val="nil"/>
              <w:bottom w:val="nil"/>
              <w:right w:val="nil"/>
            </w:tcBorders>
            <w:vAlign w:val="center"/>
          </w:tcPr>
          <w:p w14:paraId="4C6D73CA"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3"/>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single" w:sz="6" w:space="0" w:color="000000"/>
              <w:left w:val="nil"/>
              <w:bottom w:val="nil"/>
              <w:right w:val="nil"/>
            </w:tcBorders>
            <w:vAlign w:val="center"/>
          </w:tcPr>
          <w:p w14:paraId="1DFFD73D" w14:textId="77777777" w:rsidR="0001630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1"/>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1170" w:type="dxa"/>
            <w:tcBorders>
              <w:top w:val="single" w:sz="6" w:space="0" w:color="000000"/>
              <w:left w:val="nil"/>
              <w:bottom w:val="nil"/>
              <w:right w:val="nil"/>
            </w:tcBorders>
            <w:vAlign w:val="center"/>
          </w:tcPr>
          <w:p w14:paraId="7AF1043E" w14:textId="77777777" w:rsidR="0001630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938" w:type="dxa"/>
            <w:tcBorders>
              <w:top w:val="single" w:sz="6" w:space="0" w:color="000000"/>
              <w:left w:val="nil"/>
              <w:bottom w:val="nil"/>
              <w:right w:val="double" w:sz="6" w:space="0" w:color="000000"/>
            </w:tcBorders>
            <w:vAlign w:val="center"/>
          </w:tcPr>
          <w:p w14:paraId="0B3CAA80" w14:textId="77777777" w:rsidR="0001630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r>
      <w:tr w:rsidR="0001630A" w:rsidRPr="009E4AFD" w14:paraId="7C539794" w14:textId="77777777">
        <w:trPr>
          <w:cantSplit/>
          <w:jc w:val="center"/>
        </w:trPr>
        <w:tc>
          <w:tcPr>
            <w:tcW w:w="5151" w:type="dxa"/>
            <w:tcBorders>
              <w:top w:val="nil"/>
              <w:left w:val="double" w:sz="6" w:space="0" w:color="000000"/>
              <w:bottom w:val="nil"/>
              <w:right w:val="nil"/>
            </w:tcBorders>
          </w:tcPr>
          <w:p w14:paraId="21DAD04F" w14:textId="77777777" w:rsidR="0001630A" w:rsidRPr="001D4921" w:rsidRDefault="0001630A" w:rsidP="00DE37C1">
            <w:pPr>
              <w:keepNext/>
              <w:numPr>
                <w:ilvl w:val="12"/>
                <w:numId w:val="0"/>
              </w:numPr>
              <w:tabs>
                <w:tab w:val="left" w:pos="0"/>
                <w:tab w:val="left" w:pos="360"/>
              </w:tabs>
              <w:spacing w:before="120" w:after="120"/>
              <w:ind w:left="360" w:hanging="360"/>
              <w:rPr>
                <w:sz w:val="18"/>
                <w:szCs w:val="18"/>
              </w:rPr>
            </w:pPr>
            <w:r w:rsidRPr="001D4921">
              <w:rPr>
                <w:sz w:val="18"/>
                <w:szCs w:val="18"/>
              </w:rPr>
              <w:t>b)</w:t>
            </w:r>
            <w:r w:rsidRPr="001D4921">
              <w:rPr>
                <w:sz w:val="18"/>
                <w:szCs w:val="18"/>
              </w:rPr>
              <w:tab/>
            </w:r>
            <w:r w:rsidRPr="001D4921">
              <w:rPr>
                <w:rFonts w:cs="Arial"/>
                <w:sz w:val="18"/>
                <w:szCs w:val="18"/>
              </w:rPr>
              <w:t>Conflict with an applicable congestion management program, including, but not limited to level of service standards and travel demand established by the county congestion management agency for designated roads or highways</w:t>
            </w:r>
            <w:r w:rsidRPr="001D4921">
              <w:rPr>
                <w:sz w:val="18"/>
                <w:szCs w:val="18"/>
              </w:rPr>
              <w:t>?</w:t>
            </w:r>
          </w:p>
        </w:tc>
        <w:tc>
          <w:tcPr>
            <w:tcW w:w="1221" w:type="dxa"/>
            <w:tcBorders>
              <w:top w:val="nil"/>
              <w:left w:val="nil"/>
              <w:bottom w:val="nil"/>
              <w:right w:val="nil"/>
            </w:tcBorders>
            <w:vAlign w:val="center"/>
          </w:tcPr>
          <w:p w14:paraId="62761860"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3"/>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nil"/>
              <w:left w:val="nil"/>
              <w:bottom w:val="nil"/>
              <w:right w:val="nil"/>
            </w:tcBorders>
            <w:vAlign w:val="center"/>
          </w:tcPr>
          <w:p w14:paraId="6792051F"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170" w:type="dxa"/>
            <w:tcBorders>
              <w:top w:val="nil"/>
              <w:left w:val="nil"/>
              <w:bottom w:val="nil"/>
              <w:right w:val="nil"/>
            </w:tcBorders>
            <w:vAlign w:val="center"/>
          </w:tcPr>
          <w:p w14:paraId="67DB65D4" w14:textId="77777777" w:rsidR="0001630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1"/>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c>
          <w:tcPr>
            <w:tcW w:w="938" w:type="dxa"/>
            <w:tcBorders>
              <w:top w:val="nil"/>
              <w:left w:val="nil"/>
              <w:bottom w:val="nil"/>
              <w:right w:val="double" w:sz="6" w:space="0" w:color="000000"/>
            </w:tcBorders>
            <w:vAlign w:val="center"/>
          </w:tcPr>
          <w:p w14:paraId="66DE619C" w14:textId="77777777" w:rsidR="0001630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r>
      <w:tr w:rsidR="0001630A" w:rsidRPr="009E4AFD" w14:paraId="701614E2" w14:textId="77777777">
        <w:trPr>
          <w:cantSplit/>
          <w:jc w:val="center"/>
        </w:trPr>
        <w:tc>
          <w:tcPr>
            <w:tcW w:w="5151" w:type="dxa"/>
            <w:tcBorders>
              <w:top w:val="nil"/>
              <w:left w:val="double" w:sz="6" w:space="0" w:color="000000"/>
              <w:bottom w:val="nil"/>
              <w:right w:val="nil"/>
            </w:tcBorders>
          </w:tcPr>
          <w:p w14:paraId="2DEAF6E9" w14:textId="77777777" w:rsidR="0001630A" w:rsidRPr="001D4921" w:rsidRDefault="0001630A" w:rsidP="00DE37C1">
            <w:pPr>
              <w:keepNext/>
              <w:numPr>
                <w:ilvl w:val="12"/>
                <w:numId w:val="0"/>
              </w:numPr>
              <w:tabs>
                <w:tab w:val="left" w:pos="0"/>
                <w:tab w:val="left" w:pos="360"/>
              </w:tabs>
              <w:spacing w:before="120" w:after="120"/>
              <w:ind w:left="360" w:hanging="360"/>
              <w:rPr>
                <w:sz w:val="18"/>
                <w:szCs w:val="18"/>
              </w:rPr>
            </w:pPr>
            <w:r w:rsidRPr="001D4921">
              <w:rPr>
                <w:sz w:val="18"/>
                <w:szCs w:val="18"/>
              </w:rPr>
              <w:t>c)</w:t>
            </w:r>
            <w:r w:rsidRPr="001D4921">
              <w:rPr>
                <w:sz w:val="18"/>
                <w:szCs w:val="18"/>
              </w:rPr>
              <w:tab/>
              <w:t>Result in a change in air traffic patterns, including either an increase in traffic levels or change in location that results in substantial safety risks?</w:t>
            </w:r>
          </w:p>
        </w:tc>
        <w:tc>
          <w:tcPr>
            <w:tcW w:w="1221" w:type="dxa"/>
            <w:tcBorders>
              <w:top w:val="nil"/>
              <w:left w:val="nil"/>
              <w:bottom w:val="nil"/>
              <w:right w:val="nil"/>
            </w:tcBorders>
            <w:vAlign w:val="center"/>
          </w:tcPr>
          <w:p w14:paraId="2A0F2316"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3"/>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nil"/>
              <w:left w:val="nil"/>
              <w:bottom w:val="nil"/>
              <w:right w:val="nil"/>
            </w:tcBorders>
            <w:vAlign w:val="center"/>
          </w:tcPr>
          <w:p w14:paraId="21C1BFB0"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4"/>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170" w:type="dxa"/>
            <w:tcBorders>
              <w:top w:val="nil"/>
              <w:left w:val="nil"/>
              <w:bottom w:val="nil"/>
              <w:right w:val="nil"/>
            </w:tcBorders>
            <w:vAlign w:val="center"/>
          </w:tcPr>
          <w:p w14:paraId="20E37B5C"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5"/>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938" w:type="dxa"/>
            <w:tcBorders>
              <w:top w:val="nil"/>
              <w:left w:val="nil"/>
              <w:bottom w:val="nil"/>
              <w:right w:val="double" w:sz="6" w:space="0" w:color="000000"/>
            </w:tcBorders>
            <w:vAlign w:val="center"/>
          </w:tcPr>
          <w:p w14:paraId="520049A5" w14:textId="77777777" w:rsidR="0001630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
                  <w:enabled/>
                  <w:calcOnExit w:val="0"/>
                  <w:checkBox>
                    <w:sizeAuto/>
                    <w:default w:val="1"/>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r>
      <w:tr w:rsidR="005D2C9A" w:rsidRPr="009E4AFD" w14:paraId="5F137A5A" w14:textId="77777777">
        <w:trPr>
          <w:cantSplit/>
          <w:jc w:val="center"/>
        </w:trPr>
        <w:tc>
          <w:tcPr>
            <w:tcW w:w="5151" w:type="dxa"/>
            <w:tcBorders>
              <w:top w:val="nil"/>
              <w:left w:val="double" w:sz="6" w:space="0" w:color="000000"/>
              <w:bottom w:val="nil"/>
              <w:right w:val="nil"/>
            </w:tcBorders>
          </w:tcPr>
          <w:p w14:paraId="1A2C090E" w14:textId="77777777" w:rsidR="005D2C9A" w:rsidRPr="001D4921" w:rsidRDefault="005D2C9A" w:rsidP="00DE37C1">
            <w:pPr>
              <w:keepNext/>
              <w:numPr>
                <w:ilvl w:val="12"/>
                <w:numId w:val="0"/>
              </w:numPr>
              <w:tabs>
                <w:tab w:val="left" w:pos="0"/>
                <w:tab w:val="left" w:pos="360"/>
              </w:tabs>
              <w:spacing w:before="120" w:after="120"/>
              <w:ind w:left="360" w:hanging="360"/>
              <w:rPr>
                <w:sz w:val="18"/>
                <w:szCs w:val="18"/>
              </w:rPr>
            </w:pPr>
            <w:r w:rsidRPr="001D4921">
              <w:rPr>
                <w:sz w:val="18"/>
                <w:szCs w:val="18"/>
              </w:rPr>
              <w:t>d)</w:t>
            </w:r>
            <w:r w:rsidRPr="001D4921">
              <w:rPr>
                <w:sz w:val="18"/>
                <w:szCs w:val="18"/>
              </w:rPr>
              <w:tab/>
              <w:t>Substantially increase hazards due to a design feature (e.g., sharp curves or dangerous intersections) or incompatible uses (e.g., farm equipment)?</w:t>
            </w:r>
          </w:p>
        </w:tc>
        <w:tc>
          <w:tcPr>
            <w:tcW w:w="1221" w:type="dxa"/>
            <w:tcBorders>
              <w:top w:val="nil"/>
              <w:left w:val="nil"/>
              <w:bottom w:val="nil"/>
              <w:right w:val="nil"/>
            </w:tcBorders>
            <w:vAlign w:val="center"/>
          </w:tcPr>
          <w:p w14:paraId="266427BE" w14:textId="77777777" w:rsidR="005D2C9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3"/>
                  <w:enabled/>
                  <w:calcOnExit w:val="0"/>
                  <w:checkBox>
                    <w:sizeAuto/>
                    <w:default w:val="0"/>
                  </w:checkBox>
                </w:ffData>
              </w:fldChar>
            </w:r>
            <w:r w:rsidR="005D2C9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nil"/>
              <w:left w:val="nil"/>
              <w:bottom w:val="nil"/>
              <w:right w:val="nil"/>
            </w:tcBorders>
            <w:vAlign w:val="center"/>
          </w:tcPr>
          <w:p w14:paraId="6B556CB4"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1"/>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1170" w:type="dxa"/>
            <w:tcBorders>
              <w:top w:val="nil"/>
              <w:left w:val="nil"/>
              <w:bottom w:val="nil"/>
              <w:right w:val="nil"/>
            </w:tcBorders>
            <w:vAlign w:val="center"/>
          </w:tcPr>
          <w:p w14:paraId="47381693"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938" w:type="dxa"/>
            <w:tcBorders>
              <w:top w:val="nil"/>
              <w:left w:val="nil"/>
              <w:bottom w:val="nil"/>
              <w:right w:val="double" w:sz="6" w:space="0" w:color="000000"/>
            </w:tcBorders>
            <w:vAlign w:val="center"/>
          </w:tcPr>
          <w:p w14:paraId="4DC6CF82"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r>
      <w:tr w:rsidR="005D2C9A" w:rsidRPr="009E4AFD" w14:paraId="028F2F89" w14:textId="77777777">
        <w:trPr>
          <w:cantSplit/>
          <w:trHeight w:val="459"/>
          <w:jc w:val="center"/>
        </w:trPr>
        <w:tc>
          <w:tcPr>
            <w:tcW w:w="5151" w:type="dxa"/>
            <w:tcBorders>
              <w:top w:val="nil"/>
              <w:left w:val="double" w:sz="6" w:space="0" w:color="000000"/>
              <w:bottom w:val="nil"/>
              <w:right w:val="nil"/>
            </w:tcBorders>
          </w:tcPr>
          <w:p w14:paraId="0949BD85" w14:textId="77777777" w:rsidR="005D2C9A" w:rsidRPr="001D4921" w:rsidRDefault="005D2C9A" w:rsidP="00DE37C1">
            <w:pPr>
              <w:numPr>
                <w:ilvl w:val="12"/>
                <w:numId w:val="0"/>
              </w:numPr>
              <w:tabs>
                <w:tab w:val="left" w:pos="0"/>
                <w:tab w:val="left" w:pos="360"/>
              </w:tabs>
              <w:spacing w:before="120" w:after="120"/>
              <w:ind w:left="360" w:hanging="360"/>
              <w:rPr>
                <w:sz w:val="18"/>
                <w:szCs w:val="18"/>
              </w:rPr>
            </w:pPr>
            <w:r w:rsidRPr="001D4921">
              <w:rPr>
                <w:sz w:val="18"/>
                <w:szCs w:val="18"/>
              </w:rPr>
              <w:t>e)</w:t>
            </w:r>
            <w:r w:rsidRPr="001D4921">
              <w:rPr>
                <w:sz w:val="18"/>
                <w:szCs w:val="18"/>
              </w:rPr>
              <w:tab/>
              <w:t>Result in inadequate emergency access?</w:t>
            </w:r>
          </w:p>
        </w:tc>
        <w:tc>
          <w:tcPr>
            <w:tcW w:w="1221" w:type="dxa"/>
            <w:tcBorders>
              <w:top w:val="nil"/>
              <w:left w:val="nil"/>
              <w:bottom w:val="nil"/>
              <w:right w:val="nil"/>
            </w:tcBorders>
            <w:vAlign w:val="center"/>
          </w:tcPr>
          <w:p w14:paraId="6CF83D3A" w14:textId="77777777" w:rsidR="005D2C9A" w:rsidRPr="009E4AFD" w:rsidRDefault="00371F17" w:rsidP="00DE37C1">
            <w:pPr>
              <w:keepNext/>
              <w:tabs>
                <w:tab w:val="left" w:pos="0"/>
                <w:tab w:val="left" w:pos="360"/>
                <w:tab w:val="left" w:pos="720"/>
              </w:tabs>
              <w:spacing w:before="120" w:after="120"/>
              <w:jc w:val="center"/>
              <w:rPr>
                <w:sz w:val="18"/>
              </w:rPr>
            </w:pPr>
            <w:r w:rsidRPr="009E4AFD">
              <w:rPr>
                <w:sz w:val="18"/>
              </w:rPr>
              <w:fldChar w:fldCharType="begin">
                <w:ffData>
                  <w:name w:val="Check23"/>
                  <w:enabled/>
                  <w:calcOnExit w:val="0"/>
                  <w:checkBox>
                    <w:sizeAuto/>
                    <w:default w:val="0"/>
                  </w:checkBox>
                </w:ffData>
              </w:fldChar>
            </w:r>
            <w:r w:rsidR="005D2C9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nil"/>
              <w:left w:val="nil"/>
              <w:bottom w:val="nil"/>
              <w:right w:val="nil"/>
            </w:tcBorders>
            <w:vAlign w:val="center"/>
          </w:tcPr>
          <w:p w14:paraId="0A51D6D4"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1"/>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1170" w:type="dxa"/>
            <w:tcBorders>
              <w:top w:val="nil"/>
              <w:left w:val="nil"/>
              <w:bottom w:val="nil"/>
              <w:right w:val="nil"/>
            </w:tcBorders>
            <w:vAlign w:val="center"/>
          </w:tcPr>
          <w:p w14:paraId="00AB4721"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c>
          <w:tcPr>
            <w:tcW w:w="938" w:type="dxa"/>
            <w:tcBorders>
              <w:top w:val="nil"/>
              <w:left w:val="nil"/>
              <w:bottom w:val="nil"/>
              <w:right w:val="double" w:sz="6" w:space="0" w:color="000000"/>
            </w:tcBorders>
            <w:vAlign w:val="center"/>
          </w:tcPr>
          <w:p w14:paraId="45D474BC" w14:textId="77777777" w:rsidR="005D2C9A" w:rsidRPr="009E4AFD" w:rsidRDefault="00371F17" w:rsidP="00DE37C1">
            <w:pPr>
              <w:keepNext/>
              <w:tabs>
                <w:tab w:val="left" w:pos="0"/>
                <w:tab w:val="left" w:pos="360"/>
                <w:tab w:val="left" w:pos="720"/>
              </w:tabs>
              <w:spacing w:before="120" w:after="120"/>
              <w:jc w:val="center"/>
              <w:rPr>
                <w:sz w:val="18"/>
              </w:rPr>
            </w:pPr>
            <w:r>
              <w:rPr>
                <w:sz w:val="18"/>
              </w:rPr>
              <w:fldChar w:fldCharType="begin">
                <w:ffData>
                  <w:name w:val=""/>
                  <w:enabled/>
                  <w:calcOnExit w:val="0"/>
                  <w:checkBox>
                    <w:sizeAuto/>
                    <w:default w:val="0"/>
                  </w:checkBox>
                </w:ffData>
              </w:fldChar>
            </w:r>
            <w:r w:rsidR="005D2C9A">
              <w:rPr>
                <w:sz w:val="18"/>
              </w:rPr>
              <w:instrText xml:space="preserve"> FORMCHECKBOX </w:instrText>
            </w:r>
            <w:r w:rsidR="0033695D">
              <w:rPr>
                <w:sz w:val="18"/>
              </w:rPr>
            </w:r>
            <w:r w:rsidR="0033695D">
              <w:rPr>
                <w:sz w:val="18"/>
              </w:rPr>
              <w:fldChar w:fldCharType="separate"/>
            </w:r>
            <w:r>
              <w:rPr>
                <w:sz w:val="18"/>
              </w:rPr>
              <w:fldChar w:fldCharType="end"/>
            </w:r>
          </w:p>
        </w:tc>
      </w:tr>
      <w:tr w:rsidR="0001630A" w:rsidRPr="009E4AFD" w14:paraId="5DB4AB97" w14:textId="77777777">
        <w:trPr>
          <w:cantSplit/>
          <w:jc w:val="center"/>
        </w:trPr>
        <w:tc>
          <w:tcPr>
            <w:tcW w:w="5151" w:type="dxa"/>
            <w:tcBorders>
              <w:top w:val="nil"/>
              <w:left w:val="double" w:sz="6" w:space="0" w:color="000000"/>
              <w:bottom w:val="double" w:sz="6" w:space="0" w:color="000000"/>
              <w:right w:val="nil"/>
            </w:tcBorders>
          </w:tcPr>
          <w:p w14:paraId="4A1F548A" w14:textId="77777777" w:rsidR="0001630A" w:rsidRPr="001D4921" w:rsidRDefault="0001630A" w:rsidP="00DE37C1">
            <w:pPr>
              <w:numPr>
                <w:ilvl w:val="12"/>
                <w:numId w:val="0"/>
              </w:numPr>
              <w:tabs>
                <w:tab w:val="left" w:pos="0"/>
                <w:tab w:val="left" w:pos="360"/>
              </w:tabs>
              <w:spacing w:before="120"/>
              <w:ind w:left="360" w:hanging="360"/>
              <w:rPr>
                <w:sz w:val="18"/>
                <w:szCs w:val="18"/>
              </w:rPr>
            </w:pPr>
            <w:r>
              <w:rPr>
                <w:sz w:val="18"/>
                <w:szCs w:val="18"/>
              </w:rPr>
              <w:t>f</w:t>
            </w:r>
            <w:r w:rsidRPr="001D4921">
              <w:rPr>
                <w:sz w:val="18"/>
                <w:szCs w:val="18"/>
              </w:rPr>
              <w:t>)</w:t>
            </w:r>
            <w:r w:rsidRPr="001D4921">
              <w:rPr>
                <w:sz w:val="18"/>
                <w:szCs w:val="18"/>
              </w:rPr>
              <w:tab/>
            </w:r>
            <w:r w:rsidRPr="001D4921">
              <w:rPr>
                <w:rFonts w:cs="Arial"/>
                <w:sz w:val="18"/>
                <w:szCs w:val="18"/>
              </w:rPr>
              <w:t>Conflict with adopted policies, plans, or programs regarding public transit, bicycle, or pedestrian facilities, or otherwise decrease the performance or safety of such facilities</w:t>
            </w:r>
            <w:r w:rsidRPr="001D4921">
              <w:rPr>
                <w:sz w:val="18"/>
                <w:szCs w:val="18"/>
              </w:rPr>
              <w:t>?</w:t>
            </w:r>
          </w:p>
        </w:tc>
        <w:tc>
          <w:tcPr>
            <w:tcW w:w="1221" w:type="dxa"/>
            <w:tcBorders>
              <w:top w:val="nil"/>
              <w:left w:val="nil"/>
              <w:bottom w:val="double" w:sz="6" w:space="0" w:color="000000"/>
              <w:right w:val="nil"/>
            </w:tcBorders>
            <w:vAlign w:val="center"/>
          </w:tcPr>
          <w:p w14:paraId="2EFB0DB3" w14:textId="77777777" w:rsidR="0001630A" w:rsidRPr="009E4AFD" w:rsidRDefault="00371F17" w:rsidP="00DE37C1">
            <w:pPr>
              <w:keepNext/>
              <w:tabs>
                <w:tab w:val="left" w:pos="0"/>
                <w:tab w:val="left" w:pos="360"/>
                <w:tab w:val="left" w:pos="720"/>
              </w:tabs>
              <w:spacing w:before="120"/>
              <w:jc w:val="center"/>
              <w:rPr>
                <w:sz w:val="18"/>
              </w:rPr>
            </w:pPr>
            <w:r w:rsidRPr="009E4AFD">
              <w:rPr>
                <w:sz w:val="18"/>
              </w:rPr>
              <w:fldChar w:fldCharType="begin">
                <w:ffData>
                  <w:name w:val="Check23"/>
                  <w:enabled/>
                  <w:calcOnExit w:val="0"/>
                  <w:checkBox>
                    <w:sizeAuto/>
                    <w:default w:val="0"/>
                  </w:checkBox>
                </w:ffData>
              </w:fldChar>
            </w:r>
            <w:r w:rsidR="0001630A" w:rsidRPr="009E4AFD">
              <w:rPr>
                <w:sz w:val="18"/>
              </w:rPr>
              <w:instrText xml:space="preserve"> FORMCHECKBOX </w:instrText>
            </w:r>
            <w:r w:rsidR="0033695D">
              <w:rPr>
                <w:sz w:val="18"/>
              </w:rPr>
            </w:r>
            <w:r w:rsidR="0033695D">
              <w:rPr>
                <w:sz w:val="18"/>
              </w:rPr>
              <w:fldChar w:fldCharType="separate"/>
            </w:r>
            <w:r w:rsidRPr="009E4AFD">
              <w:rPr>
                <w:sz w:val="18"/>
              </w:rPr>
              <w:fldChar w:fldCharType="end"/>
            </w:r>
          </w:p>
        </w:tc>
        <w:tc>
          <w:tcPr>
            <w:tcW w:w="1249" w:type="dxa"/>
            <w:tcBorders>
              <w:top w:val="nil"/>
              <w:left w:val="nil"/>
              <w:bottom w:val="double" w:sz="6" w:space="0" w:color="000000"/>
              <w:right w:val="nil"/>
            </w:tcBorders>
            <w:vAlign w:val="center"/>
          </w:tcPr>
          <w:p w14:paraId="70495528" w14:textId="77777777" w:rsidR="0001630A" w:rsidRPr="009E4AFD" w:rsidRDefault="00371F17" w:rsidP="00DE37C1">
            <w:pPr>
              <w:keepNext/>
              <w:tabs>
                <w:tab w:val="left" w:pos="0"/>
                <w:tab w:val="left" w:pos="360"/>
                <w:tab w:val="left" w:pos="720"/>
              </w:tabs>
              <w:spacing w:before="120"/>
              <w:jc w:val="center"/>
              <w:rPr>
                <w:sz w:val="18"/>
              </w:rPr>
            </w:pPr>
            <w:r>
              <w:rPr>
                <w:sz w:val="18"/>
              </w:rPr>
              <w:fldChar w:fldCharType="begin">
                <w:ffData>
                  <w:name w:val=""/>
                  <w:enabled/>
                  <w:calcOnExit w:val="0"/>
                  <w:checkBox>
                    <w:sizeAuto/>
                    <w:default w:val="0"/>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c>
          <w:tcPr>
            <w:tcW w:w="1170" w:type="dxa"/>
            <w:tcBorders>
              <w:top w:val="nil"/>
              <w:left w:val="nil"/>
              <w:bottom w:val="double" w:sz="6" w:space="0" w:color="000000"/>
              <w:right w:val="nil"/>
            </w:tcBorders>
            <w:vAlign w:val="center"/>
          </w:tcPr>
          <w:p w14:paraId="4854C429" w14:textId="77777777" w:rsidR="0001630A" w:rsidRPr="009E4AFD" w:rsidRDefault="00371F17" w:rsidP="00DE37C1">
            <w:pPr>
              <w:keepNext/>
              <w:tabs>
                <w:tab w:val="left" w:pos="0"/>
                <w:tab w:val="left" w:pos="360"/>
                <w:tab w:val="left" w:pos="720"/>
              </w:tabs>
              <w:spacing w:before="120"/>
              <w:jc w:val="center"/>
              <w:rPr>
                <w:sz w:val="18"/>
              </w:rPr>
            </w:pPr>
            <w:r>
              <w:rPr>
                <w:sz w:val="18"/>
              </w:rPr>
              <w:fldChar w:fldCharType="begin">
                <w:ffData>
                  <w:name w:val=""/>
                  <w:enabled/>
                  <w:calcOnExit w:val="0"/>
                  <w:checkBox>
                    <w:sizeAuto/>
                    <w:default w:val="1"/>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c>
          <w:tcPr>
            <w:tcW w:w="938" w:type="dxa"/>
            <w:tcBorders>
              <w:top w:val="nil"/>
              <w:left w:val="nil"/>
              <w:bottom w:val="double" w:sz="6" w:space="0" w:color="000000"/>
              <w:right w:val="double" w:sz="6" w:space="0" w:color="000000"/>
            </w:tcBorders>
            <w:vAlign w:val="center"/>
          </w:tcPr>
          <w:p w14:paraId="76F630A2" w14:textId="77777777" w:rsidR="0001630A" w:rsidRPr="009E4AFD" w:rsidRDefault="00371F17" w:rsidP="00DE37C1">
            <w:pPr>
              <w:keepNext/>
              <w:tabs>
                <w:tab w:val="left" w:pos="0"/>
                <w:tab w:val="left" w:pos="360"/>
                <w:tab w:val="left" w:pos="720"/>
              </w:tabs>
              <w:spacing w:before="120"/>
              <w:jc w:val="center"/>
              <w:rPr>
                <w:sz w:val="18"/>
              </w:rPr>
            </w:pPr>
            <w:r>
              <w:rPr>
                <w:sz w:val="18"/>
              </w:rPr>
              <w:fldChar w:fldCharType="begin">
                <w:ffData>
                  <w:name w:val=""/>
                  <w:enabled/>
                  <w:calcOnExit w:val="0"/>
                  <w:checkBox>
                    <w:sizeAuto/>
                    <w:default w:val="0"/>
                  </w:checkBox>
                </w:ffData>
              </w:fldChar>
            </w:r>
            <w:r w:rsidR="0001630A">
              <w:rPr>
                <w:sz w:val="18"/>
              </w:rPr>
              <w:instrText xml:space="preserve"> FORMCHECKBOX </w:instrText>
            </w:r>
            <w:r w:rsidR="0033695D">
              <w:rPr>
                <w:sz w:val="18"/>
              </w:rPr>
            </w:r>
            <w:r w:rsidR="0033695D">
              <w:rPr>
                <w:sz w:val="18"/>
              </w:rPr>
              <w:fldChar w:fldCharType="separate"/>
            </w:r>
            <w:r>
              <w:rPr>
                <w:sz w:val="18"/>
              </w:rPr>
              <w:fldChar w:fldCharType="end"/>
            </w:r>
          </w:p>
        </w:tc>
      </w:tr>
    </w:tbl>
    <w:p w14:paraId="772799B1" w14:textId="77777777" w:rsidR="0001630A" w:rsidRPr="00D51CFD" w:rsidRDefault="0001630A" w:rsidP="00CD01AD">
      <w:pPr>
        <w:pStyle w:val="Heading3"/>
      </w:pPr>
      <w:r w:rsidRPr="00D51CFD">
        <w:t>Existing Conditions</w:t>
      </w:r>
    </w:p>
    <w:p w14:paraId="45401356" w14:textId="77777777" w:rsidR="00141324" w:rsidRPr="00261941" w:rsidRDefault="00141324" w:rsidP="00141324">
      <w:pPr>
        <w:pStyle w:val="BodyText"/>
        <w:rPr>
          <w:rFonts w:cs="Arial"/>
          <w:b/>
        </w:rPr>
      </w:pPr>
      <w:bookmarkStart w:id="252" w:name="_Ref61080873"/>
      <w:bookmarkStart w:id="253" w:name="_Toc114043250"/>
      <w:bookmarkStart w:id="254" w:name="_Toc127844851"/>
      <w:r w:rsidRPr="00261941">
        <w:rPr>
          <w:rFonts w:cs="Arial"/>
          <w:b/>
        </w:rPr>
        <w:t>Regional Access</w:t>
      </w:r>
    </w:p>
    <w:p w14:paraId="4632A3C8" w14:textId="73EAAE7D" w:rsidR="00141324" w:rsidRDefault="00141324" w:rsidP="00141324">
      <w:pPr>
        <w:pStyle w:val="BodyText"/>
      </w:pPr>
      <w:r>
        <w:rPr>
          <w:rFonts w:cs="Arial"/>
        </w:rPr>
        <w:t>The Foothill Freeway (I</w:t>
      </w:r>
      <w:r w:rsidR="000A6072">
        <w:rPr>
          <w:rFonts w:cs="Arial"/>
        </w:rPr>
        <w:t>-</w:t>
      </w:r>
      <w:r>
        <w:rPr>
          <w:rFonts w:cs="Arial"/>
        </w:rPr>
        <w:t xml:space="preserve">210) starts at the Golden State Freeway (I-5) in the northern portion of the San Fernando Valley, and generally runs </w:t>
      </w:r>
      <w:r w:rsidR="000A6072">
        <w:rPr>
          <w:rFonts w:cs="Arial"/>
        </w:rPr>
        <w:t xml:space="preserve">in a </w:t>
      </w:r>
      <w:r>
        <w:rPr>
          <w:rFonts w:cs="Arial"/>
        </w:rPr>
        <w:t xml:space="preserve">southeasterly and easterly </w:t>
      </w:r>
      <w:r w:rsidR="000A6072">
        <w:rPr>
          <w:rFonts w:cs="Arial"/>
        </w:rPr>
        <w:t xml:space="preserve">direction </w:t>
      </w:r>
      <w:r w:rsidR="00927E5D">
        <w:rPr>
          <w:rFonts w:cs="Arial"/>
        </w:rPr>
        <w:t>near</w:t>
      </w:r>
      <w:r>
        <w:rPr>
          <w:rFonts w:cs="Arial"/>
        </w:rPr>
        <w:t xml:space="preserve"> the southern base of the San Gabriel and San Bernardino Mountains to the I-10 in Redlands.</w:t>
      </w:r>
      <w:r w:rsidR="00233E66">
        <w:rPr>
          <w:rFonts w:cs="Arial"/>
        </w:rPr>
        <w:t xml:space="preserve"> </w:t>
      </w:r>
      <w:r w:rsidR="00BA7246">
        <w:rPr>
          <w:rFonts w:cs="Arial"/>
        </w:rPr>
        <w:br/>
      </w:r>
      <w:r>
        <w:rPr>
          <w:rFonts w:cs="Arial"/>
        </w:rPr>
        <w:t>The I-210 has eight travel lanes as it passes along the southern edge of Devil’s Gate Dam</w:t>
      </w:r>
      <w:r>
        <w:t>. Caltrans estimates the 2012 traffic volumes on the I-210 in this area (between Berkshire Place and</w:t>
      </w:r>
      <w:r w:rsidR="00027575">
        <w:t xml:space="preserve"> </w:t>
      </w:r>
      <w:r>
        <w:t xml:space="preserve">Arroyo Boulevard) during the peak hour at 10,600 vehicles, with a peak month volume of </w:t>
      </w:r>
      <w:r w:rsidR="00FA2E73">
        <w:br/>
      </w:r>
      <w:r>
        <w:t xml:space="preserve">122,000 vehicles per day and an average daily traffic volume of 118,000 vehicles </w:t>
      </w:r>
      <w:r w:rsidR="00FA2E73">
        <w:br/>
      </w:r>
      <w:r>
        <w:t xml:space="preserve">(Caltrans 2013b). </w:t>
      </w:r>
    </w:p>
    <w:p w14:paraId="1FC20BD2" w14:textId="77777777" w:rsidR="00141324" w:rsidRPr="00261941" w:rsidRDefault="00141324" w:rsidP="00141324">
      <w:pPr>
        <w:pStyle w:val="BodyText"/>
        <w:rPr>
          <w:b/>
        </w:rPr>
      </w:pPr>
      <w:r w:rsidRPr="00261941">
        <w:rPr>
          <w:b/>
        </w:rPr>
        <w:t>Local Roadway Network</w:t>
      </w:r>
    </w:p>
    <w:p w14:paraId="724C3ACC" w14:textId="77777777" w:rsidR="000A6072" w:rsidRPr="006B70BC" w:rsidRDefault="000A6072" w:rsidP="000A6072">
      <w:pPr>
        <w:pStyle w:val="BodyText"/>
      </w:pPr>
      <w:r w:rsidRPr="006B70BC">
        <w:t xml:space="preserve">Access to the Arroyo Seco Canyon is provided by the </w:t>
      </w:r>
      <w:r>
        <w:t xml:space="preserve">I-210’s </w:t>
      </w:r>
      <w:r w:rsidRPr="006B70BC">
        <w:t>Arroyo Boulevard/Windsor Avenue off-ramp.</w:t>
      </w:r>
      <w:r>
        <w:t xml:space="preserve"> </w:t>
      </w:r>
      <w:r w:rsidRPr="006B70BC">
        <w:t xml:space="preserve">Windsor Avenue </w:t>
      </w:r>
      <w:r>
        <w:t xml:space="preserve">is a two-lane road that </w:t>
      </w:r>
      <w:r w:rsidRPr="006B70BC">
        <w:t>runs north and ends at its intersection with Ventura Street and Explorer Road.</w:t>
      </w:r>
      <w:r>
        <w:t xml:space="preserve"> </w:t>
      </w:r>
      <w:r w:rsidRPr="006B70BC">
        <w:t xml:space="preserve">Explorer Road continues northerly toward the JPL East Parking Lot and turns west across the Arroyo Seco </w:t>
      </w:r>
      <w:r>
        <w:t xml:space="preserve">(onto the JPL Bridge) </w:t>
      </w:r>
      <w:r w:rsidRPr="006B70BC">
        <w:t xml:space="preserve">and southwesterly </w:t>
      </w:r>
      <w:r>
        <w:t>o</w:t>
      </w:r>
      <w:r w:rsidRPr="006B70BC">
        <w:t>nto the JPL campus.</w:t>
      </w:r>
      <w:r>
        <w:t xml:space="preserve"> Oak Grove Drive is a four-lane road extending westerly from Windsor Avenue, just north of the I-210, and passing along Devil’s Gate Dam and the southwest edge of the reservoir before turning north toward the JPL campus. </w:t>
      </w:r>
    </w:p>
    <w:p w14:paraId="71789732" w14:textId="77777777" w:rsidR="00E46943" w:rsidRDefault="00141324" w:rsidP="00141324">
      <w:pPr>
        <w:pStyle w:val="BodyText"/>
      </w:pPr>
      <w:r>
        <w:t>In 2011, the average daily traffic (ADT) volumes on North Windsor Avenue from Ventura Street to Figueroa Drive ranged from 6,361 to 10,</w:t>
      </w:r>
      <w:r w:rsidRPr="00E111E2">
        <w:t xml:space="preserve">097 ADT </w:t>
      </w:r>
      <w:r>
        <w:t>on weekdays and from 4,680 to 6,458 ADT on the weekends.</w:t>
      </w:r>
      <w:r w:rsidR="00233E66">
        <w:t xml:space="preserve"> </w:t>
      </w:r>
      <w:r>
        <w:t xml:space="preserve">Farther south (between Figueroa Drive and Oak Grove Avenue), 2011 ADT ranged from 10,258 to 13,928 ADT on weekdays and 7,965 to 9,044 ADT on weekends </w:t>
      </w:r>
      <w:r w:rsidR="009A2FF5">
        <w:br/>
      </w:r>
      <w:r>
        <w:t>(Los Angeles County 2013a).</w:t>
      </w:r>
    </w:p>
    <w:p w14:paraId="446A3CE5" w14:textId="403584B5" w:rsidR="000A6072" w:rsidRDefault="000A6072" w:rsidP="000A6072">
      <w:pPr>
        <w:pStyle w:val="BodyText"/>
      </w:pPr>
      <w:r>
        <w:t xml:space="preserve">Most of the </w:t>
      </w:r>
      <w:r w:rsidR="00927E5D">
        <w:t xml:space="preserve">existing </w:t>
      </w:r>
      <w:r>
        <w:t xml:space="preserve">vehicle trips on Windsor Avenue and Explorer Road in Area 3 are associated with employee travel to and from the </w:t>
      </w:r>
      <w:r w:rsidRPr="006B70BC">
        <w:t xml:space="preserve">JPL East Parking Lot </w:t>
      </w:r>
      <w:r>
        <w:t xml:space="preserve">during the morning and afternoon peak hours. In addition, there are paved and unpaved access roads that are also used by visitors to the HWP and maintenance workers to access the spreading basins, reservoir, and dam. </w:t>
      </w:r>
    </w:p>
    <w:p w14:paraId="3AAEFD8D" w14:textId="41ABC0E3" w:rsidR="000A6072" w:rsidRDefault="000A6072" w:rsidP="000A6072">
      <w:pPr>
        <w:pStyle w:val="BodyText"/>
      </w:pPr>
      <w:r w:rsidRPr="006B70BC">
        <w:t xml:space="preserve">The </w:t>
      </w:r>
      <w:r w:rsidR="00DA39E9">
        <w:rPr>
          <w:rFonts w:cs="Arial"/>
        </w:rPr>
        <w:t>Gabrielino Trail/access</w:t>
      </w:r>
      <w:r w:rsidR="00DA39E9" w:rsidDel="00562A77">
        <w:rPr>
          <w:rFonts w:cs="Arial"/>
        </w:rPr>
        <w:t xml:space="preserve"> </w:t>
      </w:r>
      <w:r w:rsidR="00DA39E9">
        <w:rPr>
          <w:rFonts w:cs="Arial"/>
        </w:rPr>
        <w:t>road</w:t>
      </w:r>
      <w:r w:rsidRPr="006B70BC">
        <w:t xml:space="preserve"> is a paved </w:t>
      </w:r>
      <w:r>
        <w:t>road</w:t>
      </w:r>
      <w:r w:rsidRPr="006B70BC">
        <w:t xml:space="preserve"> that runs </w:t>
      </w:r>
      <w:r>
        <w:t xml:space="preserve">on top of the slope </w:t>
      </w:r>
      <w:r w:rsidRPr="006B70BC">
        <w:t>east of the JPL East Parking Lot and goes into the Arroyo Seco Canyon, crossing the stream at several locations a</w:t>
      </w:r>
      <w:r>
        <w:t xml:space="preserve">s it heads </w:t>
      </w:r>
      <w:r w:rsidRPr="006B70BC">
        <w:t xml:space="preserve">into </w:t>
      </w:r>
      <w:r>
        <w:t>the ANF. It becomes unpaved in Area 1 and farther north.</w:t>
      </w:r>
      <w:r w:rsidR="00233E66">
        <w:t xml:space="preserve"> </w:t>
      </w:r>
      <w:r>
        <w:t>This trail is used by hikers, bicyclists, and equestrians going into Arroyo Seco Canyon; it is also used by City, County, and USFS inspection and maintenance vehicles.</w:t>
      </w:r>
    </w:p>
    <w:p w14:paraId="6641D453" w14:textId="77777777" w:rsidR="00141324" w:rsidRPr="00261941" w:rsidRDefault="00141324" w:rsidP="00141324">
      <w:pPr>
        <w:pStyle w:val="BodyText"/>
        <w:rPr>
          <w:b/>
        </w:rPr>
      </w:pPr>
      <w:r w:rsidRPr="00261941">
        <w:rPr>
          <w:b/>
        </w:rPr>
        <w:t>Transit Services</w:t>
      </w:r>
    </w:p>
    <w:p w14:paraId="067B66A6" w14:textId="77777777" w:rsidR="00141324" w:rsidRDefault="00141324" w:rsidP="00141324">
      <w:pPr>
        <w:pStyle w:val="BodyText"/>
      </w:pPr>
      <w:r>
        <w:t>The Los Angeles County Metropolitan Transportation Authority (Metro) provides regional bus and passenger train services in the County. Metro Bus routes 177 and 268 run along Oak Grove Avenue and into the JPL campus, south and west of Area 3. The Glendale Beeline Route 3 also runs from Downtown Glendale to JPL (Metro 2013).</w:t>
      </w:r>
    </w:p>
    <w:p w14:paraId="471D9066" w14:textId="3D890AA4" w:rsidR="00141324" w:rsidRDefault="00141324" w:rsidP="00141324">
      <w:pPr>
        <w:pStyle w:val="BodyText"/>
      </w:pPr>
      <w:r>
        <w:t>The Pasadena Area Rapid Transit System (ARTS) provides local bus services within the City. Route 52 goes into the JPL campus three times daily on weekdays from as far south as the intersection of Glenarm Street and Raymond Avenue (Pasadena 2013a). JPL also operates a shuttle from 7</w:t>
      </w:r>
      <w:r w:rsidR="000A6072">
        <w:t>:00 AM to</w:t>
      </w:r>
      <w:r>
        <w:t xml:space="preserve"> 9</w:t>
      </w:r>
      <w:r w:rsidR="000A6072">
        <w:t>:00</w:t>
      </w:r>
      <w:r>
        <w:t xml:space="preserve"> AM and 3</w:t>
      </w:r>
      <w:r w:rsidR="000A6072">
        <w:t xml:space="preserve">:00 PM to </w:t>
      </w:r>
      <w:r>
        <w:t>5</w:t>
      </w:r>
      <w:r w:rsidR="000A6072">
        <w:t>:00</w:t>
      </w:r>
      <w:r>
        <w:t xml:space="preserve"> PM that stops in the JPL East Parking Lot and at internal streets within the JPL campus (JPL 2012).</w:t>
      </w:r>
    </w:p>
    <w:p w14:paraId="54396555" w14:textId="77777777" w:rsidR="00141324" w:rsidRPr="00CD01AD" w:rsidRDefault="00141324" w:rsidP="00CD01AD">
      <w:pPr>
        <w:pStyle w:val="Heading3"/>
      </w:pPr>
      <w:r w:rsidRPr="00CD01AD">
        <w:t>Impact Analysis</w:t>
      </w:r>
    </w:p>
    <w:p w14:paraId="38F14446" w14:textId="77777777" w:rsidR="00141324" w:rsidRDefault="00141324" w:rsidP="00141324">
      <w:pPr>
        <w:pStyle w:val="Heading4"/>
        <w:keepNext w:val="0"/>
      </w:pPr>
      <w:r>
        <w:t>Project Design Features</w:t>
      </w:r>
    </w:p>
    <w:p w14:paraId="1AD4F578" w14:textId="68F880BA" w:rsidR="000A6072" w:rsidRDefault="00141324" w:rsidP="000A6072">
      <w:pPr>
        <w:pStyle w:val="BodyText"/>
        <w:ind w:left="1440" w:hanging="1440"/>
      </w:pPr>
      <w:r w:rsidRPr="000C6165">
        <w:rPr>
          <w:b/>
        </w:rPr>
        <w:t>PDF TRA-1</w:t>
      </w:r>
      <w:r>
        <w:tab/>
      </w:r>
      <w:r w:rsidR="000A6072">
        <w:t xml:space="preserve">During the construction phase, a temporary access road will be maintained in Area 3 prior to the availability of the permanent access road, to provide continued vehicle access to the Jet Propulsion Laboratory (JPL) campus via the JPL Bridge. During construction activities in Area 3, the temporary access road will be available for use by JPL employees and visitors during </w:t>
      </w:r>
      <w:r w:rsidR="00B259D4">
        <w:t xml:space="preserve">working </w:t>
      </w:r>
      <w:r w:rsidR="009A25C9">
        <w:t>weekdays</w:t>
      </w:r>
      <w:r w:rsidR="000A6072">
        <w:t>, but the access road will be restricted at other times.</w:t>
      </w:r>
      <w:r w:rsidR="00233E66">
        <w:t xml:space="preserve"> </w:t>
      </w:r>
    </w:p>
    <w:p w14:paraId="76D9AD5E" w14:textId="77777777" w:rsidR="00141324" w:rsidRPr="000A6072" w:rsidRDefault="00141324" w:rsidP="009854D8">
      <w:pPr>
        <w:pStyle w:val="BodyText"/>
        <w:keepNext/>
        <w:ind w:left="1440" w:hanging="1440"/>
        <w:rPr>
          <w:b/>
          <w:u w:val="single"/>
        </w:rPr>
      </w:pPr>
      <w:r w:rsidRPr="000A6072">
        <w:rPr>
          <w:b/>
          <w:u w:val="single"/>
        </w:rPr>
        <w:t>Regulatory Requirements</w:t>
      </w:r>
    </w:p>
    <w:p w14:paraId="17DCF8DF" w14:textId="206F51B0" w:rsidR="000A6072" w:rsidRPr="009E0F5D" w:rsidRDefault="009F4491" w:rsidP="00BA7246">
      <w:pPr>
        <w:pStyle w:val="BodyBT"/>
        <w:ind w:left="1440" w:hanging="1440"/>
        <w:rPr>
          <w:rFonts w:cs="Arial"/>
        </w:rPr>
      </w:pPr>
      <w:r>
        <w:rPr>
          <w:b/>
        </w:rPr>
        <w:t>RR TRA-1</w:t>
      </w:r>
      <w:r w:rsidR="00141324" w:rsidRPr="000C6165">
        <w:rPr>
          <w:b/>
        </w:rPr>
        <w:tab/>
      </w:r>
      <w:r w:rsidR="000A6072" w:rsidRPr="009E0F5D">
        <w:rPr>
          <w:rFonts w:cs="Arial"/>
        </w:rPr>
        <w:t xml:space="preserve">Construction activities </w:t>
      </w:r>
      <w:r w:rsidR="00927E5D">
        <w:rPr>
          <w:rFonts w:cs="Arial"/>
        </w:rPr>
        <w:t>are required to</w:t>
      </w:r>
      <w:r w:rsidR="000A6072" w:rsidRPr="009E0F5D">
        <w:rPr>
          <w:rFonts w:cs="Arial"/>
        </w:rPr>
        <w:t xml:space="preserve"> be conducted in accordance with the</w:t>
      </w:r>
      <w:r w:rsidR="000A6072" w:rsidRPr="009E0F5D">
        <w:rPr>
          <w:rFonts w:cs="Arial"/>
          <w:b/>
        </w:rPr>
        <w:t xml:space="preserve"> </w:t>
      </w:r>
      <w:r w:rsidR="000A6072" w:rsidRPr="009E0F5D">
        <w:rPr>
          <w:rFonts w:cs="Arial"/>
        </w:rPr>
        <w:t>Standard Specifications for Public Works Construction (Greenbook) and the City’s Supplements and Modifications to the Greenbook to maintain access to all parcels in and near the construction sites. This includes notification of residents and businesses affected by the road work; utility agencies with facilities in the area; the Pasadena Fire and Police Departments</w:t>
      </w:r>
      <w:r w:rsidR="000A6072">
        <w:rPr>
          <w:rFonts w:cs="Arial"/>
        </w:rPr>
        <w:t>;</w:t>
      </w:r>
      <w:r w:rsidR="000A6072" w:rsidRPr="009E0F5D">
        <w:rPr>
          <w:rFonts w:cs="Arial"/>
        </w:rPr>
        <w:t xml:space="preserve"> and other emergency service providers. </w:t>
      </w:r>
      <w:r w:rsidR="00371F17" w:rsidRPr="00320C21">
        <w:rPr>
          <w:rFonts w:cs="Arial"/>
        </w:rPr>
        <w:t>The Greenbook also requires that access be made available at the end of each workday</w:t>
      </w:r>
      <w:r w:rsidR="000A6072" w:rsidRPr="00320C21">
        <w:rPr>
          <w:rFonts w:cs="Arial"/>
        </w:rPr>
        <w:t>.</w:t>
      </w:r>
    </w:p>
    <w:p w14:paraId="13443118" w14:textId="699D98EA" w:rsidR="00141324" w:rsidRDefault="00141324" w:rsidP="00141324">
      <w:pPr>
        <w:pStyle w:val="BodyBT"/>
        <w:ind w:left="1440" w:hanging="1440"/>
        <w:rPr>
          <w:b/>
          <w:highlight w:val="green"/>
        </w:rPr>
      </w:pPr>
      <w:r w:rsidRPr="000C6165">
        <w:rPr>
          <w:b/>
        </w:rPr>
        <w:t>RR TRA-2</w:t>
      </w:r>
      <w:r w:rsidRPr="000C6165">
        <w:tab/>
        <w:t xml:space="preserve">Temporary traffic control devices and methods used during construction </w:t>
      </w:r>
      <w:r w:rsidR="00927E5D">
        <w:rPr>
          <w:rFonts w:cs="Arial"/>
        </w:rPr>
        <w:t>are required to</w:t>
      </w:r>
      <w:r w:rsidR="00927E5D">
        <w:t xml:space="preserve"> </w:t>
      </w:r>
      <w:r w:rsidRPr="000C6165">
        <w:t>conform to the requirements of the latest</w:t>
      </w:r>
      <w:r>
        <w:t xml:space="preserve"> edition of the Manual on Uniform Traffic Control Devices (MUTCD) and the California Supplement to the MUTCD. The contractor shall provide traffic tapers, traffic control devices, barricading, and signs necessary to ensure driver awareness and safety in construction areas and to assist fire and law enforcement personnel.</w:t>
      </w:r>
    </w:p>
    <w:p w14:paraId="3A1C3465" w14:textId="77777777" w:rsidR="00141324" w:rsidRPr="00195689" w:rsidRDefault="00141324" w:rsidP="00141324">
      <w:pPr>
        <w:pStyle w:val="Heading4"/>
      </w:pPr>
      <w:r>
        <w:t>Impact Discussion</w:t>
      </w:r>
    </w:p>
    <w:p w14:paraId="6712D5E3" w14:textId="77777777" w:rsidR="00141324" w:rsidRPr="001E0803" w:rsidRDefault="00141324" w:rsidP="00141324">
      <w:pPr>
        <w:spacing w:after="240"/>
        <w:ind w:left="720" w:hanging="720"/>
        <w:rPr>
          <w:b/>
        </w:rPr>
      </w:pPr>
      <w:r>
        <w:rPr>
          <w:b/>
        </w:rPr>
        <w:t>a)</w:t>
      </w:r>
      <w:r>
        <w:rPr>
          <w:b/>
        </w:rPr>
        <w:tab/>
        <w:t xml:space="preserve">Would the project </w:t>
      </w:r>
      <w:r w:rsidRPr="00E52AEC">
        <w:rPr>
          <w:b/>
        </w:rPr>
        <w:t>conflict with an applicable plan, ordinance or policy establishing measures of effectiveness for the performance of the circulation system, taking into account all modes of transportation including mass transit and non-motorized travel and relevant compo</w:t>
      </w:r>
      <w:r>
        <w:rPr>
          <w:b/>
        </w:rPr>
        <w:t>nents of the circulation system,</w:t>
      </w:r>
      <w:r w:rsidRPr="00E52AEC">
        <w:rPr>
          <w:b/>
        </w:rPr>
        <w:t xml:space="preserve"> including but not limited to intersections, streets, highways and freeways, pedestrian and bicycle paths, and mass transit?</w:t>
      </w:r>
    </w:p>
    <w:p w14:paraId="58A46571" w14:textId="77777777" w:rsidR="00141324" w:rsidRDefault="00141324" w:rsidP="00141324">
      <w:pPr>
        <w:pStyle w:val="BodyText"/>
      </w:pPr>
      <w:r w:rsidRPr="00905758">
        <w:rPr>
          <w:b/>
        </w:rPr>
        <w:t>Less than Significant Impact</w:t>
      </w:r>
      <w:r>
        <w:rPr>
          <w:b/>
        </w:rPr>
        <w:t xml:space="preserve"> with Mitigation</w:t>
      </w:r>
      <w:r w:rsidRPr="00E52AEC">
        <w:rPr>
          <w:b/>
          <w:i/>
        </w:rPr>
        <w:t>.</w:t>
      </w:r>
      <w:r>
        <w:t xml:space="preserve"> </w:t>
      </w:r>
    </w:p>
    <w:p w14:paraId="35D4832F" w14:textId="77777777" w:rsidR="00141324" w:rsidRDefault="00141324" w:rsidP="00141324">
      <w:pPr>
        <w:pStyle w:val="BodyText"/>
      </w:pPr>
      <w:r w:rsidRPr="0023755B">
        <w:rPr>
          <w:rFonts w:cs="Arial"/>
          <w:b/>
          <w:i/>
        </w:rPr>
        <w:t>Areas 1, 2 and 3 Impacts.</w:t>
      </w:r>
      <w:r>
        <w:rPr>
          <w:rFonts w:cs="Arial"/>
        </w:rPr>
        <w:t xml:space="preserve"> </w:t>
      </w:r>
      <w:r>
        <w:t xml:space="preserve">Visitors to the Project site are expected to increase by </w:t>
      </w:r>
      <w:r w:rsidR="006E76A5">
        <w:t xml:space="preserve">a maximum of </w:t>
      </w:r>
      <w:r>
        <w:t xml:space="preserve">20 to 25 percent with the Project. Weekday use at a current </w:t>
      </w:r>
      <w:r w:rsidR="006E76A5">
        <w:t xml:space="preserve">estimated </w:t>
      </w:r>
      <w:r>
        <w:t xml:space="preserve">average of 125 visitors </w:t>
      </w:r>
      <w:r w:rsidR="006E76A5">
        <w:t xml:space="preserve">could </w:t>
      </w:r>
      <w:r>
        <w:t>increase by 25 visitors to 150 visitors per weekday. These trips will be scattered throughout the day and w</w:t>
      </w:r>
      <w:r w:rsidR="00327EC3">
        <w:t>ould</w:t>
      </w:r>
      <w:r>
        <w:t xml:space="preserve"> likely be outside peak hours. Weekly trash collection and twice weekly restroom cleaning would add minimal trips on a daily basis in the long-term</w:t>
      </w:r>
      <w:r w:rsidRPr="0024550A">
        <w:t xml:space="preserve">. </w:t>
      </w:r>
      <w:r>
        <w:t xml:space="preserve">Intermittent sedimentation basin maintenance </w:t>
      </w:r>
      <w:r w:rsidR="00B451D7">
        <w:t>is</w:t>
      </w:r>
      <w:r w:rsidR="006E76A5">
        <w:t xml:space="preserve"> estimated to </w:t>
      </w:r>
      <w:r>
        <w:t xml:space="preserve">generate </w:t>
      </w:r>
      <w:r w:rsidRPr="008D1080">
        <w:t xml:space="preserve">approximately 100 truck trips every year and spreading basin maintenance would generate </w:t>
      </w:r>
      <w:r w:rsidR="006E76A5">
        <w:t xml:space="preserve">approximately </w:t>
      </w:r>
      <w:r w:rsidRPr="008D1080">
        <w:t>100 truck trips once every five years.</w:t>
      </w:r>
      <w:r w:rsidR="00233E66">
        <w:t xml:space="preserve"> </w:t>
      </w:r>
      <w:r w:rsidRPr="008D1080">
        <w:t>While</w:t>
      </w:r>
      <w:r>
        <w:t xml:space="preserve"> these truck trips can be spread out during the day and extended over several days, increases in AM and PM peak traffic volumes may occur.</w:t>
      </w:r>
    </w:p>
    <w:p w14:paraId="34B96177" w14:textId="27C2A898" w:rsidR="00B95EF4" w:rsidRDefault="00141324" w:rsidP="00141324">
      <w:pPr>
        <w:pStyle w:val="BodyText"/>
      </w:pPr>
      <w:r>
        <w:t>Construction activities will also generate new vehicle trips from construction equipment and construction crews coming to the site; trucks bringing in building materials; trucks taking out excavated soils and other debris for off-site disposal; and construction equipment leaving the site after each construction phase.</w:t>
      </w:r>
      <w:r w:rsidR="00233E66">
        <w:t xml:space="preserve"> </w:t>
      </w:r>
      <w:r w:rsidR="00327EC3">
        <w:t xml:space="preserve">As shown in </w:t>
      </w:r>
      <w:r w:rsidR="00327EC3" w:rsidRPr="006B6EF9">
        <w:t>Table 3</w:t>
      </w:r>
      <w:r w:rsidR="006B6EF9" w:rsidRPr="006B6EF9">
        <w:t>.2-1</w:t>
      </w:r>
      <w:r w:rsidR="00327EC3" w:rsidRPr="006B6EF9">
        <w:t>,</w:t>
      </w:r>
      <w:r w:rsidR="00327EC3">
        <w:t xml:space="preserve"> Constru</w:t>
      </w:r>
      <w:r w:rsidR="00B451D7">
        <w:t>c</w:t>
      </w:r>
      <w:r w:rsidR="00327EC3">
        <w:t xml:space="preserve">tion Assumptions, </w:t>
      </w:r>
      <w:r w:rsidR="00B95EF4">
        <w:t xml:space="preserve">between </w:t>
      </w:r>
      <w:r w:rsidR="00AB3051">
        <w:br/>
      </w:r>
      <w:r w:rsidR="00B95EF4">
        <w:t>10 to 210 truckloads from one area would be hauling soils and debris to Scholl Canyon Landfill during each phase of construction.</w:t>
      </w:r>
      <w:r w:rsidR="00233E66">
        <w:t xml:space="preserve"> </w:t>
      </w:r>
    </w:p>
    <w:p w14:paraId="46DCDF55" w14:textId="77777777" w:rsidR="00B451D7" w:rsidRDefault="00B451D7" w:rsidP="00B451D7">
      <w:pPr>
        <w:pStyle w:val="BodyText"/>
      </w:pPr>
      <w:r>
        <w:t>Trucks would come to the site off I-210 at the Windsor Avenue off-ramp and head north on Windsor Avenue and on Explorer Road into Areas 3, 2, and 1.</w:t>
      </w:r>
      <w:r w:rsidR="00233E66">
        <w:t xml:space="preserve"> </w:t>
      </w:r>
      <w:r>
        <w:t>From the site, the trucks would head south on Windsor Avenue and onto the westbound on-ramp on I-210.</w:t>
      </w:r>
      <w:r w:rsidR="00233E66">
        <w:t xml:space="preserve"> </w:t>
      </w:r>
      <w:r>
        <w:t>From the I-210, trucks would head west on SR-134 and exit using the Figueroa Street/Scholl Canyon Road off-ramp before heading north-northeast toward the landfill.</w:t>
      </w:r>
      <w:r w:rsidR="00233E66">
        <w:t xml:space="preserve"> </w:t>
      </w:r>
      <w:r>
        <w:t>Trucks would come back from the landfill by entering the eastbound on-ramp on the SR-134 at Figueroa Street and heading east and then west on I-210 to Windsor Avenue, Explorer Road, and, ultimately, the site.</w:t>
      </w:r>
    </w:p>
    <w:p w14:paraId="22709633" w14:textId="0B0F21E4" w:rsidR="00F57DA5" w:rsidRDefault="00F57DA5" w:rsidP="00B95EF4">
      <w:pPr>
        <w:pStyle w:val="BodyText"/>
      </w:pPr>
      <w:r>
        <w:t xml:space="preserve">Roadway </w:t>
      </w:r>
      <w:r w:rsidR="00927E5D">
        <w:t xml:space="preserve">network performance is </w:t>
      </w:r>
      <w:r>
        <w:t>g</w:t>
      </w:r>
      <w:r w:rsidR="000E1991">
        <w:t xml:space="preserve">enerally </w:t>
      </w:r>
      <w:r w:rsidR="00927E5D">
        <w:t xml:space="preserve">measured by the capacity of </w:t>
      </w:r>
      <w:r w:rsidR="000E1991">
        <w:t>roadway intersections</w:t>
      </w:r>
      <w:r w:rsidR="00927E5D">
        <w:t xml:space="preserve">, including the ability </w:t>
      </w:r>
      <w:r w:rsidR="000E1991">
        <w:t xml:space="preserve">of </w:t>
      </w:r>
      <w:r w:rsidR="00B451D7">
        <w:t xml:space="preserve">each leg of the intersection </w:t>
      </w:r>
      <w:r w:rsidR="000E1991">
        <w:t>to handle traffic volumes and the average wait times of vehicles.</w:t>
      </w:r>
      <w:r w:rsidR="00233E66">
        <w:t xml:space="preserve"> </w:t>
      </w:r>
      <w:r w:rsidR="000E1991">
        <w:t xml:space="preserve">Since AM and PM peak hours during weekdays handle the greatest amount of traffic </w:t>
      </w:r>
      <w:r w:rsidR="00B451D7">
        <w:t>at</w:t>
      </w:r>
      <w:r w:rsidR="000E1991">
        <w:t xml:space="preserve"> most intersections, the level of service </w:t>
      </w:r>
      <w:r w:rsidR="00B451D7">
        <w:t xml:space="preserve">(LOS) </w:t>
      </w:r>
      <w:r w:rsidR="000E1991">
        <w:t xml:space="preserve">at intersections </w:t>
      </w:r>
      <w:r w:rsidR="00B451D7">
        <w:t xml:space="preserve">during the AM and PM peak hours </w:t>
      </w:r>
      <w:r w:rsidR="000E1991">
        <w:t>is primarily used to evaluate the efficiency of the roadway system.</w:t>
      </w:r>
      <w:r w:rsidR="00233E66">
        <w:t xml:space="preserve"> </w:t>
      </w:r>
    </w:p>
    <w:p w14:paraId="543EDF98" w14:textId="71CA99EB" w:rsidR="00B451D7" w:rsidRPr="00C706DE" w:rsidRDefault="00B451D7" w:rsidP="00B451D7">
      <w:pPr>
        <w:pStyle w:val="BodyText"/>
        <w:rPr>
          <w:rFonts w:cs="Arial"/>
        </w:rPr>
      </w:pPr>
      <w:r>
        <w:t xml:space="preserve">Project-related vehicle trips could increase AM and PM traffic volumes on Windsor Avenue, </w:t>
      </w:r>
      <w:r w:rsidR="009854D8">
        <w:br/>
      </w:r>
      <w:r>
        <w:t xml:space="preserve">I-210, and other streets. Although construction-related vehicle trips are relatively small and not expected to significantly impact traffic or the circulation system along the truck route, restrictions on Project site construction activities </w:t>
      </w:r>
      <w:r>
        <w:rPr>
          <w:rFonts w:cs="Arial"/>
        </w:rPr>
        <w:t>t</w:t>
      </w:r>
      <w:r w:rsidRPr="00C706DE">
        <w:rPr>
          <w:rFonts w:cs="Arial"/>
        </w:rPr>
        <w:t xml:space="preserve">o avoid adding </w:t>
      </w:r>
      <w:r>
        <w:rPr>
          <w:rFonts w:cs="Arial"/>
        </w:rPr>
        <w:t xml:space="preserve">new </w:t>
      </w:r>
      <w:r w:rsidR="00AD799B">
        <w:rPr>
          <w:rFonts w:cs="Arial"/>
        </w:rPr>
        <w:t>construction truck</w:t>
      </w:r>
      <w:r>
        <w:rPr>
          <w:rFonts w:cs="Arial"/>
        </w:rPr>
        <w:t xml:space="preserve"> </w:t>
      </w:r>
      <w:r w:rsidRPr="00C706DE">
        <w:rPr>
          <w:rFonts w:cs="Arial"/>
        </w:rPr>
        <w:t xml:space="preserve">trips to </w:t>
      </w:r>
      <w:r w:rsidRPr="00C706DE">
        <w:t>local roads, arterials, and freeways</w:t>
      </w:r>
      <w:r w:rsidRPr="00C706DE">
        <w:rPr>
          <w:rFonts w:cs="Arial"/>
        </w:rPr>
        <w:t xml:space="preserve"> during the AM and PM peak hours</w:t>
      </w:r>
      <w:r w:rsidR="00AE22EA">
        <w:rPr>
          <w:rFonts w:cs="Arial"/>
        </w:rPr>
        <w:t xml:space="preserve"> would further minimize impacts</w:t>
      </w:r>
      <w:r>
        <w:rPr>
          <w:rFonts w:cs="Arial"/>
        </w:rPr>
        <w:t>.</w:t>
      </w:r>
      <w:r w:rsidR="00233E66">
        <w:rPr>
          <w:rFonts w:cs="Arial"/>
        </w:rPr>
        <w:t xml:space="preserve"> </w:t>
      </w:r>
      <w:r w:rsidR="00AB3051">
        <w:rPr>
          <w:rFonts w:cs="Arial"/>
        </w:rPr>
        <w:br/>
      </w:r>
      <w:r w:rsidRPr="00C706DE">
        <w:rPr>
          <w:rFonts w:cs="Arial"/>
        </w:rPr>
        <w:t xml:space="preserve">MM TRA-1 </w:t>
      </w:r>
      <w:r>
        <w:rPr>
          <w:rFonts w:cs="Arial"/>
        </w:rPr>
        <w:t xml:space="preserve">would </w:t>
      </w:r>
      <w:r w:rsidRPr="00C706DE">
        <w:rPr>
          <w:rFonts w:cs="Arial"/>
        </w:rPr>
        <w:t>requir</w:t>
      </w:r>
      <w:r>
        <w:rPr>
          <w:rFonts w:cs="Arial"/>
        </w:rPr>
        <w:t>e</w:t>
      </w:r>
      <w:r w:rsidRPr="00C706DE">
        <w:rPr>
          <w:rFonts w:cs="Arial"/>
        </w:rPr>
        <w:t xml:space="preserve"> </w:t>
      </w:r>
      <w:r>
        <w:rPr>
          <w:rFonts w:cs="Arial"/>
        </w:rPr>
        <w:t>C</w:t>
      </w:r>
      <w:r w:rsidRPr="00C706DE">
        <w:rPr>
          <w:rFonts w:cs="Arial"/>
        </w:rPr>
        <w:t>ontractor</w:t>
      </w:r>
      <w:r>
        <w:rPr>
          <w:rFonts w:cs="Arial"/>
        </w:rPr>
        <w:t>s</w:t>
      </w:r>
      <w:r w:rsidRPr="00C706DE">
        <w:rPr>
          <w:rFonts w:cs="Arial"/>
        </w:rPr>
        <w:t xml:space="preserve"> to schedule the arrival and departure of the construction equipment</w:t>
      </w:r>
      <w:r>
        <w:rPr>
          <w:rFonts w:cs="Arial"/>
        </w:rPr>
        <w:t xml:space="preserve"> and construction </w:t>
      </w:r>
      <w:r w:rsidR="00AD799B">
        <w:rPr>
          <w:rFonts w:cs="Arial"/>
        </w:rPr>
        <w:t>trucks</w:t>
      </w:r>
      <w:r w:rsidRPr="00C706DE">
        <w:rPr>
          <w:rFonts w:cs="Arial"/>
        </w:rPr>
        <w:t xml:space="preserve"> outside the AM peak hours </w:t>
      </w:r>
      <w:r>
        <w:rPr>
          <w:rFonts w:cs="Arial"/>
        </w:rPr>
        <w:t xml:space="preserve">of </w:t>
      </w:r>
      <w:r w:rsidRPr="00C706DE">
        <w:rPr>
          <w:rFonts w:cs="Arial"/>
        </w:rPr>
        <w:t xml:space="preserve">7:30 </w:t>
      </w:r>
      <w:r>
        <w:rPr>
          <w:rFonts w:cs="Arial"/>
        </w:rPr>
        <w:t xml:space="preserve">AM </w:t>
      </w:r>
      <w:r w:rsidRPr="00C706DE">
        <w:rPr>
          <w:rFonts w:cs="Arial"/>
        </w:rPr>
        <w:t xml:space="preserve">to 8:30 AM and the PM peak hours </w:t>
      </w:r>
      <w:r w:rsidRPr="00320C21">
        <w:rPr>
          <w:rFonts w:cs="Arial"/>
        </w:rPr>
        <w:t xml:space="preserve">of </w:t>
      </w:r>
      <w:r w:rsidR="00371F17" w:rsidRPr="00320C21">
        <w:rPr>
          <w:rFonts w:cs="Arial"/>
        </w:rPr>
        <w:t>4:30 PM to 5:30 PM</w:t>
      </w:r>
      <w:r w:rsidRPr="00320C21">
        <w:rPr>
          <w:rFonts w:cs="Arial"/>
        </w:rPr>
        <w:t>.</w:t>
      </w:r>
      <w:r>
        <w:rPr>
          <w:rFonts w:cs="Arial"/>
        </w:rPr>
        <w:t xml:space="preserve"> </w:t>
      </w:r>
      <w:r w:rsidRPr="00C706DE">
        <w:rPr>
          <w:rFonts w:cs="Arial"/>
        </w:rPr>
        <w:t xml:space="preserve">In addition, trucks transporting debris from the site </w:t>
      </w:r>
      <w:r>
        <w:rPr>
          <w:rFonts w:cs="Arial"/>
        </w:rPr>
        <w:t>would be required to</w:t>
      </w:r>
      <w:r w:rsidRPr="00C706DE">
        <w:rPr>
          <w:rFonts w:cs="Arial"/>
        </w:rPr>
        <w:t xml:space="preserve"> travel to and from the site outside the AM and PM peak hours.</w:t>
      </w:r>
      <w:r w:rsidR="00233E66">
        <w:rPr>
          <w:rFonts w:cs="Arial"/>
        </w:rPr>
        <w:t xml:space="preserve"> </w:t>
      </w:r>
      <w:r>
        <w:rPr>
          <w:rFonts w:cs="Arial"/>
        </w:rPr>
        <w:t>This would avoid adverse impacts to the peak hour operation of streets and intersections near the Project site.</w:t>
      </w:r>
    </w:p>
    <w:p w14:paraId="0B14A57C" w14:textId="77777777" w:rsidR="00141324" w:rsidRDefault="00141324" w:rsidP="00141324">
      <w:pPr>
        <w:pStyle w:val="BodyText"/>
        <w:rPr>
          <w:rFonts w:cs="Arial"/>
        </w:rPr>
      </w:pPr>
      <w:r>
        <w:t>There would be</w:t>
      </w:r>
      <w:r w:rsidRPr="00651C5F">
        <w:t xml:space="preserve"> no </w:t>
      </w:r>
      <w:r>
        <w:t xml:space="preserve">impact on the use of </w:t>
      </w:r>
      <w:r w:rsidRPr="00651C5F">
        <w:rPr>
          <w:rFonts w:cs="Arial"/>
        </w:rPr>
        <w:t>mass transit</w:t>
      </w:r>
      <w:r>
        <w:rPr>
          <w:rFonts w:cs="Arial"/>
        </w:rPr>
        <w:t xml:space="preserve"> systems</w:t>
      </w:r>
      <w:r w:rsidRPr="00651C5F">
        <w:rPr>
          <w:rFonts w:cs="Arial"/>
        </w:rPr>
        <w:t xml:space="preserve"> </w:t>
      </w:r>
      <w:r>
        <w:rPr>
          <w:rFonts w:cs="Arial"/>
        </w:rPr>
        <w:t>with the Project because the Project site is not directly served by a public transportation system and is too far from public streets to encourage bicycle use or walking to the site by construction workers. Increase in trail users and visitors to the HWP and ANF will occur with the Project, which would be mainly recreational in nature. Impacts on</w:t>
      </w:r>
      <w:r w:rsidRPr="00651C5F">
        <w:rPr>
          <w:rFonts w:cs="Arial"/>
        </w:rPr>
        <w:t xml:space="preserve"> non</w:t>
      </w:r>
      <w:r>
        <w:rPr>
          <w:rFonts w:cs="Arial"/>
        </w:rPr>
        <w:t>-</w:t>
      </w:r>
      <w:r w:rsidRPr="00651C5F">
        <w:rPr>
          <w:rFonts w:cs="Arial"/>
        </w:rPr>
        <w:t xml:space="preserve">motorized travel </w:t>
      </w:r>
      <w:r>
        <w:rPr>
          <w:rFonts w:cs="Arial"/>
        </w:rPr>
        <w:t xml:space="preserve">or </w:t>
      </w:r>
      <w:r w:rsidRPr="00651C5F">
        <w:rPr>
          <w:rFonts w:cs="Arial"/>
        </w:rPr>
        <w:t>pedestrian and bicycle paths</w:t>
      </w:r>
      <w:r>
        <w:rPr>
          <w:rFonts w:cs="Arial"/>
        </w:rPr>
        <w:t xml:space="preserve"> are discussed under Section 4.15, Recreation, above.</w:t>
      </w:r>
      <w:r w:rsidR="00294910">
        <w:rPr>
          <w:rFonts w:cs="Arial"/>
        </w:rPr>
        <w:t xml:space="preserve"> </w:t>
      </w:r>
      <w:r>
        <w:rPr>
          <w:rFonts w:cs="Arial"/>
        </w:rPr>
        <w:t>Impacts on the AM and PM peak hour operations of streets and intersections would be less than significant after mitigation.</w:t>
      </w:r>
    </w:p>
    <w:p w14:paraId="321D42AA" w14:textId="77777777" w:rsidR="00B451D7" w:rsidRDefault="00141324" w:rsidP="00285237">
      <w:pPr>
        <w:pStyle w:val="BodyText"/>
      </w:pPr>
      <w:r w:rsidRPr="00C95F83">
        <w:rPr>
          <w:rStyle w:val="Strong"/>
          <w:rFonts w:cs="Arial"/>
          <w:i/>
        </w:rPr>
        <w:t>Impact Comparison with Arroyo Seco Master EIR.</w:t>
      </w:r>
      <w:r>
        <w:rPr>
          <w:rStyle w:val="Strong"/>
          <w:rFonts w:cs="Arial"/>
          <w:i/>
        </w:rPr>
        <w:t xml:space="preserve"> </w:t>
      </w:r>
      <w:r>
        <w:t>The Master EIR for the Arroyo Seco Master Plan anticipated significant impacts on transportation and traffic and identified a number of intersection improvements as mitigation measures.</w:t>
      </w:r>
      <w:r w:rsidR="00233E66">
        <w:t xml:space="preserve"> </w:t>
      </w:r>
      <w:r>
        <w:t xml:space="preserve">The restriping of the I-210 westbound off-ramp at Windsor Avenue </w:t>
      </w:r>
      <w:r w:rsidRPr="00D01A14">
        <w:t>(Measure Transportation-1) has been implemented.</w:t>
      </w:r>
      <w:r w:rsidR="00233E66">
        <w:t xml:space="preserve"> </w:t>
      </w:r>
      <w:r w:rsidRPr="00D01A14">
        <w:t xml:space="preserve">Measures Transportation-2 and </w:t>
      </w:r>
      <w:r w:rsidR="00B451D7" w:rsidRPr="00D01A14">
        <w:t>Transportation-</w:t>
      </w:r>
      <w:r w:rsidRPr="00D01A14">
        <w:t xml:space="preserve">3 call for a traffic control officer during large special events. </w:t>
      </w:r>
      <w:r w:rsidRPr="00C26018">
        <w:t xml:space="preserve">The Arroyo Seco Canyon Project would result in approximately </w:t>
      </w:r>
      <w:r>
        <w:t>25</w:t>
      </w:r>
      <w:r w:rsidRPr="00C26018">
        <w:t xml:space="preserve"> additional visitors on weekdays and 100 </w:t>
      </w:r>
      <w:r>
        <w:t xml:space="preserve">additional </w:t>
      </w:r>
      <w:r w:rsidRPr="00C26018">
        <w:t>visitors on weekends, with as much as 200 additional visitors on holiday weekends.</w:t>
      </w:r>
      <w:r w:rsidR="00233E66">
        <w:t xml:space="preserve"> </w:t>
      </w:r>
      <w:r w:rsidR="00B451D7">
        <w:t xml:space="preserve">These mitigation measures, when deemed appropriate by the City, are necessary for large special events, and </w:t>
      </w:r>
      <w:r w:rsidR="00B451D7" w:rsidRPr="00C6731C">
        <w:t xml:space="preserve">the Project would not </w:t>
      </w:r>
      <w:r w:rsidR="00B451D7">
        <w:t>interfere with the implementation of these measures.</w:t>
      </w:r>
      <w:r w:rsidR="00233E66">
        <w:t xml:space="preserve"> </w:t>
      </w:r>
      <w:r w:rsidR="00B451D7" w:rsidRPr="00C26018">
        <w:t xml:space="preserve">Measure Transportation-4 </w:t>
      </w:r>
      <w:r w:rsidR="00B451D7">
        <w:t>calls for a wayfinding program for the Central Arroyo Seco and is not applicable to the Project.</w:t>
      </w:r>
    </w:p>
    <w:p w14:paraId="27934B93" w14:textId="77777777" w:rsidR="00141324" w:rsidRPr="004B0987" w:rsidRDefault="00EE4FC6" w:rsidP="00141324">
      <w:pPr>
        <w:spacing w:after="240"/>
        <w:ind w:left="720" w:hanging="720"/>
        <w:rPr>
          <w:b/>
        </w:rPr>
      </w:pPr>
      <w:r w:rsidRPr="00EE4FC6">
        <w:rPr>
          <w:b/>
        </w:rPr>
        <w:t>b)</w:t>
      </w:r>
      <w:r w:rsidRPr="00EE4FC6">
        <w:rPr>
          <w:b/>
        </w:rPr>
        <w:tab/>
        <w:t>Would the project conflict with an applicable congestion management program, including, but not limited to level of service standards and travel demand established by the county congestion management agency for designated roads or highways?</w:t>
      </w:r>
    </w:p>
    <w:p w14:paraId="58C71BBF" w14:textId="77777777" w:rsidR="00141324" w:rsidRDefault="00141324" w:rsidP="00141324">
      <w:pPr>
        <w:pStyle w:val="BodyText"/>
        <w:rPr>
          <w:rFonts w:cs="Arial"/>
        </w:rPr>
      </w:pPr>
      <w:r w:rsidRPr="00ED7BC9">
        <w:rPr>
          <w:rFonts w:cs="Arial"/>
          <w:b/>
        </w:rPr>
        <w:t>Less Than Significant Impact</w:t>
      </w:r>
      <w:r w:rsidRPr="00E52AEC">
        <w:rPr>
          <w:rFonts w:cs="Arial"/>
          <w:b/>
          <w:i/>
        </w:rPr>
        <w:t>.</w:t>
      </w:r>
      <w:r w:rsidRPr="00E52AEC">
        <w:rPr>
          <w:rFonts w:cs="Arial"/>
        </w:rPr>
        <w:t xml:space="preserve"> </w:t>
      </w:r>
    </w:p>
    <w:p w14:paraId="698043F4" w14:textId="77777777" w:rsidR="00141324" w:rsidRDefault="00141324" w:rsidP="00285237">
      <w:pPr>
        <w:pStyle w:val="BodyText"/>
      </w:pPr>
      <w:r w:rsidRPr="0023755B">
        <w:rPr>
          <w:b/>
          <w:i/>
        </w:rPr>
        <w:t>Areas 1, 2 and 3 Impacts.</w:t>
      </w:r>
      <w:r>
        <w:t xml:space="preserve"> The </w:t>
      </w:r>
      <w:r w:rsidRPr="00E62E80">
        <w:t>Los Angeles County</w:t>
      </w:r>
      <w:r>
        <w:t xml:space="preserve"> </w:t>
      </w:r>
      <w:r w:rsidRPr="00E80366">
        <w:t xml:space="preserve">Congestion Management </w:t>
      </w:r>
      <w:r w:rsidRPr="00E13AF1">
        <w:t>Program (CMP</w:t>
      </w:r>
      <w:r w:rsidRPr="00E62E80">
        <w:t xml:space="preserve">) calls for monitoring </w:t>
      </w:r>
      <w:r>
        <w:t xml:space="preserve">of </w:t>
      </w:r>
      <w:r w:rsidRPr="00E62E80">
        <w:t xml:space="preserve">the </w:t>
      </w:r>
      <w:r>
        <w:t>h</w:t>
      </w:r>
      <w:r w:rsidRPr="00E62E80">
        <w:t xml:space="preserve">ighway and </w:t>
      </w:r>
      <w:r>
        <w:t>r</w:t>
      </w:r>
      <w:r w:rsidRPr="00E62E80">
        <w:t xml:space="preserve">oadway </w:t>
      </w:r>
      <w:r>
        <w:t>s</w:t>
      </w:r>
      <w:r w:rsidRPr="00E62E80">
        <w:t>ystem in the County</w:t>
      </w:r>
      <w:r>
        <w:t xml:space="preserve"> and</w:t>
      </w:r>
      <w:r w:rsidRPr="00E62E80">
        <w:t xml:space="preserve"> </w:t>
      </w:r>
      <w:r>
        <w:t xml:space="preserve">a </w:t>
      </w:r>
      <w:r w:rsidRPr="00E62E80">
        <w:t>multi-modal system performance analysis</w:t>
      </w:r>
      <w:r>
        <w:t>. It sets a Level of Service (LOS) standard of E for the CMP Highway System. The program also</w:t>
      </w:r>
      <w:r w:rsidRPr="00E62E80">
        <w:t xml:space="preserve"> promote</w:t>
      </w:r>
      <w:r>
        <w:t>s</w:t>
      </w:r>
      <w:r w:rsidRPr="00E62E80">
        <w:t xml:space="preserve"> alternative </w:t>
      </w:r>
      <w:r w:rsidRPr="00690BCF">
        <w:t>modes of transportation</w:t>
      </w:r>
      <w:r>
        <w:t>;</w:t>
      </w:r>
      <w:r w:rsidRPr="00690BCF">
        <w:t xml:space="preserve"> requires monitoring of land use and roadway performance by individual jurisdictions</w:t>
      </w:r>
      <w:r>
        <w:t>;</w:t>
      </w:r>
      <w:r w:rsidRPr="00690BCF">
        <w:t xml:space="preserve"> and provides guidelines for conducting a Traffic Impact Analysis (TIA). The CMP TIA guidelines require analysis of freeway segments, ramps, and intersections if </w:t>
      </w:r>
      <w:r>
        <w:t>a</w:t>
      </w:r>
      <w:r w:rsidRPr="00690BCF">
        <w:t xml:space="preserve"> proposed project would add </w:t>
      </w:r>
      <w:r>
        <w:t xml:space="preserve">50 or more trips to a CMP arterial intersection or </w:t>
      </w:r>
      <w:r w:rsidRPr="00690BCF">
        <w:t xml:space="preserve">150 or more trips (in either direction) during either the AM or PM </w:t>
      </w:r>
      <w:r w:rsidRPr="00793B40">
        <w:t>weekday peak periods at a</w:t>
      </w:r>
      <w:r>
        <w:t xml:space="preserve"> mainline freeway monitoring </w:t>
      </w:r>
      <w:r w:rsidRPr="00793B40">
        <w:t>location.</w:t>
      </w:r>
      <w:r>
        <w:t xml:space="preserve"> </w:t>
      </w:r>
    </w:p>
    <w:p w14:paraId="78BBD21C" w14:textId="77777777" w:rsidR="00141324" w:rsidRDefault="00141324" w:rsidP="00141324">
      <w:pPr>
        <w:pStyle w:val="BodyText"/>
      </w:pPr>
      <w:r w:rsidRPr="00413951">
        <w:t>The 2010 CMP includes I-210</w:t>
      </w:r>
      <w:r w:rsidRPr="00413951">
        <w:rPr>
          <w:rFonts w:cs="Arial"/>
        </w:rPr>
        <w:t xml:space="preserve"> as</w:t>
      </w:r>
      <w:r>
        <w:rPr>
          <w:rFonts w:cs="Arial"/>
        </w:rPr>
        <w:t xml:space="preserve"> </w:t>
      </w:r>
      <w:r w:rsidRPr="00413951">
        <w:rPr>
          <w:rFonts w:cs="Arial"/>
        </w:rPr>
        <w:t>part of the CMP Highway System.</w:t>
      </w:r>
      <w:r>
        <w:rPr>
          <w:rFonts w:cs="Arial"/>
        </w:rPr>
        <w:t xml:space="preserve"> </w:t>
      </w:r>
      <w:r w:rsidRPr="00413951">
        <w:rPr>
          <w:rFonts w:cs="Arial"/>
        </w:rPr>
        <w:t>T</w:t>
      </w:r>
      <w:r>
        <w:t>he segment of I-</w:t>
      </w:r>
      <w:r w:rsidRPr="00413951">
        <w:t>210 between SR 134 and SR 2 operated at LOS D or better northbound during the AM peak hour and at LOS F southbound during the AM peak hour in 2009.</w:t>
      </w:r>
      <w:r>
        <w:t xml:space="preserve"> </w:t>
      </w:r>
      <w:r w:rsidRPr="00413951">
        <w:t>During the PM peak hour</w:t>
      </w:r>
      <w:r>
        <w:t>,</w:t>
      </w:r>
      <w:r w:rsidRPr="00413951">
        <w:t xml:space="preserve"> it operated at LOS D or better in both directions (MTA 2010). Caltrans does not identify this segment of I-210 as being a “Congested Urban Area” (Caltrans 2010).</w:t>
      </w:r>
    </w:p>
    <w:p w14:paraId="587880A5" w14:textId="77777777" w:rsidR="00141324" w:rsidRDefault="00141324" w:rsidP="00141324">
      <w:pPr>
        <w:pStyle w:val="BodyText"/>
      </w:pPr>
      <w:r w:rsidRPr="0024550A">
        <w:t>The</w:t>
      </w:r>
      <w:r>
        <w:t xml:space="preserve"> Project would not generate 50 or more trips that would be added to any one intersection during the AM or PM peak hours on weekdays</w:t>
      </w:r>
      <w:r w:rsidR="00CD12E2">
        <w:t>,</w:t>
      </w:r>
      <w:r>
        <w:t xml:space="preserve"> as only 25 additional visitors per day are anticipated; therefore, no TIA is required</w:t>
      </w:r>
      <w:r w:rsidRPr="005D6694">
        <w:t xml:space="preserve">. During the weekends, approximately 100 to </w:t>
      </w:r>
      <w:r w:rsidR="009A2FF5">
        <w:br/>
      </w:r>
      <w:r w:rsidRPr="005D6694">
        <w:t xml:space="preserve">200 visitors per day would be added by the Project when the traffic volumes on local roads, arterials, and freeways are less (e.g., weekend daily traffic volumes are </w:t>
      </w:r>
      <w:r w:rsidRPr="009B5C22">
        <w:t>1,681 to 3,636 vehicles less on Windsor Avenue north of Figueroa Drive and 2,293 to 4,884 vehicles less south</w:t>
      </w:r>
      <w:r w:rsidRPr="005D6694">
        <w:t xml:space="preserve"> of </w:t>
      </w:r>
      <w:r>
        <w:t>Figueroa Drive</w:t>
      </w:r>
      <w:r w:rsidRPr="005D6694">
        <w:t>).</w:t>
      </w:r>
      <w:r>
        <w:t xml:space="preserve"> The addition of weekend trips is not expected to adversely affect the CMP Highway System; conflict with CMP LOS standards; or require a TIA.</w:t>
      </w:r>
    </w:p>
    <w:p w14:paraId="21EC192D" w14:textId="0E8ED776" w:rsidR="00B451D7" w:rsidRDefault="00B451D7" w:rsidP="00B451D7">
      <w:pPr>
        <w:pStyle w:val="BodyText"/>
        <w:rPr>
          <w:rFonts w:cs="Arial"/>
        </w:rPr>
      </w:pPr>
      <w:r>
        <w:t xml:space="preserve">During construction, the I-210 </w:t>
      </w:r>
      <w:r>
        <w:rPr>
          <w:rFonts w:cs="Arial"/>
        </w:rPr>
        <w:t>f</w:t>
      </w:r>
      <w:r w:rsidRPr="00793B40">
        <w:rPr>
          <w:rFonts w:cs="Arial"/>
        </w:rPr>
        <w:t xml:space="preserve">reeway and major roadways in the County’s CMP would be utilized by trucks and vehicles coming to and from </w:t>
      </w:r>
      <w:r>
        <w:rPr>
          <w:rFonts w:cs="Arial"/>
        </w:rPr>
        <w:t xml:space="preserve">the Project site. These vehicle trips would be highly variable depending on the construction phase, with 20 to 30 pieces of construction equipment coming to the site during each stage (e.g., clearing/grubbing, demolition, grading, infrastructure, and paving stages). With the addition of the construction crew and trucks traveling to and from the site to dispose of debris at Scholl Canyon Landfill, </w:t>
      </w:r>
      <w:r w:rsidR="00AE22EA">
        <w:rPr>
          <w:rFonts w:cs="Arial"/>
        </w:rPr>
        <w:t>more than 50 vehicle trips may be generated daily</w:t>
      </w:r>
      <w:r>
        <w:rPr>
          <w:rFonts w:cs="Arial"/>
        </w:rPr>
        <w:t xml:space="preserve"> during Project construction. </w:t>
      </w:r>
    </w:p>
    <w:p w14:paraId="798EA803" w14:textId="71041B73" w:rsidR="00141324" w:rsidRDefault="00141324" w:rsidP="00141324">
      <w:pPr>
        <w:pStyle w:val="BodyText"/>
      </w:pPr>
      <w:r w:rsidRPr="00BC636A">
        <w:rPr>
          <w:rFonts w:cs="Arial"/>
        </w:rPr>
        <w:t xml:space="preserve">Implementation of MM TRA-1, as discussed above, would avoid adding 50 or more trips to </w:t>
      </w:r>
      <w:r w:rsidRPr="00BC636A">
        <w:t>local roads, arterials, and freeways</w:t>
      </w:r>
      <w:r w:rsidRPr="00BC636A">
        <w:rPr>
          <w:rFonts w:cs="Arial"/>
        </w:rPr>
        <w:t xml:space="preserve"> during the AM and PM peak hours.</w:t>
      </w:r>
      <w:r>
        <w:rPr>
          <w:rFonts w:cs="Arial"/>
        </w:rPr>
        <w:t xml:space="preserve"> </w:t>
      </w:r>
      <w:r w:rsidRPr="00BC636A">
        <w:rPr>
          <w:rFonts w:cs="Arial"/>
        </w:rPr>
        <w:t>Therefore, traffic increases</w:t>
      </w:r>
      <w:r w:rsidR="0011238F">
        <w:rPr>
          <w:rFonts w:cs="Arial"/>
        </w:rPr>
        <w:t xml:space="preserve"> from the Project</w:t>
      </w:r>
      <w:r w:rsidRPr="00BC636A">
        <w:rPr>
          <w:rFonts w:cs="Arial"/>
        </w:rPr>
        <w:t xml:space="preserve"> during peak hours would </w:t>
      </w:r>
      <w:r w:rsidR="0011238F">
        <w:rPr>
          <w:rFonts w:cs="Arial"/>
        </w:rPr>
        <w:t>be less than 50 trips</w:t>
      </w:r>
      <w:r w:rsidR="002E4BF7">
        <w:rPr>
          <w:rFonts w:cs="Arial"/>
        </w:rPr>
        <w:t>;</w:t>
      </w:r>
      <w:r w:rsidR="0011238F">
        <w:rPr>
          <w:rFonts w:cs="Arial"/>
        </w:rPr>
        <w:t xml:space="preserve"> would </w:t>
      </w:r>
      <w:r w:rsidRPr="00BC636A">
        <w:rPr>
          <w:rFonts w:cs="Arial"/>
        </w:rPr>
        <w:t xml:space="preserve">not </w:t>
      </w:r>
      <w:r>
        <w:rPr>
          <w:rFonts w:cs="Arial"/>
        </w:rPr>
        <w:t>affect peak hour LOS</w:t>
      </w:r>
      <w:r w:rsidR="002E4BF7">
        <w:rPr>
          <w:rFonts w:cs="Arial"/>
        </w:rPr>
        <w:t>;</w:t>
      </w:r>
      <w:r>
        <w:rPr>
          <w:rFonts w:cs="Arial"/>
        </w:rPr>
        <w:t xml:space="preserve"> </w:t>
      </w:r>
      <w:r w:rsidRPr="00BC636A">
        <w:rPr>
          <w:rFonts w:cs="Arial"/>
        </w:rPr>
        <w:t xml:space="preserve">and </w:t>
      </w:r>
      <w:r w:rsidR="002E4BF7">
        <w:rPr>
          <w:rFonts w:cs="Arial"/>
        </w:rPr>
        <w:t xml:space="preserve">thus, </w:t>
      </w:r>
      <w:r>
        <w:rPr>
          <w:rFonts w:cs="Arial"/>
        </w:rPr>
        <w:t xml:space="preserve">no TIA is needed. Impacts on </w:t>
      </w:r>
      <w:r w:rsidRPr="00BC636A">
        <w:rPr>
          <w:rFonts w:cs="Arial"/>
        </w:rPr>
        <w:t xml:space="preserve">the Los Angeles County CMP </w:t>
      </w:r>
      <w:r>
        <w:rPr>
          <w:rFonts w:cs="Arial"/>
        </w:rPr>
        <w:t xml:space="preserve">would be less than significant </w:t>
      </w:r>
      <w:r>
        <w:t>and no mitigation is required</w:t>
      </w:r>
      <w:r w:rsidRPr="00651C5F">
        <w:t>.</w:t>
      </w:r>
    </w:p>
    <w:p w14:paraId="70D08508" w14:textId="77777777" w:rsidR="00141324" w:rsidRPr="00651C5F" w:rsidRDefault="00141324" w:rsidP="00141324">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included a traffic impact analysis and a transit impact review in accordance with the CMP guidelines. </w:t>
      </w:r>
    </w:p>
    <w:p w14:paraId="0A8C6D2F" w14:textId="77777777" w:rsidR="00141324" w:rsidRPr="004B0987" w:rsidRDefault="00141324" w:rsidP="00141324">
      <w:pPr>
        <w:spacing w:after="240"/>
        <w:ind w:left="720" w:hanging="720"/>
        <w:rPr>
          <w:b/>
        </w:rPr>
      </w:pPr>
      <w:r w:rsidRPr="004B0987">
        <w:rPr>
          <w:b/>
        </w:rPr>
        <w:t>c)</w:t>
      </w:r>
      <w:r w:rsidRPr="004B0987">
        <w:rPr>
          <w:b/>
        </w:rPr>
        <w:tab/>
      </w:r>
      <w:r>
        <w:rPr>
          <w:b/>
        </w:rPr>
        <w:t>Would the project</w:t>
      </w:r>
      <w:r w:rsidRPr="004B0987">
        <w:rPr>
          <w:b/>
        </w:rPr>
        <w:t xml:space="preserve"> </w:t>
      </w:r>
      <w:r w:rsidRPr="00955CEF">
        <w:rPr>
          <w:b/>
        </w:rPr>
        <w:t>result in a change in air traffi</w:t>
      </w:r>
      <w:r>
        <w:rPr>
          <w:b/>
        </w:rPr>
        <w:t>c patterns, including either an </w:t>
      </w:r>
      <w:r w:rsidRPr="00955CEF">
        <w:rPr>
          <w:b/>
        </w:rPr>
        <w:t>increase in traffic levels or change in location tha</w:t>
      </w:r>
      <w:r>
        <w:rPr>
          <w:b/>
        </w:rPr>
        <w:t>t results in substantial safety </w:t>
      </w:r>
      <w:r w:rsidRPr="00955CEF">
        <w:rPr>
          <w:b/>
        </w:rPr>
        <w:t>risks?</w:t>
      </w:r>
    </w:p>
    <w:p w14:paraId="48455F7E" w14:textId="77777777" w:rsidR="00141324" w:rsidRDefault="00141324" w:rsidP="00141324">
      <w:pPr>
        <w:pStyle w:val="BodyText"/>
        <w:rPr>
          <w:b/>
        </w:rPr>
      </w:pPr>
      <w:r w:rsidRPr="00ED7BC9">
        <w:rPr>
          <w:b/>
        </w:rPr>
        <w:t>No Impact</w:t>
      </w:r>
      <w:r w:rsidRPr="00E52AEC">
        <w:rPr>
          <w:b/>
          <w:i/>
        </w:rPr>
        <w:t>.</w:t>
      </w:r>
      <w:r w:rsidRPr="00E52AEC">
        <w:rPr>
          <w:b/>
        </w:rPr>
        <w:t xml:space="preserve"> </w:t>
      </w:r>
    </w:p>
    <w:p w14:paraId="286D4030" w14:textId="77777777" w:rsidR="00141324" w:rsidRDefault="00141324" w:rsidP="00141324">
      <w:pPr>
        <w:pStyle w:val="BodyText"/>
      </w:pPr>
      <w:r w:rsidRPr="0023755B">
        <w:rPr>
          <w:rFonts w:cs="Arial"/>
          <w:b/>
          <w:i/>
        </w:rPr>
        <w:t>Areas 1, 2 and 3 Impacts.</w:t>
      </w:r>
      <w:r>
        <w:rPr>
          <w:rFonts w:cs="Arial"/>
        </w:rPr>
        <w:t xml:space="preserve"> There are no airports or airstrips within two miles of the Upper Arroyo Seco. The nearest airports are the Burbank Bob Hope Airport and the El Monte Airport, which are both approximately 11 miles from Area 3. There is a heliport and a helipad near the Arroyo Seco but the Project would not affect nearby helicopter operations at the helipad or heliport. </w:t>
      </w:r>
      <w:r w:rsidRPr="004B0987">
        <w:t>The Pro</w:t>
      </w:r>
      <w:r>
        <w:t>ject</w:t>
      </w:r>
      <w:r w:rsidRPr="004B0987">
        <w:t xml:space="preserve"> would have no impact on air traffic patterns</w:t>
      </w:r>
      <w:r>
        <w:t>, because the proposed habitat restoration, increased surface water diversion and groundwater recharge, and recreational and educational amenities would not generate a demand for air transportation</w:t>
      </w:r>
      <w:r w:rsidRPr="004B0987">
        <w:t xml:space="preserve">. </w:t>
      </w:r>
      <w:r>
        <w:t>No impacts on air traffic patterns would occur with the Project.</w:t>
      </w:r>
    </w:p>
    <w:p w14:paraId="02443BFF" w14:textId="77777777" w:rsidR="00141324" w:rsidRPr="004B0987" w:rsidRDefault="00141324" w:rsidP="00141324">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identify any adverse impacts to air traffic patterns or air transportation. </w:t>
      </w:r>
    </w:p>
    <w:p w14:paraId="0EBE4EDA" w14:textId="77777777" w:rsidR="00141324" w:rsidRDefault="00141324" w:rsidP="00141324">
      <w:pPr>
        <w:spacing w:after="240"/>
        <w:ind w:left="720" w:hanging="720"/>
        <w:rPr>
          <w:b/>
        </w:rPr>
      </w:pPr>
      <w:r w:rsidRPr="004B0987">
        <w:rPr>
          <w:b/>
        </w:rPr>
        <w:t>d)</w:t>
      </w:r>
      <w:r w:rsidRPr="004B0987">
        <w:rPr>
          <w:b/>
        </w:rPr>
        <w:tab/>
      </w:r>
      <w:r>
        <w:rPr>
          <w:b/>
        </w:rPr>
        <w:t xml:space="preserve">Would the project </w:t>
      </w:r>
      <w:r w:rsidRPr="00955CEF">
        <w:rPr>
          <w:b/>
        </w:rPr>
        <w:t>substantially increase hazards</w:t>
      </w:r>
      <w:r>
        <w:rPr>
          <w:b/>
        </w:rPr>
        <w:t xml:space="preserve"> due to a design feature (e.g., </w:t>
      </w:r>
      <w:r w:rsidRPr="00955CEF">
        <w:rPr>
          <w:b/>
        </w:rPr>
        <w:t>sharp curves or dangerous intersections) or incompatible uses (e.g., farm equipment)?</w:t>
      </w:r>
    </w:p>
    <w:p w14:paraId="35E3B0EE" w14:textId="77777777" w:rsidR="00141324" w:rsidRDefault="00141324" w:rsidP="00141324">
      <w:pPr>
        <w:spacing w:after="240"/>
      </w:pPr>
      <w:r w:rsidRPr="00ED7BC9">
        <w:rPr>
          <w:b/>
        </w:rPr>
        <w:t>Less than Significant Impact</w:t>
      </w:r>
      <w:r>
        <w:rPr>
          <w:b/>
        </w:rPr>
        <w:t xml:space="preserve"> with Mitigation</w:t>
      </w:r>
      <w:r w:rsidRPr="00E52AEC">
        <w:rPr>
          <w:b/>
          <w:i/>
        </w:rPr>
        <w:t>.</w:t>
      </w:r>
      <w:r>
        <w:t xml:space="preserve"> </w:t>
      </w:r>
    </w:p>
    <w:p w14:paraId="7B07599F" w14:textId="4B42BDCB" w:rsidR="00367B3E" w:rsidRDefault="00141324" w:rsidP="00285237">
      <w:pPr>
        <w:pStyle w:val="BodyText"/>
      </w:pPr>
      <w:r w:rsidRPr="0023755B">
        <w:rPr>
          <w:b/>
          <w:i/>
        </w:rPr>
        <w:t>Areas 1, 2 and 3 Impacts.</w:t>
      </w:r>
      <w:r>
        <w:t xml:space="preserve"> </w:t>
      </w:r>
      <w:r w:rsidR="00CD12E2">
        <w:t xml:space="preserve">The Project would not result in any new roadway features </w:t>
      </w:r>
      <w:r w:rsidR="00036ADB">
        <w:br/>
      </w:r>
      <w:r w:rsidR="00CD12E2">
        <w:t xml:space="preserve">or alignments, with the exception of the temporary </w:t>
      </w:r>
      <w:r w:rsidR="00C87DCE">
        <w:t xml:space="preserve">and final </w:t>
      </w:r>
      <w:r w:rsidR="00CD12E2">
        <w:t>access road through Area 3</w:t>
      </w:r>
      <w:r w:rsidR="00212D93">
        <w:t xml:space="preserve"> </w:t>
      </w:r>
      <w:r w:rsidR="00036ADB">
        <w:br/>
      </w:r>
      <w:r w:rsidR="00212D93">
        <w:t>(PDF TRA-1)</w:t>
      </w:r>
      <w:r w:rsidR="00CD12E2">
        <w:t xml:space="preserve">. As a part of the termination of the lease agreement with the City for the JPL East Parking Lot, and not as a component of the proposed Project, JPL is required to remove all constructed improvements on the parking lot site. It is anticipated that the City will request approximately 47,164 square feet of paving to remain in place for a 26-foot wide temporary access roadway that would provide vehicle access for JPL employees to the new JPL Parking Structure on the JPL property. </w:t>
      </w:r>
      <w:r w:rsidR="00CD12E2" w:rsidRPr="008B2ACF">
        <w:t>Dedicated access times during commuting hours may be enforced during construction activities in Area 3</w:t>
      </w:r>
      <w:r w:rsidR="00212D93">
        <w:t xml:space="preserve">, and </w:t>
      </w:r>
      <w:r w:rsidR="00CD12E2" w:rsidRPr="008B2ACF">
        <w:t xml:space="preserve">JPL employees and visitors would </w:t>
      </w:r>
      <w:r w:rsidR="00CD12E2">
        <w:t xml:space="preserve">have to </w:t>
      </w:r>
      <w:r w:rsidR="00CD12E2" w:rsidRPr="008B2ACF">
        <w:t xml:space="preserve">use JPL’s West Entrance during restricted access hours (outside peak commute hours). </w:t>
      </w:r>
      <w:r w:rsidR="00212D93">
        <w:t>This temporary access road would remain in place during construction activities in Area 3 until the completion of the permanent access road. This temporary access road would be aligned and maintained in accordance with</w:t>
      </w:r>
      <w:r w:rsidR="00212D93" w:rsidRPr="000C6165">
        <w:t xml:space="preserve"> the</w:t>
      </w:r>
      <w:r w:rsidR="00212D93" w:rsidRPr="000C6165">
        <w:rPr>
          <w:b/>
        </w:rPr>
        <w:t xml:space="preserve"> </w:t>
      </w:r>
      <w:r w:rsidR="00212D93" w:rsidRPr="0022060D">
        <w:t>Standard Specifications for Public Works Construction (Greenbook)</w:t>
      </w:r>
      <w:r w:rsidR="00212D93">
        <w:t xml:space="preserve"> and the City’s Supplements and Modifications to the Greenbook (RR TRA-1) and would not increase hazards for users of the road.</w:t>
      </w:r>
      <w:r w:rsidR="00367B3E">
        <w:t xml:space="preserve"> </w:t>
      </w:r>
    </w:p>
    <w:p w14:paraId="64062DAF" w14:textId="77777777" w:rsidR="00212D93" w:rsidRDefault="00CD12E2" w:rsidP="00141324">
      <w:pPr>
        <w:pStyle w:val="BodyText"/>
        <w:rPr>
          <w:rFonts w:cs="Arial"/>
        </w:rPr>
      </w:pPr>
      <w:r>
        <w:t xml:space="preserve">Temporary bridges would be constructed over Bridge No. 1 and Bridge No. 3 in and near Area 2 to provide access for construction equipment and vehicles to reach Areas 1 and 2. The </w:t>
      </w:r>
      <w:r w:rsidR="00212D93">
        <w:t>Gabrielino Trail/</w:t>
      </w:r>
      <w:r>
        <w:t xml:space="preserve">access road in Area 2 would also be reconstructed to prevent further slope erosion. </w:t>
      </w:r>
      <w:r w:rsidR="00141324">
        <w:rPr>
          <w:rFonts w:cs="Arial"/>
        </w:rPr>
        <w:t xml:space="preserve">During construction, there may be hazards from construction activities and the use of construction equipment near trail users and vehicles passing through construction areas. In Area 1, fencing around the construction area would prevent public access </w:t>
      </w:r>
      <w:r w:rsidR="00B451D7">
        <w:rPr>
          <w:rFonts w:cs="Arial"/>
        </w:rPr>
        <w:t xml:space="preserve">into Area 1, </w:t>
      </w:r>
      <w:r w:rsidR="00141324">
        <w:rPr>
          <w:rFonts w:cs="Arial"/>
        </w:rPr>
        <w:t xml:space="preserve">but would maintain public access on the Gabrielino Trail/access road adjacent to Area 1. Construction of the new diversion and weir structures in Area 2 would be located away from the Gabrielino Trail/access road. However, construction of the temporary bridges and access road reconstruction would be on or near the Gabrielino Trail/access road and </w:t>
      </w:r>
      <w:r w:rsidR="00212D93">
        <w:rPr>
          <w:rFonts w:cs="Arial"/>
        </w:rPr>
        <w:t xml:space="preserve">could </w:t>
      </w:r>
      <w:r w:rsidR="00141324">
        <w:rPr>
          <w:rFonts w:cs="Arial"/>
        </w:rPr>
        <w:t xml:space="preserve">create </w:t>
      </w:r>
      <w:r w:rsidR="00212D93">
        <w:rPr>
          <w:rFonts w:cs="Arial"/>
        </w:rPr>
        <w:t xml:space="preserve">temporary </w:t>
      </w:r>
      <w:r w:rsidR="00141324">
        <w:rPr>
          <w:rFonts w:cs="Arial"/>
        </w:rPr>
        <w:t xml:space="preserve">safety hazards to hikers, bicyclists, and equestrians. </w:t>
      </w:r>
      <w:r w:rsidR="00212D93">
        <w:rPr>
          <w:rFonts w:cs="Arial"/>
        </w:rPr>
        <w:t>Because of the high number of recreational users on the Gabrielino Trail, any potential hazards along the trail would be a significant impact.</w:t>
      </w:r>
    </w:p>
    <w:p w14:paraId="5C137567" w14:textId="6123D96B" w:rsidR="00B451D7" w:rsidRDefault="00B451D7" w:rsidP="00B451D7">
      <w:pPr>
        <w:pStyle w:val="BodyText"/>
        <w:rPr>
          <w:rFonts w:cs="Arial"/>
        </w:rPr>
      </w:pPr>
      <w:r>
        <w:rPr>
          <w:rFonts w:cs="Arial"/>
        </w:rPr>
        <w:t>In order to protect the safety of trail users, MM TRA-2 requires that non-vehicular access, including hikers, bicyclists and equestrians, shall be limited or prohibited when work on the bridge and Gabrielino Trail/access road in Area 2 is ongoing</w:t>
      </w:r>
      <w:r w:rsidR="005129CC">
        <w:rPr>
          <w:rFonts w:cs="Arial"/>
        </w:rPr>
        <w:t>, and that flagpersons shall be used as necessary to ensure the safety of recreational users</w:t>
      </w:r>
      <w:r>
        <w:rPr>
          <w:rFonts w:cs="Arial"/>
        </w:rPr>
        <w:t xml:space="preserve">. </w:t>
      </w:r>
    </w:p>
    <w:p w14:paraId="718BE0A8" w14:textId="1F8CEF6A" w:rsidR="00141324" w:rsidRDefault="00141324" w:rsidP="00141324">
      <w:pPr>
        <w:pStyle w:val="BodyText"/>
        <w:rPr>
          <w:rFonts w:cs="Arial"/>
        </w:rPr>
      </w:pPr>
      <w:r w:rsidRPr="0059385F">
        <w:rPr>
          <w:rFonts w:cs="Arial"/>
        </w:rPr>
        <w:t xml:space="preserve">An increase in the number of </w:t>
      </w:r>
      <w:r w:rsidR="00367B3E">
        <w:rPr>
          <w:rFonts w:cs="Arial"/>
        </w:rPr>
        <w:t xml:space="preserve">construction </w:t>
      </w:r>
      <w:r>
        <w:rPr>
          <w:rFonts w:cs="Arial"/>
        </w:rPr>
        <w:t xml:space="preserve">vehicles and </w:t>
      </w:r>
      <w:r w:rsidRPr="0059385F">
        <w:rPr>
          <w:rFonts w:cs="Arial"/>
        </w:rPr>
        <w:t xml:space="preserve">trucks on Windsor Avenue </w:t>
      </w:r>
      <w:r w:rsidR="00367B3E">
        <w:rPr>
          <w:rFonts w:cs="Arial"/>
        </w:rPr>
        <w:t xml:space="preserve">during Project implementation </w:t>
      </w:r>
      <w:r w:rsidRPr="0059385F">
        <w:rPr>
          <w:rFonts w:cs="Arial"/>
        </w:rPr>
        <w:t xml:space="preserve">would </w:t>
      </w:r>
      <w:r w:rsidR="00367B3E">
        <w:rPr>
          <w:rFonts w:cs="Arial"/>
        </w:rPr>
        <w:t>increase opportunities for traffic hazards</w:t>
      </w:r>
      <w:r w:rsidRPr="0059385F">
        <w:rPr>
          <w:rFonts w:cs="Arial"/>
        </w:rPr>
        <w:t>.</w:t>
      </w:r>
      <w:r w:rsidR="00233E66">
        <w:rPr>
          <w:rFonts w:cs="Arial"/>
        </w:rPr>
        <w:t xml:space="preserve"> </w:t>
      </w:r>
      <w:r>
        <w:rPr>
          <w:rFonts w:cs="Arial"/>
        </w:rPr>
        <w:t xml:space="preserve">Flagpersons, signs, and traffic control devices would be provided at the intersection of Ventura Street and Windsor Avenue in accordance with the Greenbook (RR TRA-1) and MUTCD (RR TRA-2) to prevent hazards associated with construction vehicles merging with or diverging from vehicle traffic on Windsor Avenue. </w:t>
      </w:r>
      <w:r w:rsidR="00367B3E">
        <w:rPr>
          <w:rFonts w:cs="Arial"/>
        </w:rPr>
        <w:t>Compliance with RR TRA-1 and RR TRA-2</w:t>
      </w:r>
      <w:r w:rsidR="005129CC">
        <w:rPr>
          <w:rFonts w:cs="Arial"/>
        </w:rPr>
        <w:t xml:space="preserve"> and with MM TRA-2</w:t>
      </w:r>
      <w:r w:rsidR="00367B3E">
        <w:rPr>
          <w:rFonts w:cs="Arial"/>
        </w:rPr>
        <w:t xml:space="preserve"> would </w:t>
      </w:r>
      <w:r w:rsidR="005129CC">
        <w:rPr>
          <w:rFonts w:cs="Arial"/>
        </w:rPr>
        <w:t>reduce</w:t>
      </w:r>
      <w:r>
        <w:rPr>
          <w:rFonts w:cs="Arial"/>
        </w:rPr>
        <w:t xml:space="preserve"> impact</w:t>
      </w:r>
      <w:r w:rsidR="005129CC">
        <w:rPr>
          <w:rFonts w:cs="Arial"/>
        </w:rPr>
        <w:t>s</w:t>
      </w:r>
      <w:r>
        <w:rPr>
          <w:rFonts w:cs="Arial"/>
        </w:rPr>
        <w:t xml:space="preserve"> </w:t>
      </w:r>
      <w:r w:rsidR="005129CC">
        <w:rPr>
          <w:rFonts w:cs="Arial"/>
        </w:rPr>
        <w:t>to less</w:t>
      </w:r>
      <w:r>
        <w:rPr>
          <w:rFonts w:cs="Arial"/>
        </w:rPr>
        <w:t xml:space="preserve"> than significant</w:t>
      </w:r>
      <w:r w:rsidR="005129CC">
        <w:rPr>
          <w:rFonts w:cs="Arial"/>
        </w:rPr>
        <w:t xml:space="preserve"> levels</w:t>
      </w:r>
      <w:r>
        <w:rPr>
          <w:rFonts w:cs="Arial"/>
        </w:rPr>
        <w:t>.</w:t>
      </w:r>
    </w:p>
    <w:p w14:paraId="1E3690FB" w14:textId="77777777" w:rsidR="00141324" w:rsidRPr="00571479" w:rsidRDefault="00141324" w:rsidP="00141324">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identify any adverse impacts related to traffic hazards or incompatible uses. </w:t>
      </w:r>
    </w:p>
    <w:p w14:paraId="2E64C214" w14:textId="77777777" w:rsidR="00141324" w:rsidRPr="004B0987" w:rsidRDefault="00141324" w:rsidP="00FA2E73">
      <w:pPr>
        <w:keepNext/>
        <w:spacing w:after="240"/>
        <w:ind w:left="720" w:hanging="720"/>
        <w:rPr>
          <w:b/>
        </w:rPr>
      </w:pPr>
      <w:r>
        <w:rPr>
          <w:b/>
        </w:rPr>
        <w:t xml:space="preserve">e) </w:t>
      </w:r>
      <w:r>
        <w:rPr>
          <w:b/>
        </w:rPr>
        <w:tab/>
        <w:t xml:space="preserve">Would the project </w:t>
      </w:r>
      <w:r w:rsidRPr="00955CEF">
        <w:rPr>
          <w:b/>
        </w:rPr>
        <w:t>result in inadequate emergency access?</w:t>
      </w:r>
    </w:p>
    <w:p w14:paraId="6A764B63" w14:textId="77777777" w:rsidR="00141324" w:rsidRDefault="00141324" w:rsidP="00FA2E73">
      <w:pPr>
        <w:pStyle w:val="BodyText"/>
        <w:keepNext/>
      </w:pPr>
      <w:r w:rsidRPr="00ED7BC9">
        <w:rPr>
          <w:b/>
        </w:rPr>
        <w:t>Less than Significant Impact</w:t>
      </w:r>
      <w:r>
        <w:rPr>
          <w:b/>
        </w:rPr>
        <w:t xml:space="preserve"> with Mitigation</w:t>
      </w:r>
      <w:r w:rsidRPr="00E52AEC">
        <w:rPr>
          <w:b/>
          <w:i/>
        </w:rPr>
        <w:t>.</w:t>
      </w:r>
      <w:r>
        <w:t xml:space="preserve"> </w:t>
      </w:r>
    </w:p>
    <w:p w14:paraId="5736F1CD" w14:textId="77777777" w:rsidR="00141324" w:rsidRDefault="00141324" w:rsidP="00141324">
      <w:pPr>
        <w:pStyle w:val="BodyText"/>
        <w:rPr>
          <w:rFonts w:cs="Arial"/>
        </w:rPr>
      </w:pPr>
      <w:r w:rsidRPr="0023755B">
        <w:rPr>
          <w:rFonts w:cs="Arial"/>
          <w:b/>
          <w:i/>
        </w:rPr>
        <w:t>Ar</w:t>
      </w:r>
      <w:r>
        <w:rPr>
          <w:rFonts w:cs="Arial"/>
          <w:b/>
          <w:i/>
        </w:rPr>
        <w:t>eas</w:t>
      </w:r>
      <w:r w:rsidRPr="0023755B">
        <w:rPr>
          <w:rFonts w:cs="Arial"/>
          <w:b/>
          <w:i/>
        </w:rPr>
        <w:t xml:space="preserve"> 1</w:t>
      </w:r>
      <w:r>
        <w:rPr>
          <w:rFonts w:cs="Arial"/>
          <w:b/>
          <w:i/>
        </w:rPr>
        <w:t xml:space="preserve"> and 2 </w:t>
      </w:r>
      <w:r w:rsidRPr="0023755B">
        <w:rPr>
          <w:rFonts w:cs="Arial"/>
          <w:b/>
          <w:i/>
        </w:rPr>
        <w:t>Impacts.</w:t>
      </w:r>
      <w:r>
        <w:rPr>
          <w:rFonts w:cs="Arial"/>
        </w:rPr>
        <w:t xml:space="preserve"> The existing Gabrielino Trail/access road in Area 1 would be maintained, while </w:t>
      </w:r>
      <w:r w:rsidR="00562A77">
        <w:rPr>
          <w:rFonts w:cs="Arial"/>
        </w:rPr>
        <w:t xml:space="preserve">portions of the </w:t>
      </w:r>
      <w:r>
        <w:rPr>
          <w:rFonts w:cs="Arial"/>
        </w:rPr>
        <w:t>access road in Area 2 would be improved.</w:t>
      </w:r>
      <w:r w:rsidR="00233E66">
        <w:rPr>
          <w:rFonts w:cs="Arial"/>
        </w:rPr>
        <w:t xml:space="preserve"> </w:t>
      </w:r>
      <w:r>
        <w:rPr>
          <w:rFonts w:cs="Arial"/>
        </w:rPr>
        <w:t>Thus, beneficial impacts on emergency access would occur in the long-term.</w:t>
      </w:r>
    </w:p>
    <w:p w14:paraId="71E72155" w14:textId="00B24F3B" w:rsidR="002C3327" w:rsidRDefault="00AD799B" w:rsidP="00141324">
      <w:pPr>
        <w:pStyle w:val="BodyText"/>
        <w:rPr>
          <w:rFonts w:cs="Arial"/>
        </w:rPr>
      </w:pPr>
      <w:r>
        <w:rPr>
          <w:rFonts w:cs="Arial"/>
        </w:rPr>
        <w:t xml:space="preserve">Construction activities on </w:t>
      </w:r>
      <w:r w:rsidR="00F0182B">
        <w:rPr>
          <w:rFonts w:cs="Arial"/>
        </w:rPr>
        <w:t>the Gabrielino Trail/access</w:t>
      </w:r>
      <w:r w:rsidR="00F0182B" w:rsidDel="00562A77">
        <w:rPr>
          <w:rFonts w:cs="Arial"/>
        </w:rPr>
        <w:t xml:space="preserve"> </w:t>
      </w:r>
      <w:r w:rsidR="00F0182B">
        <w:rPr>
          <w:rFonts w:cs="Arial"/>
        </w:rPr>
        <w:t xml:space="preserve">road </w:t>
      </w:r>
      <w:r w:rsidR="00141324">
        <w:rPr>
          <w:rFonts w:cs="Arial"/>
        </w:rPr>
        <w:t>would affect access to Area</w:t>
      </w:r>
      <w:r>
        <w:rPr>
          <w:rFonts w:cs="Arial"/>
        </w:rPr>
        <w:t>s</w:t>
      </w:r>
      <w:r w:rsidR="00141324">
        <w:rPr>
          <w:rFonts w:cs="Arial"/>
        </w:rPr>
        <w:t xml:space="preserve"> 1</w:t>
      </w:r>
      <w:r>
        <w:rPr>
          <w:rFonts w:cs="Arial"/>
        </w:rPr>
        <w:t xml:space="preserve"> and 2</w:t>
      </w:r>
      <w:r w:rsidR="00141324">
        <w:rPr>
          <w:rFonts w:cs="Arial"/>
        </w:rPr>
        <w:t>, adjacent areas (including the USFS Ranger Station), and areas farthe</w:t>
      </w:r>
      <w:r w:rsidR="00DA39E9">
        <w:rPr>
          <w:rFonts w:cs="Arial"/>
        </w:rPr>
        <w:t>r north in the ANF. Improvements to the Gabrielino Trail/access</w:t>
      </w:r>
      <w:r w:rsidR="00DA39E9" w:rsidDel="00562A77">
        <w:rPr>
          <w:rFonts w:cs="Arial"/>
        </w:rPr>
        <w:t xml:space="preserve"> </w:t>
      </w:r>
      <w:r w:rsidR="00DA39E9">
        <w:rPr>
          <w:rFonts w:cs="Arial"/>
        </w:rPr>
        <w:t xml:space="preserve">road, movement of heavy equipment, and the installation of </w:t>
      </w:r>
      <w:r w:rsidR="00141324">
        <w:rPr>
          <w:rFonts w:cs="Arial"/>
        </w:rPr>
        <w:t xml:space="preserve">temporary bridges over Bridge No. 1 and Bridge No. 3 would result in </w:t>
      </w:r>
      <w:r w:rsidR="00F57DA5">
        <w:rPr>
          <w:rFonts w:cs="Arial"/>
        </w:rPr>
        <w:t xml:space="preserve">short-term </w:t>
      </w:r>
      <w:r w:rsidR="00141324">
        <w:rPr>
          <w:rFonts w:cs="Arial"/>
        </w:rPr>
        <w:t>and partial obstruction</w:t>
      </w:r>
      <w:r w:rsidR="005129CC">
        <w:rPr>
          <w:rFonts w:cs="Arial"/>
        </w:rPr>
        <w:t xml:space="preserve"> of vehicular access</w:t>
      </w:r>
      <w:r w:rsidR="00141324">
        <w:rPr>
          <w:rFonts w:cs="Arial"/>
        </w:rPr>
        <w:t xml:space="preserve">, which would affect </w:t>
      </w:r>
      <w:r w:rsidR="005129CC">
        <w:rPr>
          <w:rFonts w:cs="Arial"/>
        </w:rPr>
        <w:t xml:space="preserve">the ability of </w:t>
      </w:r>
      <w:r w:rsidR="00141324">
        <w:rPr>
          <w:rFonts w:cs="Arial"/>
        </w:rPr>
        <w:t xml:space="preserve">emergency </w:t>
      </w:r>
      <w:r w:rsidR="005129CC">
        <w:rPr>
          <w:rFonts w:cs="Arial"/>
        </w:rPr>
        <w:t>responders to access the area</w:t>
      </w:r>
      <w:r w:rsidR="00141324">
        <w:rPr>
          <w:rFonts w:cs="Arial"/>
        </w:rPr>
        <w:t xml:space="preserve">. </w:t>
      </w:r>
    </w:p>
    <w:p w14:paraId="75138A85" w14:textId="5E0D6B8A" w:rsidR="00DA39E9" w:rsidRDefault="00141324" w:rsidP="00141324">
      <w:pPr>
        <w:pStyle w:val="BodyText"/>
        <w:rPr>
          <w:rFonts w:cs="Arial"/>
        </w:rPr>
      </w:pPr>
      <w:r>
        <w:rPr>
          <w:rFonts w:cs="Arial"/>
        </w:rPr>
        <w:t>Compliance with the</w:t>
      </w:r>
      <w:r w:rsidRPr="00DA39E9">
        <w:rPr>
          <w:rFonts w:cs="Arial"/>
        </w:rPr>
        <w:t xml:space="preserve"> </w:t>
      </w:r>
      <w:r w:rsidRPr="00AD799B">
        <w:rPr>
          <w:rFonts w:cs="Arial"/>
        </w:rPr>
        <w:t xml:space="preserve">Standard Specifications for Public Works Construction (Greenbook) and the City’s Supplements and Modifications to the Greenbook </w:t>
      </w:r>
      <w:r w:rsidRPr="00DA39E9">
        <w:rPr>
          <w:rFonts w:cs="Arial"/>
        </w:rPr>
        <w:t xml:space="preserve">(RR TRA-1) </w:t>
      </w:r>
      <w:r w:rsidR="00BA5AA7" w:rsidRPr="00DA39E9">
        <w:rPr>
          <w:rFonts w:cs="Arial"/>
        </w:rPr>
        <w:t xml:space="preserve">regarding maintenance of </w:t>
      </w:r>
      <w:r w:rsidR="00DA39E9" w:rsidRPr="00DA39E9">
        <w:rPr>
          <w:rFonts w:cs="Arial"/>
        </w:rPr>
        <w:t xml:space="preserve">emergency </w:t>
      </w:r>
      <w:r w:rsidR="00BA5AA7" w:rsidRPr="00DA39E9">
        <w:rPr>
          <w:rFonts w:cs="Arial"/>
        </w:rPr>
        <w:t xml:space="preserve">access at all times would </w:t>
      </w:r>
      <w:r w:rsidR="00371F17" w:rsidRPr="003540B9">
        <w:rPr>
          <w:rFonts w:cs="Arial"/>
        </w:rPr>
        <w:t xml:space="preserve">mean closure of only half of the </w:t>
      </w:r>
      <w:r w:rsidR="00DA39E9" w:rsidRPr="00DA39E9">
        <w:rPr>
          <w:rFonts w:cs="Arial"/>
        </w:rPr>
        <w:t xml:space="preserve">access; the use of a flagperson to direct traffic, as necessary; and allowing for the public use of the </w:t>
      </w:r>
      <w:r w:rsidR="00DA39E9">
        <w:rPr>
          <w:rFonts w:cs="Arial"/>
        </w:rPr>
        <w:t>Gabrielino Trail/access</w:t>
      </w:r>
      <w:r w:rsidR="00DA39E9" w:rsidDel="00562A77">
        <w:rPr>
          <w:rFonts w:cs="Arial"/>
        </w:rPr>
        <w:t xml:space="preserve"> </w:t>
      </w:r>
      <w:r w:rsidR="00DA39E9">
        <w:rPr>
          <w:rFonts w:cs="Arial"/>
        </w:rPr>
        <w:t xml:space="preserve">road </w:t>
      </w:r>
      <w:r w:rsidR="00DA39E9" w:rsidRPr="00DA39E9">
        <w:rPr>
          <w:rFonts w:cs="Arial"/>
        </w:rPr>
        <w:t>at times when construction is not ongoing.</w:t>
      </w:r>
      <w:r w:rsidR="00BA5AA7" w:rsidRPr="00DA39E9">
        <w:rPr>
          <w:rFonts w:cs="Arial"/>
        </w:rPr>
        <w:t xml:space="preserve"> </w:t>
      </w:r>
      <w:r w:rsidRPr="00DA39E9">
        <w:rPr>
          <w:rFonts w:cs="Arial"/>
        </w:rPr>
        <w:t xml:space="preserve">Temporary traffic control devices </w:t>
      </w:r>
      <w:r w:rsidR="00AE22EA">
        <w:rPr>
          <w:rFonts w:cs="Arial"/>
        </w:rPr>
        <w:t>are</w:t>
      </w:r>
      <w:r w:rsidR="00AE22EA" w:rsidRPr="00DA39E9">
        <w:rPr>
          <w:rFonts w:cs="Arial"/>
        </w:rPr>
        <w:t xml:space="preserve"> </w:t>
      </w:r>
      <w:r w:rsidRPr="00DA39E9">
        <w:rPr>
          <w:rFonts w:cs="Arial"/>
        </w:rPr>
        <w:t xml:space="preserve">also </w:t>
      </w:r>
      <w:r w:rsidR="00AE22EA">
        <w:rPr>
          <w:rFonts w:cs="Arial"/>
        </w:rPr>
        <w:t xml:space="preserve">required to </w:t>
      </w:r>
      <w:r w:rsidRPr="00DA39E9">
        <w:rPr>
          <w:rFonts w:cs="Arial"/>
        </w:rPr>
        <w:t xml:space="preserve">be provided in conformance with the MUTCD and the California Supplement to the MUTCD (RR TRA-2). </w:t>
      </w:r>
    </w:p>
    <w:p w14:paraId="5F82E45A" w14:textId="42228067" w:rsidR="005129CC" w:rsidRDefault="00DA39E9" w:rsidP="00F0182B">
      <w:pPr>
        <w:pStyle w:val="BodyText"/>
      </w:pPr>
      <w:r>
        <w:rPr>
          <w:rFonts w:cs="Arial"/>
        </w:rPr>
        <w:t>However, t</w:t>
      </w:r>
      <w:r w:rsidR="002C3327" w:rsidRPr="00DA39E9">
        <w:rPr>
          <w:rFonts w:cs="Arial"/>
        </w:rPr>
        <w:t xml:space="preserve">here would </w:t>
      </w:r>
      <w:r w:rsidR="00F0182B" w:rsidRPr="00DA39E9">
        <w:rPr>
          <w:rFonts w:cs="Arial"/>
        </w:rPr>
        <w:t>still</w:t>
      </w:r>
      <w:r w:rsidR="00F57DA5" w:rsidRPr="00DA39E9">
        <w:rPr>
          <w:rFonts w:cs="Arial"/>
        </w:rPr>
        <w:t xml:space="preserve"> </w:t>
      </w:r>
      <w:r w:rsidR="002C3327" w:rsidRPr="00DA39E9">
        <w:rPr>
          <w:rFonts w:cs="Arial"/>
        </w:rPr>
        <w:t>be times during the construction workday when</w:t>
      </w:r>
      <w:r>
        <w:rPr>
          <w:rFonts w:cs="Arial"/>
        </w:rPr>
        <w:t xml:space="preserve"> very</w:t>
      </w:r>
      <w:r w:rsidR="002C3327" w:rsidRPr="00DA39E9">
        <w:rPr>
          <w:rFonts w:cs="Arial"/>
        </w:rPr>
        <w:t xml:space="preserve"> short-term closures of the temporary bridges </w:t>
      </w:r>
      <w:r>
        <w:rPr>
          <w:rFonts w:cs="Arial"/>
        </w:rPr>
        <w:t>and/</w:t>
      </w:r>
      <w:r w:rsidR="002C3327" w:rsidRPr="00DA39E9">
        <w:rPr>
          <w:rFonts w:cs="Arial"/>
        </w:rPr>
        <w:t>or the access road would occur.</w:t>
      </w:r>
      <w:r w:rsidR="00233E66" w:rsidRPr="00DA39E9">
        <w:rPr>
          <w:rFonts w:cs="Arial"/>
        </w:rPr>
        <w:t xml:space="preserve"> </w:t>
      </w:r>
      <w:r>
        <w:rPr>
          <w:rFonts w:cs="Arial"/>
        </w:rPr>
        <w:t>Examples of temporary road closures includ</w:t>
      </w:r>
      <w:r w:rsidR="00984E4D">
        <w:rPr>
          <w:rFonts w:cs="Arial"/>
        </w:rPr>
        <w:t>e times when large equipment is in motion</w:t>
      </w:r>
      <w:r>
        <w:rPr>
          <w:rFonts w:cs="Arial"/>
        </w:rPr>
        <w:t>, requiring the full width of the Gabrielino Trail/access</w:t>
      </w:r>
      <w:r w:rsidDel="00562A77">
        <w:rPr>
          <w:rFonts w:cs="Arial"/>
        </w:rPr>
        <w:t xml:space="preserve"> </w:t>
      </w:r>
      <w:r>
        <w:rPr>
          <w:rFonts w:cs="Arial"/>
        </w:rPr>
        <w:t>road,</w:t>
      </w:r>
      <w:r w:rsidR="00984E4D">
        <w:rPr>
          <w:rFonts w:cs="Arial"/>
        </w:rPr>
        <w:t xml:space="preserve"> and when</w:t>
      </w:r>
      <w:r>
        <w:rPr>
          <w:rFonts w:cs="Arial"/>
        </w:rPr>
        <w:t xml:space="preserve"> tempo</w:t>
      </w:r>
      <w:r w:rsidR="00984E4D">
        <w:rPr>
          <w:rFonts w:cs="Arial"/>
        </w:rPr>
        <w:t>rary bridges are being installed.</w:t>
      </w:r>
      <w:r w:rsidR="005129CC">
        <w:rPr>
          <w:rFonts w:cs="Arial"/>
        </w:rPr>
        <w:t xml:space="preserve"> </w:t>
      </w:r>
      <w:r w:rsidR="00984E4D">
        <w:t>If these activi</w:t>
      </w:r>
      <w:r w:rsidR="00A76B3E">
        <w:t>ti</w:t>
      </w:r>
      <w:r w:rsidR="00984E4D">
        <w:t xml:space="preserve">es would hinder emergency access to the USFS Ranger Station, impacts would be significant. </w:t>
      </w:r>
    </w:p>
    <w:p w14:paraId="74875DCE" w14:textId="43E36E77" w:rsidR="00F0182B" w:rsidRDefault="00984E4D" w:rsidP="00F0182B">
      <w:pPr>
        <w:pStyle w:val="BodyText"/>
        <w:rPr>
          <w:rFonts w:cs="Arial"/>
        </w:rPr>
      </w:pPr>
      <w:r>
        <w:t>MM TRA-3 requires that</w:t>
      </w:r>
      <w:r w:rsidR="00F0182B">
        <w:t xml:space="preserve"> </w:t>
      </w:r>
      <w:r w:rsidR="00F0182B" w:rsidRPr="00804584">
        <w:t xml:space="preserve">prior to the </w:t>
      </w:r>
      <w:r w:rsidR="00F0182B">
        <w:t>start of construction,</w:t>
      </w:r>
      <w:r w:rsidR="006522BD">
        <w:t xml:space="preserve"> the</w:t>
      </w:r>
      <w:r w:rsidR="00F0182B">
        <w:t xml:space="preserve"> </w:t>
      </w:r>
      <w:r w:rsidR="006522BD">
        <w:t>C</w:t>
      </w:r>
      <w:r w:rsidR="006522BD" w:rsidRPr="00804584">
        <w:t xml:space="preserve">onstruction </w:t>
      </w:r>
      <w:r w:rsidR="006522BD">
        <w:t>C</w:t>
      </w:r>
      <w:r w:rsidR="006522BD" w:rsidRPr="00804584">
        <w:t xml:space="preserve">ontractor </w:t>
      </w:r>
      <w:r w:rsidR="006522BD">
        <w:t xml:space="preserve">must </w:t>
      </w:r>
      <w:r w:rsidR="006522BD" w:rsidRPr="00804584">
        <w:t xml:space="preserve">provide written notice to the USFS and residences at the Ranger Station </w:t>
      </w:r>
      <w:r w:rsidR="006522BD">
        <w:t>of the anticipated</w:t>
      </w:r>
      <w:r w:rsidR="006522BD" w:rsidRPr="00804584">
        <w:t xml:space="preserve"> construction schedule</w:t>
      </w:r>
      <w:r w:rsidR="006522BD">
        <w:t>,</w:t>
      </w:r>
      <w:r w:rsidR="006522BD" w:rsidRPr="00804584">
        <w:t xml:space="preserve"> </w:t>
      </w:r>
      <w:r w:rsidR="006522BD">
        <w:t>stating that</w:t>
      </w:r>
      <w:r w:rsidR="006522BD" w:rsidRPr="00804584">
        <w:t xml:space="preserve"> access </w:t>
      </w:r>
      <w:r w:rsidR="006522BD">
        <w:t xml:space="preserve">may be temporarily obstructed on an intermittent basis and providing a schedule of anticipated closures. In order to ensure that emergency vehicles would not be obstructed at any time, </w:t>
      </w:r>
      <w:r w:rsidR="00AE22EA">
        <w:t xml:space="preserve">the measure also requires that </w:t>
      </w:r>
      <w:r w:rsidR="006522BD">
        <w:t xml:space="preserve">any temporary obstructions to the </w:t>
      </w:r>
      <w:r w:rsidR="006522BD">
        <w:rPr>
          <w:rFonts w:cs="Arial"/>
        </w:rPr>
        <w:t>Gabrielino Trail/access</w:t>
      </w:r>
      <w:r w:rsidR="006522BD" w:rsidDel="00562A77">
        <w:rPr>
          <w:rFonts w:cs="Arial"/>
        </w:rPr>
        <w:t xml:space="preserve"> </w:t>
      </w:r>
      <w:r w:rsidR="006522BD">
        <w:rPr>
          <w:rFonts w:cs="Arial"/>
        </w:rPr>
        <w:t>road that could hinder emergency vehicular access be mobile and able to be removed from the roadway immediately upon notice from emergency responders.</w:t>
      </w:r>
      <w:r>
        <w:rPr>
          <w:rFonts w:cs="Arial"/>
        </w:rPr>
        <w:t xml:space="preserve"> </w:t>
      </w:r>
    </w:p>
    <w:p w14:paraId="0826AD83" w14:textId="0711A333" w:rsidR="00BA5AA7" w:rsidRDefault="00BA5AA7" w:rsidP="00BA5AA7">
      <w:pPr>
        <w:pStyle w:val="BodyText"/>
        <w:rPr>
          <w:rFonts w:cs="Arial"/>
        </w:rPr>
      </w:pPr>
      <w:r>
        <w:rPr>
          <w:rFonts w:cs="Arial"/>
        </w:rPr>
        <w:t>As discussed in Section 4.8, Hazards and Hazardous Materials, MM HAZ-3 requires that closures of the access road and bridge be shortened to the extent feasible and that the contractor inform the PWP, the Pasadena Fire Department, the Pasadena Police Department, the Los Angeles County Fire Department, and the USFS of the construction schedule and planned closures. This will allow for timely emergency response and evacuation of the USFS Ranger Station and areas farther to the north.</w:t>
      </w:r>
      <w:r w:rsidR="00233E66">
        <w:rPr>
          <w:rFonts w:cs="Arial"/>
        </w:rPr>
        <w:t xml:space="preserve"> </w:t>
      </w:r>
      <w:r>
        <w:rPr>
          <w:rFonts w:cs="Arial"/>
        </w:rPr>
        <w:t>Compliance with RR TRA-1, RR TRA-2, MM TRA-</w:t>
      </w:r>
      <w:r w:rsidR="005129CC">
        <w:rPr>
          <w:rFonts w:cs="Arial"/>
        </w:rPr>
        <w:t>3</w:t>
      </w:r>
      <w:r>
        <w:rPr>
          <w:rFonts w:cs="Arial"/>
        </w:rPr>
        <w:t>, and MM HAZ-3 (from Section 4.8) would reduce impacts to emergency access to less than significant levels after mitigation.</w:t>
      </w:r>
    </w:p>
    <w:p w14:paraId="4EDB2FDD" w14:textId="30D442B1" w:rsidR="00141324" w:rsidRDefault="00141324" w:rsidP="00141324">
      <w:pPr>
        <w:pStyle w:val="BodyText"/>
      </w:pPr>
      <w:r w:rsidRPr="0023755B">
        <w:rPr>
          <w:rFonts w:cs="Arial"/>
          <w:b/>
          <w:i/>
        </w:rPr>
        <w:t>Area</w:t>
      </w:r>
      <w:r>
        <w:rPr>
          <w:rFonts w:cs="Arial"/>
          <w:b/>
          <w:i/>
        </w:rPr>
        <w:t xml:space="preserve"> </w:t>
      </w:r>
      <w:r w:rsidRPr="0023755B">
        <w:rPr>
          <w:rFonts w:cs="Arial"/>
          <w:b/>
          <w:i/>
        </w:rPr>
        <w:t>3 Impacts.</w:t>
      </w:r>
      <w:r>
        <w:rPr>
          <w:rFonts w:cs="Arial"/>
        </w:rPr>
        <w:t xml:space="preserve"> </w:t>
      </w:r>
      <w:r>
        <w:t xml:space="preserve">Emergency access to the HWP and Devil’s Gate Dam and Reservoir would not be affected by improvements in Area 3. Emergency access to the JPL campus would be provided by Oak Grove Avenue from the west. Secondary access from the east would continue to be provided by the temporary access road through Area 3 (PDF TRA-1) and </w:t>
      </w:r>
      <w:r w:rsidR="00BA5AA7">
        <w:t xml:space="preserve">by </w:t>
      </w:r>
      <w:r>
        <w:t>the Gabrielino Trail during construction activities in Area 3. Access to the existing spreading basins would also remain available from roads south of Area 3. Access to Areas 1 and 2 would remain available through the Gabrielino Trail along the east side of Area 3. Impacts on emergency access in Area 3 would be less than significant.</w:t>
      </w:r>
    </w:p>
    <w:p w14:paraId="49C810BE" w14:textId="77777777" w:rsidR="00141324" w:rsidRPr="004B0987" w:rsidRDefault="00141324" w:rsidP="00141324">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identify any adverse impacts related to emergency access. </w:t>
      </w:r>
    </w:p>
    <w:p w14:paraId="1B37329A" w14:textId="77777777" w:rsidR="00141324" w:rsidRPr="004B0987" w:rsidRDefault="00141324" w:rsidP="007C5EF4">
      <w:pPr>
        <w:keepNext/>
        <w:spacing w:after="240"/>
        <w:ind w:left="720" w:hanging="720"/>
        <w:rPr>
          <w:b/>
        </w:rPr>
      </w:pPr>
      <w:r>
        <w:rPr>
          <w:b/>
        </w:rPr>
        <w:t>f</w:t>
      </w:r>
      <w:r w:rsidRPr="004B0987">
        <w:rPr>
          <w:b/>
        </w:rPr>
        <w:t>)</w:t>
      </w:r>
      <w:r w:rsidRPr="004B0987">
        <w:rPr>
          <w:b/>
        </w:rPr>
        <w:tab/>
      </w:r>
      <w:r>
        <w:rPr>
          <w:b/>
        </w:rPr>
        <w:t xml:space="preserve">Would the project </w:t>
      </w:r>
      <w:r w:rsidRPr="0097632E">
        <w:rPr>
          <w:b/>
        </w:rPr>
        <w:t>conflict with adopted policies, plans, or programs regarding public transit, bicycle, or pedestrian facilities, or otherwise decrease the performance or safety of such facilities?</w:t>
      </w:r>
    </w:p>
    <w:p w14:paraId="2F9CEECD" w14:textId="77777777" w:rsidR="00141324" w:rsidRDefault="00141324" w:rsidP="007C5EF4">
      <w:pPr>
        <w:pStyle w:val="BodyText"/>
        <w:keepNext/>
      </w:pPr>
      <w:r w:rsidRPr="0020013D">
        <w:rPr>
          <w:b/>
        </w:rPr>
        <w:t>Less than Significant Impact.</w:t>
      </w:r>
      <w:r w:rsidRPr="0020013D">
        <w:t xml:space="preserve"> </w:t>
      </w:r>
    </w:p>
    <w:p w14:paraId="3281F26F" w14:textId="77777777" w:rsidR="00141324" w:rsidRDefault="00141324" w:rsidP="00141324">
      <w:pPr>
        <w:pStyle w:val="BodyText"/>
        <w:rPr>
          <w:rFonts w:cs="Arial"/>
        </w:rPr>
      </w:pPr>
      <w:r w:rsidRPr="0023755B">
        <w:rPr>
          <w:rFonts w:cs="Arial"/>
          <w:b/>
          <w:i/>
        </w:rPr>
        <w:t>Ar</w:t>
      </w:r>
      <w:r>
        <w:rPr>
          <w:rFonts w:cs="Arial"/>
          <w:b/>
          <w:i/>
        </w:rPr>
        <w:t>eas</w:t>
      </w:r>
      <w:r w:rsidRPr="0023755B">
        <w:rPr>
          <w:rFonts w:cs="Arial"/>
          <w:b/>
          <w:i/>
        </w:rPr>
        <w:t xml:space="preserve"> 1</w:t>
      </w:r>
      <w:r>
        <w:rPr>
          <w:rFonts w:cs="Arial"/>
          <w:b/>
          <w:i/>
        </w:rPr>
        <w:t xml:space="preserve">, 2 and 3 </w:t>
      </w:r>
      <w:r w:rsidRPr="0023755B">
        <w:rPr>
          <w:rFonts w:cs="Arial"/>
          <w:b/>
          <w:i/>
        </w:rPr>
        <w:t>Impacts.</w:t>
      </w:r>
      <w:r>
        <w:rPr>
          <w:rFonts w:cs="Arial"/>
        </w:rPr>
        <w:t xml:space="preserve"> </w:t>
      </w:r>
      <w:r>
        <w:t xml:space="preserve">Proposed habitat restoration, increased water diversion and groundwater recharge, and additional recreational and educational amenities would not </w:t>
      </w:r>
      <w:r w:rsidRPr="00D14493">
        <w:t xml:space="preserve">affect </w:t>
      </w:r>
      <w:r>
        <w:t xml:space="preserve">existing </w:t>
      </w:r>
      <w:r w:rsidRPr="00D14493">
        <w:rPr>
          <w:rFonts w:cs="Arial"/>
        </w:rPr>
        <w:t>public transit</w:t>
      </w:r>
      <w:r>
        <w:rPr>
          <w:rFonts w:cs="Arial"/>
        </w:rPr>
        <w:t xml:space="preserve"> services</w:t>
      </w:r>
      <w:r w:rsidR="0028582B">
        <w:rPr>
          <w:rFonts w:cs="Arial"/>
        </w:rPr>
        <w:t>, policies, plans, or programs</w:t>
      </w:r>
      <w:r>
        <w:rPr>
          <w:rFonts w:cs="Arial"/>
        </w:rPr>
        <w:t xml:space="preserve">. </w:t>
      </w:r>
    </w:p>
    <w:p w14:paraId="3E3E5C7F" w14:textId="61A375EB" w:rsidR="00141324" w:rsidRDefault="00141324" w:rsidP="00141324">
      <w:pPr>
        <w:pStyle w:val="BodyText"/>
        <w:rPr>
          <w:rFonts w:cs="Arial"/>
        </w:rPr>
      </w:pPr>
      <w:r>
        <w:rPr>
          <w:rFonts w:cs="Arial"/>
        </w:rPr>
        <w:t xml:space="preserve">The proposed nature trail, rest area/picnic </w:t>
      </w:r>
      <w:r w:rsidRPr="00FA6072">
        <w:rPr>
          <w:rFonts w:cs="Arial"/>
        </w:rPr>
        <w:t>area, horse</w:t>
      </w:r>
      <w:r>
        <w:rPr>
          <w:rFonts w:cs="Arial"/>
        </w:rPr>
        <w:t xml:space="preserve"> water trough, and other improvements would provide </w:t>
      </w:r>
      <w:r w:rsidR="0028582B">
        <w:rPr>
          <w:rFonts w:cs="Arial"/>
        </w:rPr>
        <w:t xml:space="preserve">beneficial </w:t>
      </w:r>
      <w:r>
        <w:rPr>
          <w:rFonts w:cs="Arial"/>
        </w:rPr>
        <w:t xml:space="preserve">recreational amenities that would support hiking, biking, and equestrian use on the Gabrielino Trail and in the ANF. The reconstruction/improvement of the access road in Area 2 would increase public safety </w:t>
      </w:r>
      <w:r w:rsidR="00BA5AA7">
        <w:rPr>
          <w:rFonts w:cs="Arial"/>
        </w:rPr>
        <w:t>for users o</w:t>
      </w:r>
      <w:r>
        <w:rPr>
          <w:rFonts w:cs="Arial"/>
        </w:rPr>
        <w:t xml:space="preserve">f the access road, which would also benefit hikers, bicyclists, and equestrians using this Gabrielino Trail/access road. </w:t>
      </w:r>
      <w:r>
        <w:t xml:space="preserve">The </w:t>
      </w:r>
      <w:r>
        <w:rPr>
          <w:rFonts w:cs="Arial"/>
        </w:rPr>
        <w:t xml:space="preserve">proposed parking lot, restroom, signs, and </w:t>
      </w:r>
      <w:r w:rsidR="00CC698F">
        <w:rPr>
          <w:rFonts w:cs="Arial"/>
        </w:rPr>
        <w:t xml:space="preserve">potential future </w:t>
      </w:r>
      <w:r>
        <w:rPr>
          <w:rFonts w:cs="Arial"/>
        </w:rPr>
        <w:t xml:space="preserve">trail connection at the north end of Area 3 would improve facilities available to hikers, pedestrians, equestrians or bicyclists visiting the Arroyo Seco Canyon. </w:t>
      </w:r>
    </w:p>
    <w:p w14:paraId="796F5B9C" w14:textId="77777777" w:rsidR="00141324" w:rsidRDefault="00141324" w:rsidP="00141324">
      <w:pPr>
        <w:pStyle w:val="BodyText"/>
      </w:pPr>
      <w:r>
        <w:t xml:space="preserve">Shuttle service from the JPL East Parking Lot to the JPL campus will be discontinued when the new JPL On-Site Parking Structure is completed (JPL 2012). This impact is not related to the proposed Project but is a result of the new JPL On-Site Parking Structure that is currently under construction. </w:t>
      </w:r>
    </w:p>
    <w:p w14:paraId="401A69F5" w14:textId="77777777" w:rsidR="00141324" w:rsidRDefault="00141324" w:rsidP="00141324">
      <w:pPr>
        <w:pStyle w:val="BodyText"/>
        <w:rPr>
          <w:rFonts w:cs="Arial"/>
        </w:rPr>
      </w:pPr>
      <w:r>
        <w:rPr>
          <w:rFonts w:cs="Arial"/>
        </w:rPr>
        <w:t xml:space="preserve">During construction, use of the Gabrielino Trail in Areas 1 and 2 may be </w:t>
      </w:r>
      <w:r w:rsidR="0028582B">
        <w:rPr>
          <w:rFonts w:cs="Arial"/>
        </w:rPr>
        <w:t>temporarily</w:t>
      </w:r>
      <w:r w:rsidR="00C43AAE">
        <w:rPr>
          <w:rFonts w:cs="Arial"/>
        </w:rPr>
        <w:t xml:space="preserve"> </w:t>
      </w:r>
      <w:r w:rsidR="0028582B">
        <w:rPr>
          <w:rFonts w:cs="Arial"/>
        </w:rPr>
        <w:t xml:space="preserve">restricted </w:t>
      </w:r>
      <w:r>
        <w:rPr>
          <w:rFonts w:cs="Arial"/>
        </w:rPr>
        <w:t xml:space="preserve">as recreational amenities are constructed in Area 1 and the access road is reconstructed in Area 2. Similarly, use of the </w:t>
      </w:r>
      <w:r w:rsidR="002C3327">
        <w:rPr>
          <w:rFonts w:cs="Arial"/>
        </w:rPr>
        <w:t>existing t</w:t>
      </w:r>
      <w:r>
        <w:rPr>
          <w:rFonts w:cs="Arial"/>
        </w:rPr>
        <w:t xml:space="preserve">rail that crosses Area 3 may be temporarily obstructed during excavation of the spreading basins. As discussed in Section 4.15, Recreation, temporary trail closure would occur during construction. MM REC-1 </w:t>
      </w:r>
      <w:r w:rsidR="00BA5AA7">
        <w:rPr>
          <w:rFonts w:cs="Arial"/>
        </w:rPr>
        <w:t xml:space="preserve">from Section 4.15, Recreation, </w:t>
      </w:r>
      <w:r>
        <w:rPr>
          <w:rFonts w:cs="Arial"/>
        </w:rPr>
        <w:t xml:space="preserve">requires the contractor to post signs to provide </w:t>
      </w:r>
      <w:r w:rsidRPr="00B81CCA">
        <w:rPr>
          <w:rFonts w:cs="Arial"/>
        </w:rPr>
        <w:t>advance</w:t>
      </w:r>
      <w:r>
        <w:rPr>
          <w:rFonts w:cs="Arial"/>
        </w:rPr>
        <w:t>d</w:t>
      </w:r>
      <w:r w:rsidRPr="00B81CCA">
        <w:rPr>
          <w:rFonts w:cs="Arial"/>
        </w:rPr>
        <w:t xml:space="preserve"> notice of the dates and times of planned trail closures, along with directions to the nearest trails in the surrounding areas.</w:t>
      </w:r>
      <w:r>
        <w:rPr>
          <w:rFonts w:cs="Arial"/>
        </w:rPr>
        <w:t xml:space="preserve"> </w:t>
      </w:r>
    </w:p>
    <w:p w14:paraId="505FA043" w14:textId="77777777" w:rsidR="00141324" w:rsidRDefault="00141324" w:rsidP="00141324">
      <w:pPr>
        <w:pStyle w:val="BodyText"/>
      </w:pPr>
      <w:r>
        <w:rPr>
          <w:rFonts w:cs="Arial"/>
        </w:rPr>
        <w:t xml:space="preserve">After construction, the trails will become available for long-term use at the same locations. Therefore, the Project would have less than significant impacts on </w:t>
      </w:r>
      <w:r w:rsidR="00EE4FC6" w:rsidRPr="00EE4FC6">
        <w:rPr>
          <w:rFonts w:cs="Arial"/>
        </w:rPr>
        <w:t xml:space="preserve">public transit, bicycle, </w:t>
      </w:r>
      <w:r w:rsidR="00BA5AA7">
        <w:rPr>
          <w:rFonts w:cs="Arial"/>
        </w:rPr>
        <w:t>and</w:t>
      </w:r>
      <w:r w:rsidR="00EE4FC6" w:rsidRPr="00EE4FC6">
        <w:rPr>
          <w:rFonts w:cs="Arial"/>
        </w:rPr>
        <w:t xml:space="preserve"> pedestrian facilities</w:t>
      </w:r>
      <w:r w:rsidR="0028582B" w:rsidRPr="0028582B" w:rsidDel="0028582B">
        <w:rPr>
          <w:rFonts w:cs="Arial"/>
        </w:rPr>
        <w:t xml:space="preserve"> </w:t>
      </w:r>
      <w:r w:rsidRPr="0028582B">
        <w:rPr>
          <w:rFonts w:cs="Arial"/>
        </w:rPr>
        <w:t>and no</w:t>
      </w:r>
      <w:r>
        <w:t xml:space="preserve"> mitigation is required.</w:t>
      </w:r>
    </w:p>
    <w:p w14:paraId="7F941662" w14:textId="77777777" w:rsidR="00141324" w:rsidRPr="00D14493" w:rsidRDefault="00141324" w:rsidP="00141324">
      <w:pPr>
        <w:pStyle w:val="BodyText"/>
      </w:pPr>
      <w:r w:rsidRPr="00C95F83">
        <w:rPr>
          <w:rStyle w:val="Strong"/>
          <w:rFonts w:cs="Arial"/>
          <w:i/>
        </w:rPr>
        <w:t>Impact Comparison with Arroyo Seco Master EIR.</w:t>
      </w:r>
      <w:r>
        <w:rPr>
          <w:rStyle w:val="Strong"/>
          <w:rFonts w:cs="Arial"/>
          <w:i/>
        </w:rPr>
        <w:t xml:space="preserve"> </w:t>
      </w:r>
      <w:r>
        <w:t xml:space="preserve">The Master EIR for the Arroyo Seco Master Plan did not identify any adverse impacts related to </w:t>
      </w:r>
      <w:r>
        <w:rPr>
          <w:rFonts w:ascii="ArialMT" w:hAnsi="ArialMT" w:cs="ArialMT"/>
          <w:szCs w:val="22"/>
        </w:rPr>
        <w:t>alternative transportation policies, plans, or programs</w:t>
      </w:r>
      <w:r>
        <w:t xml:space="preserve">. </w:t>
      </w:r>
    </w:p>
    <w:p w14:paraId="6F2BAAF4" w14:textId="77777777" w:rsidR="00141324" w:rsidRPr="004B0987" w:rsidRDefault="00141324" w:rsidP="00CD01AD">
      <w:pPr>
        <w:pStyle w:val="Heading3"/>
      </w:pPr>
      <w:r w:rsidRPr="004B0987">
        <w:t xml:space="preserve">Mitigation Measures </w:t>
      </w:r>
    </w:p>
    <w:p w14:paraId="794A4E7E" w14:textId="047FD040" w:rsidR="00BA5AA7" w:rsidRPr="009E0F5D" w:rsidRDefault="00BA5AA7" w:rsidP="00BA5AA7">
      <w:pPr>
        <w:pStyle w:val="BodyText"/>
        <w:ind w:left="1440" w:hanging="1440"/>
        <w:rPr>
          <w:rFonts w:cs="Arial"/>
        </w:rPr>
      </w:pPr>
      <w:r w:rsidRPr="009E0F5D">
        <w:rPr>
          <w:rFonts w:cs="Arial"/>
          <w:b/>
        </w:rPr>
        <w:t>MM TRA-1</w:t>
      </w:r>
      <w:r w:rsidRPr="009E0F5D">
        <w:rPr>
          <w:rFonts w:cs="Arial"/>
        </w:rPr>
        <w:t xml:space="preserve"> </w:t>
      </w:r>
      <w:r w:rsidRPr="009E0F5D">
        <w:rPr>
          <w:rFonts w:cs="Arial"/>
        </w:rPr>
        <w:tab/>
        <w:t xml:space="preserve">During construction </w:t>
      </w:r>
      <w:r w:rsidRPr="00C956A3">
        <w:rPr>
          <w:rFonts w:cs="Arial"/>
        </w:rPr>
        <w:t xml:space="preserve">activities in Areas 1, 2 and 3, all Contractors shall schedule the arrival and departure of the construction equipment, and construction </w:t>
      </w:r>
      <w:r w:rsidR="005129CC" w:rsidRPr="00C956A3">
        <w:rPr>
          <w:rFonts w:cs="Arial"/>
        </w:rPr>
        <w:t>trucks</w:t>
      </w:r>
      <w:r w:rsidRPr="00C956A3">
        <w:rPr>
          <w:rFonts w:cs="Arial"/>
        </w:rPr>
        <w:t xml:space="preserve"> outside the AM peak hours of </w:t>
      </w:r>
      <w:r w:rsidR="00371F17" w:rsidRPr="00C956A3">
        <w:rPr>
          <w:rFonts w:cs="Arial"/>
        </w:rPr>
        <w:t>7:30 AM to 8:30</w:t>
      </w:r>
      <w:r w:rsidRPr="00C956A3">
        <w:rPr>
          <w:rFonts w:cs="Arial"/>
        </w:rPr>
        <w:t xml:space="preserve"> AM and the PM peak hours of </w:t>
      </w:r>
      <w:r w:rsidR="00AB3051">
        <w:rPr>
          <w:rFonts w:cs="Arial"/>
        </w:rPr>
        <w:br/>
      </w:r>
      <w:r w:rsidR="00371F17" w:rsidRPr="00C956A3">
        <w:rPr>
          <w:rFonts w:cs="Arial"/>
        </w:rPr>
        <w:t>4:30 PM to 5:30</w:t>
      </w:r>
      <w:r w:rsidRPr="00C956A3">
        <w:rPr>
          <w:rFonts w:cs="Arial"/>
        </w:rPr>
        <w:t xml:space="preserve"> PM. In addition, trucks transporting sediment and debris from the site shall travel to and from the site outside</w:t>
      </w:r>
      <w:r w:rsidRPr="009E0F5D">
        <w:rPr>
          <w:rFonts w:cs="Arial"/>
        </w:rPr>
        <w:t xml:space="preserve"> the AM and PM peak hours.</w:t>
      </w:r>
    </w:p>
    <w:p w14:paraId="32B241B8" w14:textId="353EB9A6" w:rsidR="00BA5AA7" w:rsidRPr="009E0F5D" w:rsidRDefault="00BA5AA7" w:rsidP="00BA5AA7">
      <w:pPr>
        <w:pStyle w:val="BodyText"/>
        <w:ind w:left="1440" w:hanging="1440"/>
        <w:rPr>
          <w:rFonts w:cs="Arial"/>
        </w:rPr>
      </w:pPr>
      <w:r w:rsidRPr="009E0F5D">
        <w:rPr>
          <w:rFonts w:cs="Arial"/>
          <w:b/>
        </w:rPr>
        <w:t>MM TRA-2</w:t>
      </w:r>
      <w:r w:rsidRPr="009E0F5D">
        <w:rPr>
          <w:rFonts w:cs="Arial"/>
        </w:rPr>
        <w:t xml:space="preserve"> </w:t>
      </w:r>
      <w:r w:rsidRPr="009E0F5D">
        <w:rPr>
          <w:rFonts w:cs="Arial"/>
        </w:rPr>
        <w:tab/>
        <w:t>During construction activities in Areas 1 and 2, use of Bridge No. 1</w:t>
      </w:r>
      <w:r>
        <w:rPr>
          <w:rFonts w:cs="Arial"/>
        </w:rPr>
        <w:t>,</w:t>
      </w:r>
      <w:r w:rsidRPr="009E0F5D">
        <w:rPr>
          <w:rFonts w:cs="Arial"/>
        </w:rPr>
        <w:t xml:space="preserve"> Bridge No. 3</w:t>
      </w:r>
      <w:r>
        <w:rPr>
          <w:rFonts w:cs="Arial"/>
        </w:rPr>
        <w:t>,</w:t>
      </w:r>
      <w:r w:rsidRPr="009E0F5D">
        <w:rPr>
          <w:rFonts w:cs="Arial"/>
        </w:rPr>
        <w:t xml:space="preserve"> and the Gabrielino Trail/access road by hikers, bicyclists and equestrians shall be limited or prohibited when work on the temporary bridges and Gabrielino Trail/access road is ongoing. </w:t>
      </w:r>
      <w:r w:rsidR="005129CC">
        <w:rPr>
          <w:rFonts w:cs="Arial"/>
        </w:rPr>
        <w:t>Flagpersons and/or other safety proc</w:t>
      </w:r>
      <w:r w:rsidR="00A76B3E">
        <w:rPr>
          <w:rFonts w:cs="Arial"/>
        </w:rPr>
        <w:t>e</w:t>
      </w:r>
      <w:r w:rsidR="005129CC">
        <w:rPr>
          <w:rFonts w:cs="Arial"/>
        </w:rPr>
        <w:t>dures shall be used as necessary to ensure the safety of recreational users</w:t>
      </w:r>
      <w:r w:rsidR="0017193B">
        <w:rPr>
          <w:rFonts w:cs="Arial"/>
        </w:rPr>
        <w:t>.</w:t>
      </w:r>
    </w:p>
    <w:p w14:paraId="7B8FF2C0" w14:textId="1C8B9CB5" w:rsidR="00BA5AA7" w:rsidRPr="009E0F5D" w:rsidRDefault="00BA5AA7" w:rsidP="00BA5AA7">
      <w:pPr>
        <w:autoSpaceDE w:val="0"/>
        <w:autoSpaceDN w:val="0"/>
        <w:adjustRightInd w:val="0"/>
        <w:spacing w:after="240"/>
        <w:ind w:left="1440" w:hanging="1440"/>
        <w:rPr>
          <w:rFonts w:cs="Arial"/>
          <w:sz w:val="28"/>
        </w:rPr>
      </w:pPr>
      <w:r w:rsidRPr="009E0F5D">
        <w:rPr>
          <w:rFonts w:cs="Arial"/>
          <w:b/>
          <w:szCs w:val="18"/>
        </w:rPr>
        <w:t>MM TRA-3</w:t>
      </w:r>
      <w:r w:rsidRPr="009E0F5D">
        <w:rPr>
          <w:rFonts w:cs="Arial"/>
          <w:szCs w:val="18"/>
        </w:rPr>
        <w:t xml:space="preserve"> </w:t>
      </w:r>
      <w:r w:rsidRPr="009E0F5D">
        <w:rPr>
          <w:rFonts w:cs="Arial"/>
          <w:szCs w:val="18"/>
        </w:rPr>
        <w:tab/>
        <w:t xml:space="preserve">Prior </w:t>
      </w:r>
      <w:r w:rsidRPr="009E0F5D">
        <w:rPr>
          <w:rFonts w:cs="Arial"/>
        </w:rPr>
        <w:t>to the start of construction</w:t>
      </w:r>
      <w:r w:rsidRPr="009E0F5D">
        <w:rPr>
          <w:rFonts w:cs="Arial"/>
          <w:szCs w:val="18"/>
        </w:rPr>
        <w:t xml:space="preserve">, </w:t>
      </w:r>
      <w:r w:rsidR="005129CC">
        <w:t>t</w:t>
      </w:r>
      <w:r w:rsidR="005129CC" w:rsidRPr="00804584">
        <w:t xml:space="preserve">he </w:t>
      </w:r>
      <w:r w:rsidR="005129CC">
        <w:t>C</w:t>
      </w:r>
      <w:r w:rsidR="005129CC" w:rsidRPr="00804584">
        <w:t xml:space="preserve">onstruction </w:t>
      </w:r>
      <w:r w:rsidR="005129CC">
        <w:t>C</w:t>
      </w:r>
      <w:r w:rsidR="005129CC" w:rsidRPr="00804584">
        <w:t xml:space="preserve">ontractor </w:t>
      </w:r>
      <w:r w:rsidR="005129CC">
        <w:t xml:space="preserve">shall </w:t>
      </w:r>
      <w:r w:rsidR="005129CC" w:rsidRPr="00804584">
        <w:t xml:space="preserve">provide written notice to the USFS and residences at the Ranger Station </w:t>
      </w:r>
      <w:r w:rsidR="005129CC">
        <w:t>of the anticipated</w:t>
      </w:r>
      <w:r w:rsidR="005129CC" w:rsidRPr="00804584">
        <w:t xml:space="preserve"> construction schedule</w:t>
      </w:r>
      <w:r w:rsidR="005129CC">
        <w:t>,</w:t>
      </w:r>
      <w:r w:rsidR="005129CC" w:rsidRPr="00804584">
        <w:t xml:space="preserve"> </w:t>
      </w:r>
      <w:r w:rsidR="005129CC">
        <w:t>stating that</w:t>
      </w:r>
      <w:r w:rsidR="005129CC" w:rsidRPr="00804584">
        <w:t xml:space="preserve"> access </w:t>
      </w:r>
      <w:r w:rsidR="005129CC">
        <w:t xml:space="preserve">may be temporarily obstructed on an intermittent basis and providing a schedule of anticipated closures. In order to ensure that emergency vehicles would not be obstructed at any time, any temporary obstructions to the </w:t>
      </w:r>
      <w:r w:rsidR="005129CC">
        <w:rPr>
          <w:rFonts w:cs="Arial"/>
        </w:rPr>
        <w:t>Gabrielino Trail/access</w:t>
      </w:r>
      <w:r w:rsidR="005129CC" w:rsidDel="00562A77">
        <w:rPr>
          <w:rFonts w:cs="Arial"/>
        </w:rPr>
        <w:t xml:space="preserve"> </w:t>
      </w:r>
      <w:r w:rsidR="005129CC">
        <w:rPr>
          <w:rFonts w:cs="Arial"/>
        </w:rPr>
        <w:t>road that could hinder emergency vehicular access shall be mobile and able to be removed from the roadway immediately upon notice from emergency responders.</w:t>
      </w:r>
    </w:p>
    <w:p w14:paraId="07383E08" w14:textId="77777777" w:rsidR="00285237" w:rsidRDefault="00285237">
      <w:pPr>
        <w:jc w:val="left"/>
        <w:rPr>
          <w:rFonts w:cs="Arial"/>
          <w:szCs w:val="18"/>
        </w:rPr>
      </w:pPr>
      <w:r>
        <w:rPr>
          <w:rFonts w:cs="Arial"/>
          <w:szCs w:val="18"/>
        </w:rPr>
        <w:br w:type="page"/>
      </w:r>
    </w:p>
    <w:tbl>
      <w:tblPr>
        <w:tblW w:w="9757" w:type="dxa"/>
        <w:jc w:val="center"/>
        <w:tblLayout w:type="fixed"/>
        <w:tblCellMar>
          <w:left w:w="120" w:type="dxa"/>
          <w:right w:w="120" w:type="dxa"/>
        </w:tblCellMar>
        <w:tblLook w:val="0000" w:firstRow="0" w:lastRow="0" w:firstColumn="0" w:lastColumn="0" w:noHBand="0" w:noVBand="0"/>
      </w:tblPr>
      <w:tblGrid>
        <w:gridCol w:w="5165"/>
        <w:gridCol w:w="1199"/>
        <w:gridCol w:w="1271"/>
        <w:gridCol w:w="1170"/>
        <w:gridCol w:w="952"/>
      </w:tblGrid>
      <w:tr w:rsidR="0001630A" w14:paraId="1B98EC5A" w14:textId="77777777">
        <w:trPr>
          <w:cantSplit/>
          <w:tblHeader/>
          <w:jc w:val="center"/>
        </w:trPr>
        <w:tc>
          <w:tcPr>
            <w:tcW w:w="5165" w:type="dxa"/>
            <w:tcBorders>
              <w:top w:val="double" w:sz="6" w:space="0" w:color="000000"/>
              <w:left w:val="double" w:sz="6" w:space="0" w:color="000000"/>
              <w:bottom w:val="single" w:sz="6" w:space="0" w:color="000000"/>
              <w:right w:val="nil"/>
            </w:tcBorders>
            <w:vAlign w:val="center"/>
          </w:tcPr>
          <w:p w14:paraId="059345FA" w14:textId="08BCE4D2" w:rsidR="0001630A" w:rsidRPr="003D71F1" w:rsidRDefault="0001630A" w:rsidP="0001630A">
            <w:pPr>
              <w:pStyle w:val="Heading2"/>
              <w:spacing w:after="0"/>
              <w:rPr>
                <w:rFonts w:cs="Arial"/>
                <w:sz w:val="19"/>
                <w:szCs w:val="19"/>
              </w:rPr>
            </w:pPr>
            <w:bookmarkStart w:id="255" w:name="_Toc399505167"/>
            <w:r w:rsidRPr="006762E8">
              <w:rPr>
                <w:rFonts w:cs="Arial"/>
              </w:rPr>
              <w:t>Utilities and Service Systems</w:t>
            </w:r>
            <w:bookmarkEnd w:id="252"/>
            <w:bookmarkEnd w:id="253"/>
            <w:bookmarkEnd w:id="254"/>
            <w:bookmarkEnd w:id="255"/>
          </w:p>
        </w:tc>
        <w:tc>
          <w:tcPr>
            <w:tcW w:w="1199" w:type="dxa"/>
            <w:tcBorders>
              <w:top w:val="double" w:sz="6" w:space="0" w:color="000000"/>
              <w:left w:val="nil"/>
              <w:bottom w:val="single" w:sz="6" w:space="0" w:color="000000"/>
              <w:right w:val="nil"/>
            </w:tcBorders>
            <w:vAlign w:val="bottom"/>
          </w:tcPr>
          <w:p w14:paraId="7DF030A7"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71" w:type="dxa"/>
            <w:tcBorders>
              <w:top w:val="double" w:sz="6" w:space="0" w:color="000000"/>
              <w:left w:val="nil"/>
              <w:bottom w:val="single" w:sz="6" w:space="0" w:color="000000"/>
              <w:right w:val="nil"/>
            </w:tcBorders>
            <w:vAlign w:val="bottom"/>
          </w:tcPr>
          <w:p w14:paraId="028776A6"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21DF7B13"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52" w:type="dxa"/>
            <w:tcBorders>
              <w:top w:val="double" w:sz="6" w:space="0" w:color="000000"/>
              <w:left w:val="nil"/>
              <w:bottom w:val="single" w:sz="6" w:space="0" w:color="000000"/>
              <w:right w:val="double" w:sz="6" w:space="0" w:color="000000"/>
            </w:tcBorders>
            <w:vAlign w:val="bottom"/>
          </w:tcPr>
          <w:p w14:paraId="1581474C"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5F451B50" w14:textId="77777777">
        <w:trPr>
          <w:cantSplit/>
          <w:tblHeader/>
          <w:jc w:val="center"/>
        </w:trPr>
        <w:tc>
          <w:tcPr>
            <w:tcW w:w="5165" w:type="dxa"/>
            <w:tcBorders>
              <w:top w:val="single" w:sz="6" w:space="0" w:color="000000"/>
              <w:left w:val="double" w:sz="6" w:space="0" w:color="000000"/>
              <w:bottom w:val="single" w:sz="6" w:space="0" w:color="000000"/>
              <w:right w:val="nil"/>
            </w:tcBorders>
            <w:shd w:val="clear" w:color="auto" w:fill="F2F2F2" w:themeFill="background1" w:themeFillShade="F2"/>
          </w:tcPr>
          <w:p w14:paraId="54B005F2" w14:textId="77777777" w:rsidR="0001630A" w:rsidRDefault="0001630A" w:rsidP="00DE37C1">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sz w:val="18"/>
                <w:szCs w:val="18"/>
              </w:rPr>
              <w:t>Would the project:</w:t>
            </w:r>
          </w:p>
        </w:tc>
        <w:tc>
          <w:tcPr>
            <w:tcW w:w="1199" w:type="dxa"/>
            <w:tcBorders>
              <w:top w:val="single" w:sz="6" w:space="0" w:color="000000"/>
              <w:left w:val="nil"/>
              <w:bottom w:val="single" w:sz="6" w:space="0" w:color="000000"/>
              <w:right w:val="nil"/>
            </w:tcBorders>
            <w:shd w:val="clear" w:color="auto" w:fill="F2F2F2" w:themeFill="background1" w:themeFillShade="F2"/>
          </w:tcPr>
          <w:p w14:paraId="7FE0F92A" w14:textId="77777777" w:rsidR="0001630A" w:rsidRDefault="0001630A" w:rsidP="00DE37C1">
            <w:pPr>
              <w:keepNext/>
              <w:tabs>
                <w:tab w:val="left" w:pos="0"/>
                <w:tab w:val="left" w:pos="360"/>
                <w:tab w:val="left" w:pos="720"/>
              </w:tabs>
              <w:spacing w:before="60" w:after="60"/>
              <w:ind w:left="360" w:hanging="360"/>
              <w:jc w:val="center"/>
              <w:rPr>
                <w:sz w:val="18"/>
                <w:szCs w:val="18"/>
              </w:rPr>
            </w:pPr>
          </w:p>
        </w:tc>
        <w:tc>
          <w:tcPr>
            <w:tcW w:w="1271" w:type="dxa"/>
            <w:tcBorders>
              <w:top w:val="single" w:sz="6" w:space="0" w:color="000000"/>
              <w:left w:val="nil"/>
              <w:bottom w:val="single" w:sz="6" w:space="0" w:color="000000"/>
              <w:right w:val="nil"/>
            </w:tcBorders>
            <w:shd w:val="clear" w:color="auto" w:fill="F2F2F2" w:themeFill="background1" w:themeFillShade="F2"/>
          </w:tcPr>
          <w:p w14:paraId="74C3C1CE" w14:textId="77777777" w:rsidR="0001630A" w:rsidRDefault="0001630A" w:rsidP="00DE37C1">
            <w:pPr>
              <w:keepNext/>
              <w:tabs>
                <w:tab w:val="left" w:pos="0"/>
                <w:tab w:val="left" w:pos="360"/>
                <w:tab w:val="left" w:pos="720"/>
              </w:tabs>
              <w:spacing w:before="60" w:after="60"/>
              <w:ind w:left="360" w:hanging="360"/>
              <w:jc w:val="center"/>
              <w:rPr>
                <w:sz w:val="18"/>
                <w:szCs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14EEFE4A" w14:textId="77777777" w:rsidR="0001630A" w:rsidRDefault="0001630A" w:rsidP="00DE37C1">
            <w:pPr>
              <w:keepNext/>
              <w:tabs>
                <w:tab w:val="left" w:pos="0"/>
                <w:tab w:val="left" w:pos="360"/>
                <w:tab w:val="left" w:pos="720"/>
              </w:tabs>
              <w:spacing w:before="60" w:after="60"/>
              <w:ind w:left="360" w:hanging="360"/>
              <w:jc w:val="center"/>
              <w:rPr>
                <w:sz w:val="18"/>
                <w:szCs w:val="18"/>
              </w:rPr>
            </w:pPr>
          </w:p>
        </w:tc>
        <w:tc>
          <w:tcPr>
            <w:tcW w:w="952" w:type="dxa"/>
            <w:tcBorders>
              <w:top w:val="single" w:sz="6" w:space="0" w:color="000000"/>
              <w:left w:val="nil"/>
              <w:bottom w:val="single" w:sz="6" w:space="0" w:color="000000"/>
              <w:right w:val="double" w:sz="6" w:space="0" w:color="000000"/>
            </w:tcBorders>
            <w:shd w:val="clear" w:color="auto" w:fill="F2F2F2" w:themeFill="background1" w:themeFillShade="F2"/>
          </w:tcPr>
          <w:p w14:paraId="2F9E1980" w14:textId="77777777" w:rsidR="0001630A" w:rsidRDefault="0001630A" w:rsidP="00DE37C1">
            <w:pPr>
              <w:keepNext/>
              <w:tabs>
                <w:tab w:val="left" w:pos="0"/>
                <w:tab w:val="left" w:pos="360"/>
                <w:tab w:val="left" w:pos="720"/>
              </w:tabs>
              <w:spacing w:before="60" w:after="60"/>
              <w:ind w:left="360" w:hanging="360"/>
              <w:jc w:val="center"/>
              <w:rPr>
                <w:sz w:val="18"/>
                <w:szCs w:val="18"/>
              </w:rPr>
            </w:pPr>
          </w:p>
        </w:tc>
      </w:tr>
      <w:tr w:rsidR="0001630A" w14:paraId="3F04F1FB" w14:textId="77777777">
        <w:trPr>
          <w:cantSplit/>
          <w:jc w:val="center"/>
        </w:trPr>
        <w:tc>
          <w:tcPr>
            <w:tcW w:w="5165" w:type="dxa"/>
            <w:tcBorders>
              <w:top w:val="single" w:sz="6" w:space="0" w:color="000000"/>
              <w:left w:val="double" w:sz="6" w:space="0" w:color="000000"/>
              <w:right w:val="nil"/>
            </w:tcBorders>
          </w:tcPr>
          <w:p w14:paraId="7935C7C4" w14:textId="77777777" w:rsidR="0001630A" w:rsidRDefault="0001630A" w:rsidP="00DE37C1">
            <w:pPr>
              <w:numPr>
                <w:ilvl w:val="12"/>
                <w:numId w:val="0"/>
              </w:numPr>
              <w:tabs>
                <w:tab w:val="left" w:pos="360"/>
              </w:tabs>
              <w:spacing w:before="120" w:after="120"/>
              <w:ind w:left="360" w:hanging="360"/>
              <w:rPr>
                <w:sz w:val="18"/>
                <w:szCs w:val="18"/>
              </w:rPr>
            </w:pPr>
            <w:r>
              <w:rPr>
                <w:rFonts w:cs="Arial"/>
                <w:sz w:val="18"/>
                <w:szCs w:val="18"/>
              </w:rPr>
              <w:t>a)</w:t>
            </w:r>
            <w:r>
              <w:rPr>
                <w:rFonts w:cs="Arial"/>
                <w:sz w:val="18"/>
                <w:szCs w:val="18"/>
              </w:rPr>
              <w:tab/>
              <w:t>Exceed wastewater treatment requirements of the applicable Regional Water Quality Control Board?</w:t>
            </w:r>
          </w:p>
        </w:tc>
        <w:tc>
          <w:tcPr>
            <w:tcW w:w="1199" w:type="dxa"/>
            <w:tcBorders>
              <w:top w:val="single" w:sz="6" w:space="0" w:color="000000"/>
              <w:left w:val="nil"/>
              <w:right w:val="nil"/>
            </w:tcBorders>
            <w:vAlign w:val="center"/>
          </w:tcPr>
          <w:p w14:paraId="1F3DA623"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top w:val="single" w:sz="6" w:space="0" w:color="000000"/>
              <w:left w:val="nil"/>
              <w:right w:val="nil"/>
            </w:tcBorders>
            <w:vAlign w:val="center"/>
          </w:tcPr>
          <w:p w14:paraId="1B1B50FA"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6" w:space="0" w:color="000000"/>
              <w:left w:val="nil"/>
              <w:right w:val="nil"/>
            </w:tcBorders>
            <w:vAlign w:val="center"/>
          </w:tcPr>
          <w:p w14:paraId="01FE4C82"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top w:val="single" w:sz="6" w:space="0" w:color="000000"/>
              <w:left w:val="nil"/>
              <w:right w:val="double" w:sz="6" w:space="0" w:color="000000"/>
            </w:tcBorders>
            <w:vAlign w:val="center"/>
          </w:tcPr>
          <w:p w14:paraId="13C9C7DC"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01630A" w14:paraId="1B59EB60" w14:textId="77777777">
        <w:trPr>
          <w:cantSplit/>
          <w:jc w:val="center"/>
        </w:trPr>
        <w:tc>
          <w:tcPr>
            <w:tcW w:w="5165" w:type="dxa"/>
            <w:tcBorders>
              <w:left w:val="double" w:sz="6" w:space="0" w:color="000000"/>
              <w:bottom w:val="nil"/>
              <w:right w:val="nil"/>
            </w:tcBorders>
          </w:tcPr>
          <w:p w14:paraId="3BC3F75C" w14:textId="77777777" w:rsidR="0001630A" w:rsidRDefault="0001630A" w:rsidP="00DE37C1">
            <w:pPr>
              <w:numPr>
                <w:ilvl w:val="12"/>
                <w:numId w:val="0"/>
              </w:numPr>
              <w:tabs>
                <w:tab w:val="left" w:pos="360"/>
              </w:tabs>
              <w:spacing w:before="120" w:after="120"/>
              <w:ind w:left="360" w:hanging="360"/>
              <w:rPr>
                <w:sz w:val="18"/>
                <w:szCs w:val="18"/>
              </w:rPr>
            </w:pPr>
            <w:r>
              <w:rPr>
                <w:rFonts w:cs="Arial"/>
                <w:sz w:val="18"/>
                <w:szCs w:val="18"/>
              </w:rPr>
              <w:t>b)</w:t>
            </w:r>
            <w:r>
              <w:rPr>
                <w:rFonts w:cs="Arial"/>
                <w:sz w:val="18"/>
                <w:szCs w:val="18"/>
              </w:rPr>
              <w:tab/>
              <w:t>Require or result in the construction of new water or wastewater treatment facilities or expansion of existing facilities, the construction of which could cause significant environmental effects?</w:t>
            </w:r>
          </w:p>
        </w:tc>
        <w:tc>
          <w:tcPr>
            <w:tcW w:w="1199" w:type="dxa"/>
            <w:tcBorders>
              <w:left w:val="nil"/>
              <w:bottom w:val="nil"/>
              <w:right w:val="nil"/>
            </w:tcBorders>
            <w:vAlign w:val="center"/>
          </w:tcPr>
          <w:p w14:paraId="67F561B5"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left w:val="nil"/>
              <w:bottom w:val="nil"/>
              <w:right w:val="nil"/>
            </w:tcBorders>
            <w:vAlign w:val="center"/>
          </w:tcPr>
          <w:p w14:paraId="4BB23C10"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left w:val="nil"/>
              <w:bottom w:val="nil"/>
              <w:right w:val="nil"/>
            </w:tcBorders>
            <w:vAlign w:val="center"/>
          </w:tcPr>
          <w:p w14:paraId="0FB70D74"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left w:val="nil"/>
              <w:bottom w:val="nil"/>
              <w:right w:val="double" w:sz="6" w:space="0" w:color="000000"/>
            </w:tcBorders>
            <w:vAlign w:val="center"/>
          </w:tcPr>
          <w:p w14:paraId="7C8BD43C" w14:textId="77777777" w:rsidR="0001630A"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6762E8" w14:paraId="1928CE82" w14:textId="77777777">
        <w:trPr>
          <w:cantSplit/>
          <w:jc w:val="center"/>
        </w:trPr>
        <w:tc>
          <w:tcPr>
            <w:tcW w:w="5165" w:type="dxa"/>
            <w:tcBorders>
              <w:top w:val="nil"/>
              <w:left w:val="double" w:sz="6" w:space="0" w:color="000000"/>
              <w:bottom w:val="nil"/>
              <w:right w:val="nil"/>
            </w:tcBorders>
          </w:tcPr>
          <w:p w14:paraId="63A772CD" w14:textId="77777777" w:rsidR="006762E8" w:rsidRDefault="006762E8" w:rsidP="00DE37C1">
            <w:pPr>
              <w:numPr>
                <w:ilvl w:val="12"/>
                <w:numId w:val="0"/>
              </w:numPr>
              <w:tabs>
                <w:tab w:val="left" w:pos="360"/>
              </w:tabs>
              <w:spacing w:before="120" w:after="120"/>
              <w:ind w:left="360" w:hanging="360"/>
              <w:rPr>
                <w:sz w:val="18"/>
                <w:szCs w:val="18"/>
              </w:rPr>
            </w:pPr>
            <w:r>
              <w:rPr>
                <w:rFonts w:cs="Arial"/>
                <w:sz w:val="18"/>
                <w:szCs w:val="18"/>
              </w:rPr>
              <w:t>c)</w:t>
            </w:r>
            <w:r>
              <w:rPr>
                <w:rFonts w:cs="Arial"/>
                <w:sz w:val="18"/>
                <w:szCs w:val="18"/>
              </w:rPr>
              <w:tab/>
              <w:t>Require or result in the construction of new storm water drainage facilities or expansion of existing facilities, the construction of which could cause significant environmental effects?</w:t>
            </w:r>
          </w:p>
        </w:tc>
        <w:tc>
          <w:tcPr>
            <w:tcW w:w="1199" w:type="dxa"/>
            <w:tcBorders>
              <w:top w:val="nil"/>
              <w:left w:val="nil"/>
              <w:bottom w:val="nil"/>
              <w:right w:val="nil"/>
            </w:tcBorders>
            <w:vAlign w:val="center"/>
          </w:tcPr>
          <w:p w14:paraId="29EC13C4"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top w:val="nil"/>
              <w:left w:val="nil"/>
              <w:bottom w:val="nil"/>
              <w:right w:val="nil"/>
            </w:tcBorders>
            <w:vAlign w:val="center"/>
          </w:tcPr>
          <w:p w14:paraId="60BF1241"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nil"/>
              <w:right w:val="nil"/>
            </w:tcBorders>
            <w:vAlign w:val="center"/>
          </w:tcPr>
          <w:p w14:paraId="1D2C2F77" w14:textId="77777777" w:rsidR="006762E8" w:rsidRDefault="00371F17" w:rsidP="000C6165">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top w:val="nil"/>
              <w:left w:val="nil"/>
              <w:bottom w:val="nil"/>
              <w:right w:val="double" w:sz="6" w:space="0" w:color="000000"/>
            </w:tcBorders>
            <w:vAlign w:val="center"/>
          </w:tcPr>
          <w:p w14:paraId="4325B8A1" w14:textId="77777777" w:rsidR="006762E8" w:rsidRDefault="00371F17" w:rsidP="000C6165">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6762E8" w14:paraId="7C358A91" w14:textId="77777777">
        <w:trPr>
          <w:cantSplit/>
          <w:jc w:val="center"/>
        </w:trPr>
        <w:tc>
          <w:tcPr>
            <w:tcW w:w="5165" w:type="dxa"/>
            <w:tcBorders>
              <w:top w:val="nil"/>
              <w:left w:val="double" w:sz="6" w:space="0" w:color="000000"/>
              <w:right w:val="nil"/>
            </w:tcBorders>
          </w:tcPr>
          <w:p w14:paraId="4D8718C8" w14:textId="77777777" w:rsidR="006762E8" w:rsidRDefault="006762E8" w:rsidP="00DE37C1">
            <w:pPr>
              <w:numPr>
                <w:ilvl w:val="12"/>
                <w:numId w:val="0"/>
              </w:numPr>
              <w:tabs>
                <w:tab w:val="left" w:pos="360"/>
              </w:tabs>
              <w:spacing w:before="120" w:after="120"/>
              <w:ind w:left="360" w:hanging="360"/>
              <w:rPr>
                <w:sz w:val="18"/>
                <w:szCs w:val="18"/>
              </w:rPr>
            </w:pPr>
            <w:r>
              <w:rPr>
                <w:rFonts w:cs="Arial"/>
                <w:sz w:val="18"/>
                <w:szCs w:val="18"/>
              </w:rPr>
              <w:t>d)</w:t>
            </w:r>
            <w:r>
              <w:rPr>
                <w:rFonts w:cs="Arial"/>
                <w:sz w:val="18"/>
                <w:szCs w:val="18"/>
              </w:rPr>
              <w:tab/>
              <w:t>Have sufficient water supplies available to serve the project from existing entitlements and resources, or are new or expanded entitlements needed?</w:t>
            </w:r>
          </w:p>
        </w:tc>
        <w:tc>
          <w:tcPr>
            <w:tcW w:w="1199" w:type="dxa"/>
            <w:tcBorders>
              <w:top w:val="nil"/>
              <w:left w:val="nil"/>
              <w:right w:val="nil"/>
            </w:tcBorders>
            <w:vAlign w:val="center"/>
          </w:tcPr>
          <w:p w14:paraId="52CE9C67"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top w:val="nil"/>
              <w:left w:val="nil"/>
              <w:right w:val="nil"/>
            </w:tcBorders>
            <w:vAlign w:val="center"/>
          </w:tcPr>
          <w:p w14:paraId="5B52FCE6"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19BCE976"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top w:val="nil"/>
              <w:left w:val="nil"/>
              <w:right w:val="double" w:sz="6" w:space="0" w:color="000000"/>
            </w:tcBorders>
            <w:vAlign w:val="center"/>
          </w:tcPr>
          <w:p w14:paraId="7F55088A"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6762E8" w14:paraId="15961B95" w14:textId="77777777">
        <w:trPr>
          <w:cantSplit/>
          <w:jc w:val="center"/>
        </w:trPr>
        <w:tc>
          <w:tcPr>
            <w:tcW w:w="5165" w:type="dxa"/>
            <w:tcBorders>
              <w:top w:val="nil"/>
              <w:left w:val="double" w:sz="6" w:space="0" w:color="000000"/>
              <w:right w:val="nil"/>
            </w:tcBorders>
          </w:tcPr>
          <w:p w14:paraId="2D11E75F" w14:textId="77777777" w:rsidR="006762E8" w:rsidRDefault="006762E8" w:rsidP="00DE37C1">
            <w:pPr>
              <w:numPr>
                <w:ilvl w:val="12"/>
                <w:numId w:val="0"/>
              </w:numPr>
              <w:tabs>
                <w:tab w:val="left" w:pos="360"/>
              </w:tabs>
              <w:spacing w:before="120" w:after="120"/>
              <w:ind w:left="360" w:hanging="360"/>
              <w:rPr>
                <w:sz w:val="18"/>
                <w:szCs w:val="18"/>
              </w:rPr>
            </w:pPr>
            <w:r>
              <w:rPr>
                <w:rFonts w:cs="Arial"/>
                <w:sz w:val="18"/>
                <w:szCs w:val="18"/>
              </w:rPr>
              <w:t>e)</w:t>
            </w:r>
            <w:r>
              <w:rPr>
                <w:rFonts w:cs="Arial"/>
                <w:sz w:val="18"/>
                <w:szCs w:val="18"/>
              </w:rPr>
              <w:tab/>
              <w:t>Result in a determination by the wastewater treatment provider which serves or may serve the project that it has inadequate capacity to serve the project’s projected demand in addition to the provider’s existing commitments?</w:t>
            </w:r>
          </w:p>
        </w:tc>
        <w:tc>
          <w:tcPr>
            <w:tcW w:w="1199" w:type="dxa"/>
            <w:tcBorders>
              <w:top w:val="nil"/>
              <w:left w:val="nil"/>
              <w:right w:val="nil"/>
            </w:tcBorders>
            <w:vAlign w:val="center"/>
          </w:tcPr>
          <w:p w14:paraId="22E5E362"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top w:val="nil"/>
              <w:left w:val="nil"/>
              <w:right w:val="nil"/>
            </w:tcBorders>
            <w:vAlign w:val="center"/>
          </w:tcPr>
          <w:p w14:paraId="6850DF18"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018B9A47"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top w:val="nil"/>
              <w:left w:val="nil"/>
              <w:right w:val="double" w:sz="6" w:space="0" w:color="000000"/>
            </w:tcBorders>
            <w:vAlign w:val="center"/>
          </w:tcPr>
          <w:p w14:paraId="63AA4140"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6762E8" w14:paraId="289530FB" w14:textId="77777777">
        <w:trPr>
          <w:cantSplit/>
          <w:jc w:val="center"/>
        </w:trPr>
        <w:tc>
          <w:tcPr>
            <w:tcW w:w="5165" w:type="dxa"/>
            <w:tcBorders>
              <w:left w:val="double" w:sz="6" w:space="0" w:color="000000"/>
              <w:right w:val="nil"/>
            </w:tcBorders>
          </w:tcPr>
          <w:p w14:paraId="3AACCE37" w14:textId="77777777" w:rsidR="006762E8" w:rsidRDefault="006762E8" w:rsidP="00DE37C1">
            <w:pPr>
              <w:numPr>
                <w:ilvl w:val="12"/>
                <w:numId w:val="0"/>
              </w:numPr>
              <w:tabs>
                <w:tab w:val="left" w:pos="360"/>
              </w:tabs>
              <w:spacing w:before="120" w:after="120"/>
              <w:ind w:left="360" w:hanging="360"/>
              <w:rPr>
                <w:sz w:val="18"/>
                <w:szCs w:val="18"/>
              </w:rPr>
            </w:pPr>
            <w:r>
              <w:rPr>
                <w:rFonts w:cs="Arial"/>
                <w:sz w:val="18"/>
                <w:szCs w:val="18"/>
              </w:rPr>
              <w:t>f)</w:t>
            </w:r>
            <w:r>
              <w:rPr>
                <w:rFonts w:cs="Arial"/>
                <w:sz w:val="18"/>
                <w:szCs w:val="18"/>
              </w:rPr>
              <w:tab/>
              <w:t>Be served by a landfill with sufficient permitted capacity to accommodate the project’s solid waste disposal needs?</w:t>
            </w:r>
          </w:p>
        </w:tc>
        <w:tc>
          <w:tcPr>
            <w:tcW w:w="1199" w:type="dxa"/>
            <w:tcBorders>
              <w:left w:val="nil"/>
              <w:right w:val="nil"/>
            </w:tcBorders>
            <w:vAlign w:val="center"/>
          </w:tcPr>
          <w:p w14:paraId="126FD878"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left w:val="nil"/>
              <w:right w:val="nil"/>
            </w:tcBorders>
            <w:vAlign w:val="center"/>
          </w:tcPr>
          <w:p w14:paraId="67D027D1"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left w:val="nil"/>
              <w:right w:val="nil"/>
            </w:tcBorders>
            <w:vAlign w:val="center"/>
          </w:tcPr>
          <w:p w14:paraId="37946DEB"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Check25"/>
                  <w:enabled/>
                  <w:calcOnExit w:val="0"/>
                  <w:checkBox>
                    <w:sizeAuto/>
                    <w:default w:val="0"/>
                    <w:checked/>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left w:val="nil"/>
              <w:right w:val="double" w:sz="6" w:space="0" w:color="000000"/>
            </w:tcBorders>
            <w:vAlign w:val="center"/>
          </w:tcPr>
          <w:p w14:paraId="5449A6EA" w14:textId="77777777" w:rsidR="006762E8" w:rsidRDefault="00371F17" w:rsidP="00DE37C1">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6762E8" w14:paraId="59D0154B" w14:textId="77777777">
        <w:trPr>
          <w:cantSplit/>
          <w:jc w:val="center"/>
        </w:trPr>
        <w:tc>
          <w:tcPr>
            <w:tcW w:w="5165" w:type="dxa"/>
            <w:tcBorders>
              <w:top w:val="nil"/>
              <w:left w:val="double" w:sz="6" w:space="0" w:color="000000"/>
              <w:bottom w:val="double" w:sz="6" w:space="0" w:color="000000"/>
              <w:right w:val="nil"/>
            </w:tcBorders>
          </w:tcPr>
          <w:p w14:paraId="7E84DC14" w14:textId="77777777" w:rsidR="006762E8" w:rsidRDefault="006762E8" w:rsidP="00DE37C1">
            <w:pPr>
              <w:numPr>
                <w:ilvl w:val="12"/>
                <w:numId w:val="0"/>
              </w:numPr>
              <w:tabs>
                <w:tab w:val="left" w:pos="360"/>
              </w:tabs>
              <w:spacing w:before="120"/>
              <w:ind w:left="360" w:hanging="360"/>
              <w:rPr>
                <w:sz w:val="18"/>
                <w:szCs w:val="18"/>
              </w:rPr>
            </w:pPr>
            <w:r>
              <w:rPr>
                <w:rFonts w:cs="Arial"/>
                <w:sz w:val="18"/>
                <w:szCs w:val="18"/>
              </w:rPr>
              <w:t>g)</w:t>
            </w:r>
            <w:r>
              <w:rPr>
                <w:rFonts w:cs="Arial"/>
                <w:sz w:val="18"/>
                <w:szCs w:val="18"/>
              </w:rPr>
              <w:tab/>
              <w:t>Comply with federal, state, and local statutes and regulations related to solid waste?</w:t>
            </w:r>
          </w:p>
        </w:tc>
        <w:tc>
          <w:tcPr>
            <w:tcW w:w="1199" w:type="dxa"/>
            <w:tcBorders>
              <w:top w:val="nil"/>
              <w:left w:val="nil"/>
              <w:bottom w:val="double" w:sz="6" w:space="0" w:color="000000"/>
              <w:right w:val="nil"/>
            </w:tcBorders>
            <w:vAlign w:val="center"/>
          </w:tcPr>
          <w:p w14:paraId="49FBF5BC" w14:textId="77777777" w:rsidR="006762E8" w:rsidRDefault="00371F17" w:rsidP="00DE37C1">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1" w:type="dxa"/>
            <w:tcBorders>
              <w:top w:val="nil"/>
              <w:left w:val="nil"/>
              <w:bottom w:val="double" w:sz="6" w:space="0" w:color="000000"/>
              <w:right w:val="nil"/>
            </w:tcBorders>
            <w:vAlign w:val="center"/>
          </w:tcPr>
          <w:p w14:paraId="620EFA8C" w14:textId="77777777" w:rsidR="006762E8" w:rsidRDefault="00371F17" w:rsidP="00DE37C1">
            <w:pPr>
              <w:keepNext/>
              <w:tabs>
                <w:tab w:val="left" w:pos="0"/>
                <w:tab w:val="left" w:pos="360"/>
                <w:tab w:val="left" w:pos="720"/>
              </w:tabs>
              <w:spacing w:before="120"/>
              <w:jc w:val="center"/>
              <w:rPr>
                <w:sz w:val="18"/>
                <w:szCs w:val="18"/>
              </w:rPr>
            </w:pPr>
            <w:r>
              <w:rPr>
                <w:sz w:val="18"/>
                <w:szCs w:val="18"/>
              </w:rPr>
              <w:fldChar w:fldCharType="begin">
                <w:ffData>
                  <w:name w:val="Check24"/>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73AEB11C" w14:textId="77777777" w:rsidR="006762E8" w:rsidRDefault="00371F17" w:rsidP="00DE37C1">
            <w:pPr>
              <w:keepNext/>
              <w:tabs>
                <w:tab w:val="left" w:pos="0"/>
                <w:tab w:val="left" w:pos="360"/>
                <w:tab w:val="left" w:pos="720"/>
              </w:tabs>
              <w:spacing w:before="120"/>
              <w:jc w:val="center"/>
              <w:rPr>
                <w:sz w:val="18"/>
                <w:szCs w:val="18"/>
              </w:rPr>
            </w:pPr>
            <w:r>
              <w:rPr>
                <w:sz w:val="18"/>
                <w:szCs w:val="18"/>
              </w:rPr>
              <w:fldChar w:fldCharType="begin">
                <w:ffData>
                  <w:name w:val="Check25"/>
                  <w:enabled/>
                  <w:calcOnExit w:val="0"/>
                  <w:checkBox>
                    <w:sizeAuto/>
                    <w:default w:val="0"/>
                    <w:checked/>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2" w:type="dxa"/>
            <w:tcBorders>
              <w:top w:val="nil"/>
              <w:left w:val="nil"/>
              <w:bottom w:val="double" w:sz="6" w:space="0" w:color="000000"/>
              <w:right w:val="double" w:sz="6" w:space="0" w:color="000000"/>
            </w:tcBorders>
            <w:vAlign w:val="center"/>
          </w:tcPr>
          <w:p w14:paraId="0FCD80BA" w14:textId="77777777" w:rsidR="006762E8" w:rsidRDefault="00371F17" w:rsidP="00DE37C1">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6762E8">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1ECDC127" w14:textId="77777777" w:rsidR="0001630A" w:rsidRPr="00CD01AD" w:rsidRDefault="0001630A" w:rsidP="00CD01AD">
      <w:pPr>
        <w:pStyle w:val="Heading3"/>
      </w:pPr>
      <w:r w:rsidRPr="00CD01AD">
        <w:t>Existing Conditions</w:t>
      </w:r>
    </w:p>
    <w:p w14:paraId="5677C604" w14:textId="4808CF12" w:rsidR="000C2A1D" w:rsidRPr="001F3301" w:rsidRDefault="000C2A1D" w:rsidP="0001630A">
      <w:pPr>
        <w:pStyle w:val="BodyText"/>
        <w:rPr>
          <w:b/>
        </w:rPr>
      </w:pPr>
      <w:r>
        <w:t xml:space="preserve">There are </w:t>
      </w:r>
      <w:r w:rsidR="001F3301">
        <w:t>several</w:t>
      </w:r>
      <w:r>
        <w:t xml:space="preserve"> groundwater wells owned by PWP in</w:t>
      </w:r>
      <w:r w:rsidR="001F3301">
        <w:t xml:space="preserve"> and near</w:t>
      </w:r>
      <w:r>
        <w:t xml:space="preserve"> Area 3.</w:t>
      </w:r>
      <w:r w:rsidR="00611E35">
        <w:t xml:space="preserve"> </w:t>
      </w:r>
      <w:r w:rsidR="00074D5B">
        <w:t xml:space="preserve">The Arroyo Well is located </w:t>
      </w:r>
      <w:r w:rsidR="001F3301">
        <w:t xml:space="preserve">beside Basin </w:t>
      </w:r>
      <w:r w:rsidR="00C87DCE">
        <w:t>5</w:t>
      </w:r>
      <w:r w:rsidR="00AA62B7">
        <w:t xml:space="preserve"> (</w:t>
      </w:r>
      <w:r w:rsidR="001F3301">
        <w:t>at the southern end of Area 3</w:t>
      </w:r>
      <w:r w:rsidR="00AA62B7">
        <w:t>)</w:t>
      </w:r>
      <w:r w:rsidR="001F3301">
        <w:t xml:space="preserve"> and Well 52 is located beside Basin 7. The Ventura Well is located </w:t>
      </w:r>
      <w:r w:rsidR="006D5199">
        <w:t xml:space="preserve">beside </w:t>
      </w:r>
      <w:r w:rsidR="000A0B3B">
        <w:t>B</w:t>
      </w:r>
      <w:r w:rsidR="006D5199">
        <w:t>asin 10</w:t>
      </w:r>
      <w:r w:rsidR="00AA62B7">
        <w:t xml:space="preserve"> (</w:t>
      </w:r>
      <w:r w:rsidR="001F3301">
        <w:t>south of Area 3</w:t>
      </w:r>
      <w:r w:rsidR="00AA62B7">
        <w:t>)</w:t>
      </w:r>
      <w:r w:rsidR="001F3301">
        <w:t>.</w:t>
      </w:r>
      <w:r w:rsidR="00611E35">
        <w:t xml:space="preserve"> </w:t>
      </w:r>
      <w:r>
        <w:t xml:space="preserve">PWP </w:t>
      </w:r>
      <w:r w:rsidR="001F3301">
        <w:t xml:space="preserve">also </w:t>
      </w:r>
      <w:r>
        <w:t xml:space="preserve">has three water lines </w:t>
      </w:r>
      <w:r w:rsidR="001F3301">
        <w:t>crossing</w:t>
      </w:r>
      <w:r>
        <w:t xml:space="preserve"> Area 3.</w:t>
      </w:r>
      <w:r w:rsidR="00611E35">
        <w:t xml:space="preserve"> </w:t>
      </w:r>
      <w:r w:rsidR="006D5199">
        <w:t>There are two 24-inch pipelines (influent an</w:t>
      </w:r>
      <w:r w:rsidR="000A0B3B">
        <w:t>d</w:t>
      </w:r>
      <w:r w:rsidR="006D5199">
        <w:t xml:space="preserve"> effluent) from the </w:t>
      </w:r>
      <w:r w:rsidR="00AA62B7">
        <w:t xml:space="preserve">Behner </w:t>
      </w:r>
      <w:r w:rsidR="001F3301">
        <w:t>Water Treatment Plant</w:t>
      </w:r>
      <w:r w:rsidR="006D5199">
        <w:t xml:space="preserve"> to the 30-inch hume line in</w:t>
      </w:r>
      <w:r w:rsidR="000A250F">
        <w:t xml:space="preserve"> Area 3</w:t>
      </w:r>
      <w:r w:rsidR="001F3301">
        <w:t>.</w:t>
      </w:r>
      <w:r w:rsidR="00611E35">
        <w:t xml:space="preserve"> </w:t>
      </w:r>
      <w:r w:rsidR="00257BBB">
        <w:t>Th</w:t>
      </w:r>
      <w:r w:rsidR="000A250F">
        <w:t>is</w:t>
      </w:r>
      <w:r w:rsidR="00257BBB">
        <w:t xml:space="preserve"> </w:t>
      </w:r>
      <w:r w:rsidR="000A250F">
        <w:t>water treatment plant</w:t>
      </w:r>
      <w:r w:rsidR="00257BBB">
        <w:t xml:space="preserve"> was previously used to treat surface water as part of PWP’s domestic supply but is </w:t>
      </w:r>
      <w:r w:rsidR="00531847">
        <w:t xml:space="preserve">no </w:t>
      </w:r>
      <w:r w:rsidR="00257BBB">
        <w:t>longer in use.</w:t>
      </w:r>
      <w:r w:rsidR="00315CC0">
        <w:t xml:space="preserve"> </w:t>
      </w:r>
      <w:r w:rsidR="000A250F">
        <w:t>A 30-inch diameter h</w:t>
      </w:r>
      <w:r w:rsidR="001F3301">
        <w:t>ume line convey</w:t>
      </w:r>
      <w:r w:rsidR="000A250F">
        <w:t>s</w:t>
      </w:r>
      <w:r w:rsidR="001F3301">
        <w:t xml:space="preserve"> surface water from the intake structure in Area 2 to the spreading basins in Area 3.</w:t>
      </w:r>
      <w:r w:rsidR="00233E66">
        <w:t xml:space="preserve"> </w:t>
      </w:r>
      <w:r w:rsidR="001F3301">
        <w:t xml:space="preserve">Another </w:t>
      </w:r>
      <w:r w:rsidR="00AA62B7">
        <w:t xml:space="preserve">water </w:t>
      </w:r>
      <w:r w:rsidR="001F3301">
        <w:t xml:space="preserve">line extends from the Calaveras </w:t>
      </w:r>
      <w:r w:rsidR="006D5199">
        <w:t>pressure zone</w:t>
      </w:r>
      <w:r w:rsidR="001F3301">
        <w:t xml:space="preserve"> at Kent Street </w:t>
      </w:r>
      <w:r w:rsidR="00D97D72">
        <w:t xml:space="preserve">and runs </w:t>
      </w:r>
      <w:r w:rsidR="001F3301">
        <w:t>north across Area 3 to the JPL Bridge and into the JPL campus.</w:t>
      </w:r>
      <w:r w:rsidR="00315CC0">
        <w:t xml:space="preserve"> </w:t>
      </w:r>
      <w:r w:rsidR="00253DBA">
        <w:t xml:space="preserve">In addition, there are </w:t>
      </w:r>
      <w:r w:rsidR="00531847">
        <w:t>two</w:t>
      </w:r>
      <w:r w:rsidR="001F3301">
        <w:t xml:space="preserve"> monitoring wells owned by JPL located east of Area 3</w:t>
      </w:r>
      <w:r w:rsidR="00253DBA">
        <w:t>.</w:t>
      </w:r>
    </w:p>
    <w:p w14:paraId="4BF460EB" w14:textId="77777777" w:rsidR="000C2A1D" w:rsidRDefault="000C2A1D" w:rsidP="0001630A">
      <w:pPr>
        <w:pStyle w:val="BodyText"/>
      </w:pPr>
      <w:r>
        <w:t xml:space="preserve">A number of </w:t>
      </w:r>
      <w:r w:rsidR="00257BBB">
        <w:t>storm</w:t>
      </w:r>
      <w:r>
        <w:t xml:space="preserve"> drain lines </w:t>
      </w:r>
      <w:r w:rsidR="00074D5B">
        <w:t xml:space="preserve">from Altadena, La </w:t>
      </w:r>
      <w:r w:rsidR="00F32794">
        <w:rPr>
          <w:rFonts w:cs="Arial"/>
        </w:rPr>
        <w:t>Cañada</w:t>
      </w:r>
      <w:r w:rsidR="00074D5B">
        <w:t xml:space="preserve"> Flintridge, JPL and the HWP </w:t>
      </w:r>
      <w:r>
        <w:t>discharge into the Arroyo Seco.</w:t>
      </w:r>
      <w:r w:rsidR="00611E35">
        <w:t xml:space="preserve"> </w:t>
      </w:r>
      <w:r>
        <w:t xml:space="preserve">The </w:t>
      </w:r>
      <w:r w:rsidR="00074D5B">
        <w:t xml:space="preserve">outfalls </w:t>
      </w:r>
      <w:r>
        <w:t>of th</w:t>
      </w:r>
      <w:r w:rsidR="00074D5B">
        <w:t>ree</w:t>
      </w:r>
      <w:r>
        <w:t xml:space="preserve"> lines are located </w:t>
      </w:r>
      <w:r w:rsidR="00074D5B">
        <w:t>e</w:t>
      </w:r>
      <w:r w:rsidR="00253DBA">
        <w:t>a</w:t>
      </w:r>
      <w:r>
        <w:t xml:space="preserve">st of Area 3 and cross the </w:t>
      </w:r>
      <w:r w:rsidR="00253DBA">
        <w:t xml:space="preserve">JPL </w:t>
      </w:r>
      <w:r>
        <w:t>parking l</w:t>
      </w:r>
      <w:r w:rsidR="00074D5B">
        <w:t>o</w:t>
      </w:r>
      <w:r>
        <w:t>t and spre</w:t>
      </w:r>
      <w:r w:rsidR="00074D5B">
        <w:t>ad</w:t>
      </w:r>
      <w:r>
        <w:t>ing basins toward the Arroyo Seco (Pasadena 2003</w:t>
      </w:r>
      <w:r w:rsidR="00CA7970">
        <w:t>a</w:t>
      </w:r>
      <w:r>
        <w:t>).</w:t>
      </w:r>
    </w:p>
    <w:p w14:paraId="7936EC90" w14:textId="77777777" w:rsidR="00253DBA" w:rsidRDefault="00253DBA" w:rsidP="0001630A">
      <w:pPr>
        <w:pStyle w:val="BodyText"/>
      </w:pPr>
      <w:r>
        <w:t xml:space="preserve">There are no sewer lines serving Areas 1, 2 </w:t>
      </w:r>
      <w:r w:rsidR="00531847">
        <w:t>or</w:t>
      </w:r>
      <w:r>
        <w:t xml:space="preserve"> 3.</w:t>
      </w:r>
      <w:r w:rsidR="00315CC0">
        <w:t xml:space="preserve"> </w:t>
      </w:r>
      <w:r w:rsidR="004D3F5C">
        <w:t xml:space="preserve">Wastewater in the area is conveyed to the main trunks of the Los Angeles </w:t>
      </w:r>
      <w:r w:rsidR="002A60F0">
        <w:t>County</w:t>
      </w:r>
      <w:r w:rsidR="004D3F5C">
        <w:t xml:space="preserve"> Sanitation Districts (LACSD) for treatment at various treatment plants. </w:t>
      </w:r>
    </w:p>
    <w:p w14:paraId="4B1E3E4F" w14:textId="68B0AEC1" w:rsidR="00610EA5" w:rsidRDefault="00531847" w:rsidP="0001630A">
      <w:pPr>
        <w:pStyle w:val="BodyText"/>
      </w:pPr>
      <w:r>
        <w:t xml:space="preserve">A Southern California Edison (SCE) overhead transmission line runs across the HWP to Ventura Street. </w:t>
      </w:r>
      <w:r w:rsidR="00257BBB">
        <w:t>There are PWP power and communication lines</w:t>
      </w:r>
      <w:r w:rsidR="00257BBB" w:rsidRPr="00610EA5">
        <w:t xml:space="preserve"> </w:t>
      </w:r>
      <w:r w:rsidR="007903B6">
        <w:t>that serve PWP’s wells near Area 3</w:t>
      </w:r>
      <w:r w:rsidR="00257BBB">
        <w:t>; along Johnson Field Road; and along the Gabrielino Trail.</w:t>
      </w:r>
    </w:p>
    <w:p w14:paraId="6249290D" w14:textId="77777777" w:rsidR="0001630A" w:rsidRDefault="0001630A" w:rsidP="00CD01AD">
      <w:pPr>
        <w:pStyle w:val="Heading3"/>
      </w:pPr>
      <w:r w:rsidRPr="00D51CFD">
        <w:t>Impact Analysis</w:t>
      </w:r>
    </w:p>
    <w:p w14:paraId="2BB8B516" w14:textId="77777777" w:rsidR="007F1604" w:rsidRDefault="007F1604" w:rsidP="007F1604">
      <w:pPr>
        <w:pStyle w:val="Heading4"/>
        <w:keepNext w:val="0"/>
      </w:pPr>
      <w:r>
        <w:t>Regulatory Requirements</w:t>
      </w:r>
    </w:p>
    <w:p w14:paraId="6807CCE7" w14:textId="77777777" w:rsidR="00531847" w:rsidRPr="00791F6B" w:rsidRDefault="00531847" w:rsidP="00531847">
      <w:pPr>
        <w:pStyle w:val="BodyText"/>
        <w:ind w:left="1440" w:hanging="1440"/>
      </w:pPr>
      <w:r w:rsidRPr="006772DC">
        <w:rPr>
          <w:b/>
        </w:rPr>
        <w:t>RR UTIL-1</w:t>
      </w:r>
      <w:r w:rsidRPr="006772DC">
        <w:tab/>
      </w:r>
      <w:r>
        <w:t xml:space="preserve">The Contractor shall </w:t>
      </w:r>
      <w:r w:rsidRPr="006772DC">
        <w:t>co</w:t>
      </w:r>
      <w:r>
        <w:t>mply</w:t>
      </w:r>
      <w:r w:rsidRPr="006772DC">
        <w:t xml:space="preserve"> with </w:t>
      </w:r>
      <w:r>
        <w:t>the City’</w:t>
      </w:r>
      <w:r w:rsidRPr="006772DC">
        <w:t>s Cons</w:t>
      </w:r>
      <w:r>
        <w:t>t</w:t>
      </w:r>
      <w:r w:rsidRPr="006772DC">
        <w:t xml:space="preserve">ruction and </w:t>
      </w:r>
      <w:r>
        <w:t>Demolition W</w:t>
      </w:r>
      <w:r w:rsidRPr="006772DC">
        <w:t>aste Managem</w:t>
      </w:r>
      <w:r>
        <w:t>en</w:t>
      </w:r>
      <w:r w:rsidRPr="006772DC">
        <w:t>t Ordi</w:t>
      </w:r>
      <w:r>
        <w:t>n</w:t>
      </w:r>
      <w:r w:rsidRPr="006772DC">
        <w:t>ance (Ch</w:t>
      </w:r>
      <w:r>
        <w:t>a</w:t>
      </w:r>
      <w:r w:rsidRPr="006772DC">
        <w:t>pter 8.62 of the Pasadena Municipal</w:t>
      </w:r>
      <w:r>
        <w:t xml:space="preserve"> </w:t>
      </w:r>
      <w:r w:rsidRPr="006772DC">
        <w:t>Code)</w:t>
      </w:r>
      <w:r>
        <w:t>, which requires preparation and implementation of a Waste Management Plan that shows how at least 50 percent of construction and demolition debris would be diverted away from landfills. The Waste Management Plan shall be subject to City approval prior to the start of construction activities, and the Contractor shall provide monthly reports to demonstrate compliance during the construction phase</w:t>
      </w:r>
      <w:r w:rsidRPr="006772DC">
        <w:t>.</w:t>
      </w:r>
    </w:p>
    <w:p w14:paraId="0E4CB7CD" w14:textId="77777777" w:rsidR="007F1604" w:rsidRPr="007F1604" w:rsidRDefault="007F1604" w:rsidP="007F1604">
      <w:pPr>
        <w:pStyle w:val="Heading4"/>
        <w:keepNext w:val="0"/>
      </w:pPr>
      <w:r>
        <w:t>Impact Discussion</w:t>
      </w:r>
    </w:p>
    <w:p w14:paraId="3033ECF2" w14:textId="77777777" w:rsidR="0001630A" w:rsidRDefault="0001630A" w:rsidP="009C794F">
      <w:pPr>
        <w:spacing w:after="240"/>
        <w:ind w:left="720" w:hanging="720"/>
        <w:rPr>
          <w:b/>
        </w:rPr>
      </w:pPr>
      <w:r w:rsidRPr="002E5DA7">
        <w:rPr>
          <w:b/>
        </w:rPr>
        <w:t>a)</w:t>
      </w:r>
      <w:r w:rsidRPr="002E5DA7">
        <w:rPr>
          <w:b/>
        </w:rPr>
        <w:tab/>
      </w:r>
      <w:r>
        <w:rPr>
          <w:b/>
        </w:rPr>
        <w:t xml:space="preserve">Would the project </w:t>
      </w:r>
      <w:r w:rsidRPr="004B0CC1">
        <w:rPr>
          <w:b/>
        </w:rPr>
        <w:t>exceed wastewater treatment requirements of the applicable Regional Water Quality Control Board?</w:t>
      </w:r>
    </w:p>
    <w:p w14:paraId="5315BF9A" w14:textId="77777777" w:rsidR="009C794F" w:rsidRDefault="009C794F" w:rsidP="009C794F">
      <w:pPr>
        <w:pStyle w:val="BodyText"/>
        <w:ind w:left="720" w:hanging="720"/>
        <w:rPr>
          <w:b/>
        </w:rPr>
      </w:pPr>
      <w:r>
        <w:rPr>
          <w:b/>
        </w:rPr>
        <w:t>b)</w:t>
      </w:r>
      <w:r w:rsidRPr="001A5235">
        <w:rPr>
          <w:b/>
        </w:rPr>
        <w:tab/>
      </w:r>
      <w:r>
        <w:rPr>
          <w:b/>
        </w:rPr>
        <w:t xml:space="preserve">Would the project </w:t>
      </w:r>
      <w:r w:rsidRPr="00DD3987">
        <w:rPr>
          <w:b/>
        </w:rPr>
        <w:t xml:space="preserve">require or result in the </w:t>
      </w:r>
      <w:r w:rsidRPr="00360017">
        <w:rPr>
          <w:b/>
        </w:rPr>
        <w:t>construction of new water or wastewater</w:t>
      </w:r>
      <w:r w:rsidRPr="00531847">
        <w:rPr>
          <w:b/>
        </w:rPr>
        <w:t xml:space="preserve"> treatment facilities</w:t>
      </w:r>
      <w:r w:rsidRPr="00DD3987">
        <w:rPr>
          <w:b/>
        </w:rPr>
        <w:t xml:space="preserve"> or expansion of existing facilities, the construction of which could cause significant environmental effects?</w:t>
      </w:r>
    </w:p>
    <w:p w14:paraId="04645FEC" w14:textId="77777777" w:rsidR="0001630A" w:rsidRDefault="001D0947" w:rsidP="009C794F">
      <w:pPr>
        <w:spacing w:after="240"/>
        <w:ind w:left="720" w:hanging="720"/>
        <w:rPr>
          <w:b/>
        </w:rPr>
      </w:pPr>
      <w:r>
        <w:rPr>
          <w:b/>
        </w:rPr>
        <w:t>e)</w:t>
      </w:r>
      <w:r w:rsidR="0001630A">
        <w:rPr>
          <w:b/>
        </w:rPr>
        <w:tab/>
        <w:t xml:space="preserve">Would the project </w:t>
      </w:r>
      <w:r w:rsidR="0001630A" w:rsidRPr="004B0CC1">
        <w:rPr>
          <w:b/>
        </w:rPr>
        <w:t>result in a determination by the wastewater treatment provider which serves or may serve the project that it has inadequate capacity to serve the project’s projected demand in addition to the provider’s existing commitments?</w:t>
      </w:r>
    </w:p>
    <w:p w14:paraId="19C0A692" w14:textId="77777777" w:rsidR="004D2514" w:rsidRDefault="0001630A" w:rsidP="0001630A">
      <w:pPr>
        <w:pStyle w:val="BodyText"/>
      </w:pPr>
      <w:r w:rsidRPr="00ED7BC9">
        <w:rPr>
          <w:b/>
        </w:rPr>
        <w:t>Less Than Significant Impact</w:t>
      </w:r>
      <w:r w:rsidRPr="004B0CC1">
        <w:rPr>
          <w:b/>
          <w:i/>
        </w:rPr>
        <w:t>.</w:t>
      </w:r>
      <w:r w:rsidRPr="004B0CC1">
        <w:t xml:space="preserve"> </w:t>
      </w:r>
    </w:p>
    <w:p w14:paraId="0EC2ED9C" w14:textId="1A20A16A" w:rsidR="00531847" w:rsidRDefault="004D2514" w:rsidP="00531847">
      <w:pPr>
        <w:pStyle w:val="BodyText"/>
      </w:pPr>
      <w:r w:rsidRPr="0023755B">
        <w:rPr>
          <w:rFonts w:cs="Arial"/>
          <w:b/>
          <w:i/>
        </w:rPr>
        <w:t>Areas 1, 2 and 3 Impacts.</w:t>
      </w:r>
      <w:r w:rsidR="00315CC0">
        <w:rPr>
          <w:rFonts w:cs="Arial"/>
        </w:rPr>
        <w:t xml:space="preserve"> </w:t>
      </w:r>
      <w:r w:rsidR="00AE29FD">
        <w:rPr>
          <w:rFonts w:cs="Arial"/>
        </w:rPr>
        <w:t xml:space="preserve">No restroom or other </w:t>
      </w:r>
      <w:r w:rsidR="0028582B">
        <w:rPr>
          <w:rFonts w:cs="Arial"/>
        </w:rPr>
        <w:t xml:space="preserve">wastewater </w:t>
      </w:r>
      <w:r w:rsidR="00AE29FD">
        <w:rPr>
          <w:rFonts w:cs="Arial"/>
        </w:rPr>
        <w:t xml:space="preserve">generating </w:t>
      </w:r>
      <w:r w:rsidR="0028582B">
        <w:rPr>
          <w:rFonts w:cs="Arial"/>
        </w:rPr>
        <w:t>facilities are</w:t>
      </w:r>
      <w:r w:rsidR="00AE29FD">
        <w:rPr>
          <w:rFonts w:cs="Arial"/>
        </w:rPr>
        <w:t xml:space="preserve"> proposed in Areas 1 </w:t>
      </w:r>
      <w:r w:rsidR="00531847">
        <w:rPr>
          <w:rFonts w:cs="Arial"/>
        </w:rPr>
        <w:t>or</w:t>
      </w:r>
      <w:r w:rsidR="00AE29FD">
        <w:rPr>
          <w:rFonts w:cs="Arial"/>
        </w:rPr>
        <w:t xml:space="preserve"> 2.</w:t>
      </w:r>
      <w:r w:rsidR="00315CC0">
        <w:rPr>
          <w:rFonts w:cs="Arial"/>
        </w:rPr>
        <w:t xml:space="preserve"> </w:t>
      </w:r>
      <w:r w:rsidR="00ED7BC9">
        <w:t xml:space="preserve">The </w:t>
      </w:r>
      <w:r w:rsidR="00921A24">
        <w:t xml:space="preserve">restroom </w:t>
      </w:r>
      <w:r w:rsidR="00181735">
        <w:t xml:space="preserve">proposed </w:t>
      </w:r>
      <w:r w:rsidR="00FA0265">
        <w:t>in</w:t>
      </w:r>
      <w:r w:rsidR="00921A24">
        <w:t xml:space="preserve"> Area </w:t>
      </w:r>
      <w:r w:rsidR="00181735">
        <w:t>3</w:t>
      </w:r>
      <w:r w:rsidR="00921A24">
        <w:t xml:space="preserve"> </w:t>
      </w:r>
      <w:r w:rsidR="00ED7BC9">
        <w:t xml:space="preserve">would generate </w:t>
      </w:r>
      <w:r w:rsidR="00FA0265">
        <w:t>waste</w:t>
      </w:r>
      <w:r w:rsidR="00ED7BC9">
        <w:t>wate</w:t>
      </w:r>
      <w:r w:rsidR="00FA0265">
        <w:t>r</w:t>
      </w:r>
      <w:r w:rsidR="00ED7BC9">
        <w:t xml:space="preserve"> that would </w:t>
      </w:r>
      <w:r w:rsidR="00363D30">
        <w:t xml:space="preserve">be </w:t>
      </w:r>
      <w:r w:rsidR="00FA0265">
        <w:t xml:space="preserve">conveyed into an existing sewer line </w:t>
      </w:r>
      <w:r w:rsidR="00AE29FD">
        <w:t xml:space="preserve">at the JPL campus </w:t>
      </w:r>
      <w:r w:rsidR="00FA0265">
        <w:t xml:space="preserve">for treatment and disposal at the </w:t>
      </w:r>
      <w:r w:rsidR="00AE29FD">
        <w:t xml:space="preserve">Whittier Narrows Water Reclamation Plant </w:t>
      </w:r>
      <w:r w:rsidR="00FB7802">
        <w:t xml:space="preserve">(WNWRP) </w:t>
      </w:r>
      <w:r w:rsidR="00AE29FD">
        <w:t xml:space="preserve">or the Joint Water </w:t>
      </w:r>
      <w:r w:rsidR="00257BBB">
        <w:t>Pollution</w:t>
      </w:r>
      <w:r w:rsidR="00AE29FD">
        <w:t xml:space="preserve"> Control Plant</w:t>
      </w:r>
      <w:r w:rsidR="00FB7802">
        <w:t xml:space="preserve"> (JWPCP)</w:t>
      </w:r>
      <w:r w:rsidR="004D3F5C">
        <w:t xml:space="preserve"> of the LACSD</w:t>
      </w:r>
      <w:r w:rsidR="00AE29FD">
        <w:t>.</w:t>
      </w:r>
      <w:r w:rsidR="00315CC0">
        <w:t xml:space="preserve"> </w:t>
      </w:r>
      <w:r w:rsidR="00280BB8">
        <w:t>Based on an assumption of 20 gallons per day per parking stall, a</w:t>
      </w:r>
      <w:r w:rsidR="00AE29FD" w:rsidRPr="00AE29FD">
        <w:t xml:space="preserve">n estimated </w:t>
      </w:r>
      <w:r w:rsidR="00943CEC">
        <w:t>2</w:t>
      </w:r>
      <w:r w:rsidR="00AE29FD" w:rsidRPr="00AE29FD">
        <w:t>,</w:t>
      </w:r>
      <w:r w:rsidR="00943CEC">
        <w:t>0</w:t>
      </w:r>
      <w:r w:rsidR="00AE29FD" w:rsidRPr="00AE29FD">
        <w:t xml:space="preserve">00 gallons </w:t>
      </w:r>
      <w:r w:rsidR="00622D09">
        <w:t xml:space="preserve">per day </w:t>
      </w:r>
      <w:r w:rsidR="00AE29FD" w:rsidRPr="00AE29FD">
        <w:t xml:space="preserve">of wastewater </w:t>
      </w:r>
      <w:r w:rsidR="004D3F5C">
        <w:t>w</w:t>
      </w:r>
      <w:r w:rsidR="00AE29FD" w:rsidRPr="00AE29FD">
        <w:t>ould be generated by the restroom</w:t>
      </w:r>
      <w:r w:rsidR="00FB7802">
        <w:t>, which is a minimal amount</w:t>
      </w:r>
      <w:r w:rsidR="00AE29FD" w:rsidRPr="00AE29FD">
        <w:t xml:space="preserve">. </w:t>
      </w:r>
      <w:r w:rsidR="00686453" w:rsidRPr="00AE29FD">
        <w:t>This wastewater generation would come from the toilet</w:t>
      </w:r>
      <w:r w:rsidR="00686453">
        <w:t>s</w:t>
      </w:r>
      <w:r w:rsidR="00686453" w:rsidRPr="00AE29FD">
        <w:t xml:space="preserve"> and sink in the restroom</w:t>
      </w:r>
      <w:r w:rsidR="00686453">
        <w:t xml:space="preserve">. </w:t>
      </w:r>
      <w:r w:rsidR="00280BB8">
        <w:t>The majority of this wastewater generation would occur during the weekend when visitor</w:t>
      </w:r>
      <w:r w:rsidR="00686453">
        <w:t>s</w:t>
      </w:r>
      <w:r w:rsidR="00280BB8">
        <w:t xml:space="preserve"> to the Project area are highest. JPL </w:t>
      </w:r>
      <w:r w:rsidR="00AE22EA">
        <w:t>operations are limited</w:t>
      </w:r>
      <w:r w:rsidR="00280BB8">
        <w:t xml:space="preserve"> on the weekends and capacity of the existing trunk sewer line in JPL</w:t>
      </w:r>
      <w:r w:rsidR="00686453">
        <w:t xml:space="preserve"> would be adequate to accommodate the additional flows.</w:t>
      </w:r>
      <w:r w:rsidR="00280BB8">
        <w:t xml:space="preserve"> </w:t>
      </w:r>
      <w:r w:rsidR="00D27DFD">
        <w:t xml:space="preserve">Wastewater discharges from </w:t>
      </w:r>
      <w:r w:rsidR="00531847">
        <w:t xml:space="preserve">the </w:t>
      </w:r>
      <w:r w:rsidR="00D27DFD">
        <w:t>proposed restroom would increase the amount of wastewater</w:t>
      </w:r>
      <w:r w:rsidR="00531847">
        <w:t>,</w:t>
      </w:r>
      <w:r w:rsidR="00D27DFD">
        <w:t xml:space="preserve"> but would be similar to wastewater from other common restroom and bathroom facilities.</w:t>
      </w:r>
      <w:r w:rsidR="00233E66">
        <w:t xml:space="preserve"> </w:t>
      </w:r>
      <w:r w:rsidR="00531847">
        <w:t xml:space="preserve">This wastewater would not exceed wastewater treatment requirements of the LACSD or the Los Angeles RWQCB. The </w:t>
      </w:r>
      <w:r w:rsidR="00531847" w:rsidRPr="00507758">
        <w:t>WNWRP</w:t>
      </w:r>
      <w:r w:rsidR="00531847">
        <w:t xml:space="preserve"> has capacity to treat 12 million gallons per day (</w:t>
      </w:r>
      <w:r w:rsidR="00531847" w:rsidRPr="000A0701">
        <w:t>mgd</w:t>
      </w:r>
      <w:r w:rsidR="00531847">
        <w:t xml:space="preserve">) of wastewater, with excess flows directed to the JWPCP, which has capacity to treat 280 mgd. The JWPCP treated 265 mgd of wastewater in 2012; thus, there is as much as 15 mgd of available wastewater treatment capacity to serve the proposed restroom in Area 3. </w:t>
      </w:r>
    </w:p>
    <w:p w14:paraId="6722207C" w14:textId="77777777" w:rsidR="0001630A" w:rsidRDefault="00531847" w:rsidP="00A9496D">
      <w:pPr>
        <w:pStyle w:val="BodyText"/>
        <w:keepLines/>
      </w:pPr>
      <w:r>
        <w:t xml:space="preserve">During construction, portable toilets would be provided at the site for the construction crew, and these portable toilets would be regularly cleaned and their contents disposed of off-site by an outside company. </w:t>
      </w:r>
      <w:r w:rsidRPr="00A53CA3">
        <w:rPr>
          <w:szCs w:val="22"/>
        </w:rPr>
        <w:t>W</w:t>
      </w:r>
      <w:r w:rsidRPr="00A53CA3">
        <w:rPr>
          <w:rFonts w:cs="Arial"/>
          <w:szCs w:val="22"/>
        </w:rPr>
        <w:t xml:space="preserve">astewater from these portable toilets would not exceed </w:t>
      </w:r>
      <w:r>
        <w:rPr>
          <w:rFonts w:cs="Arial"/>
          <w:szCs w:val="22"/>
        </w:rPr>
        <w:t xml:space="preserve">Los Angeles RWQCB </w:t>
      </w:r>
      <w:r w:rsidRPr="00A53CA3">
        <w:rPr>
          <w:rFonts w:cs="Arial"/>
          <w:szCs w:val="22"/>
        </w:rPr>
        <w:t>treatment requirements.</w:t>
      </w:r>
      <w:r>
        <w:rPr>
          <w:rFonts w:cs="Arial"/>
          <w:sz w:val="18"/>
          <w:szCs w:val="18"/>
        </w:rPr>
        <w:t xml:space="preserve"> </w:t>
      </w:r>
      <w:r>
        <w:t xml:space="preserve">Also, an insignificant amount of wastewater would be generated by these portable toilets, and the Project would not need new or expanded treatment facilities. Capacity at existing wastewater treatment plants would not be exceeded during construction or operation of the proposed Project. Impacts related to wastewater facilities </w:t>
      </w:r>
      <w:r>
        <w:rPr>
          <w:rFonts w:cs="Arial"/>
          <w:szCs w:val="22"/>
        </w:rPr>
        <w:t>would be less than significant</w:t>
      </w:r>
      <w:r>
        <w:t>. No mitigation is required.</w:t>
      </w:r>
    </w:p>
    <w:p w14:paraId="23451256" w14:textId="77777777" w:rsidR="00561B44" w:rsidRDefault="00561B44" w:rsidP="0001630A">
      <w:pPr>
        <w:pStyle w:val="BodyText"/>
      </w:pPr>
      <w:r w:rsidRPr="00C95F83">
        <w:rPr>
          <w:rStyle w:val="Strong"/>
          <w:rFonts w:cs="Arial"/>
          <w:i/>
        </w:rPr>
        <w:t>Impact Comparison with Arroyo Seco Master EIR.</w:t>
      </w:r>
      <w:r w:rsidR="00315CC0">
        <w:rPr>
          <w:rStyle w:val="Strong"/>
          <w:rFonts w:cs="Arial"/>
          <w:i/>
        </w:rPr>
        <w:t xml:space="preserve"> </w:t>
      </w:r>
      <w:r>
        <w:t xml:space="preserve">The Master EIR for the Arroyo Seco Master Plan identified potential impacts to wastewater and included </w:t>
      </w:r>
      <w:r w:rsidR="00DA25AD" w:rsidRPr="00561B44">
        <w:t>Measure Utilities and Service Systems-1</w:t>
      </w:r>
      <w:r w:rsidR="00DA25AD">
        <w:t xml:space="preserve"> </w:t>
      </w:r>
      <w:r>
        <w:t>for the construction of a sewage collection system</w:t>
      </w:r>
      <w:r w:rsidR="00DA25AD">
        <w:t xml:space="preserve"> to serve the HWP</w:t>
      </w:r>
      <w:r w:rsidR="00AA6245">
        <w:t xml:space="preserve"> prior to the renovation and construction of restrooms</w:t>
      </w:r>
      <w:r>
        <w:t>.</w:t>
      </w:r>
      <w:r w:rsidR="00315CC0">
        <w:t xml:space="preserve"> </w:t>
      </w:r>
      <w:r>
        <w:t>The Master EIR consider</w:t>
      </w:r>
      <w:r w:rsidR="00AA6245">
        <w:t>ed</w:t>
      </w:r>
      <w:r>
        <w:t xml:space="preserve"> the connection of the new restroom in Area 3 to the sewer line at the JPL campus, which is being proposed by the Project.</w:t>
      </w:r>
      <w:r w:rsidR="00315CC0">
        <w:t xml:space="preserve"> </w:t>
      </w:r>
      <w:r>
        <w:t xml:space="preserve">Thus, </w:t>
      </w:r>
      <w:r w:rsidRPr="00561B44">
        <w:t>Measure Utilities and Service Systems-1</w:t>
      </w:r>
      <w:r>
        <w:t xml:space="preserve"> is not applicable to the Project.</w:t>
      </w:r>
      <w:r w:rsidR="00315CC0">
        <w:t xml:space="preserve"> </w:t>
      </w:r>
    </w:p>
    <w:p w14:paraId="2BDD2630" w14:textId="77777777" w:rsidR="0001630A" w:rsidRPr="00360017" w:rsidRDefault="0001630A" w:rsidP="0001630A">
      <w:pPr>
        <w:pStyle w:val="BodyText"/>
        <w:keepNext/>
        <w:ind w:left="720" w:hanging="720"/>
        <w:rPr>
          <w:b/>
        </w:rPr>
      </w:pPr>
      <w:r>
        <w:rPr>
          <w:b/>
        </w:rPr>
        <w:t>b</w:t>
      </w:r>
      <w:r w:rsidR="001D0947">
        <w:rPr>
          <w:b/>
        </w:rPr>
        <w:t>)</w:t>
      </w:r>
      <w:r w:rsidRPr="001A5235">
        <w:rPr>
          <w:b/>
        </w:rPr>
        <w:tab/>
      </w:r>
      <w:r>
        <w:rPr>
          <w:b/>
        </w:rPr>
        <w:t xml:space="preserve">Would the project </w:t>
      </w:r>
      <w:r w:rsidRPr="00DD3987">
        <w:rPr>
          <w:b/>
        </w:rPr>
        <w:t xml:space="preserve">require or </w:t>
      </w:r>
      <w:r w:rsidRPr="00360017">
        <w:rPr>
          <w:b/>
        </w:rPr>
        <w:t>result in the construction of new water or wastewater treatment facilities or expansion of existing facilities, the construction of which could cause significant environmental effects?</w:t>
      </w:r>
    </w:p>
    <w:p w14:paraId="5E0EDB13" w14:textId="77777777" w:rsidR="0001630A" w:rsidRDefault="001D0947" w:rsidP="0001630A">
      <w:pPr>
        <w:pStyle w:val="BodyText"/>
        <w:keepNext/>
        <w:ind w:left="720" w:hanging="720"/>
        <w:rPr>
          <w:b/>
        </w:rPr>
      </w:pPr>
      <w:r w:rsidRPr="00360017">
        <w:rPr>
          <w:b/>
        </w:rPr>
        <w:t>d)</w:t>
      </w:r>
      <w:r w:rsidR="0001630A" w:rsidRPr="00360017">
        <w:rPr>
          <w:b/>
        </w:rPr>
        <w:tab/>
        <w:t>Would the project have sufficient water supplies available to serve the project from existing entitlements and resources, or are new or</w:t>
      </w:r>
      <w:r w:rsidR="0001630A" w:rsidRPr="00DD3987">
        <w:rPr>
          <w:b/>
        </w:rPr>
        <w:t xml:space="preserve"> expanded entitlements needed?</w:t>
      </w:r>
    </w:p>
    <w:p w14:paraId="7AF7475C" w14:textId="77777777" w:rsidR="004D2514" w:rsidRDefault="0001630A" w:rsidP="00DE37C1">
      <w:pPr>
        <w:pStyle w:val="BodyText"/>
      </w:pPr>
      <w:r w:rsidRPr="009C001F">
        <w:rPr>
          <w:b/>
        </w:rPr>
        <w:t>Less than Significant Impact.</w:t>
      </w:r>
      <w:r w:rsidRPr="004B0CC1">
        <w:t xml:space="preserve"> </w:t>
      </w:r>
    </w:p>
    <w:p w14:paraId="7B797DFE" w14:textId="700DD299" w:rsidR="00531847" w:rsidRDefault="004D2514" w:rsidP="00531847">
      <w:pPr>
        <w:pStyle w:val="BodyText"/>
        <w:rPr>
          <w:rFonts w:cs="Arial"/>
        </w:rPr>
      </w:pPr>
      <w:r w:rsidRPr="0023755B">
        <w:rPr>
          <w:rFonts w:cs="Arial"/>
          <w:b/>
          <w:i/>
        </w:rPr>
        <w:t>Areas 1, 2 and 3 Impacts.</w:t>
      </w:r>
      <w:r w:rsidR="00315CC0">
        <w:rPr>
          <w:rFonts w:cs="Arial"/>
        </w:rPr>
        <w:t xml:space="preserve"> </w:t>
      </w:r>
      <w:r w:rsidR="00531847">
        <w:t xml:space="preserve">Temporary irrigation of the landscaping at the rest area/picnic area in Area 1 would be provided until native plants are established. </w:t>
      </w:r>
      <w:r w:rsidR="007903B6">
        <w:t>Irrigati</w:t>
      </w:r>
      <w:r w:rsidR="000A0B3B">
        <w:t>o</w:t>
      </w:r>
      <w:r w:rsidR="007903B6">
        <w:t>n</w:t>
      </w:r>
      <w:r w:rsidR="00531847">
        <w:rPr>
          <w:rFonts w:cs="Arial"/>
        </w:rPr>
        <w:t xml:space="preserve"> and horse water trough in Area 1 would be served by the water line at the USFS Ranger Station. </w:t>
      </w:r>
      <w:r w:rsidR="00531847">
        <w:t xml:space="preserve">The proposed restroom, drinking fountain, and parking lot landscaping in Area 3 would be served by the </w:t>
      </w:r>
      <w:r w:rsidR="007903B6">
        <w:t>relocated</w:t>
      </w:r>
      <w:r w:rsidR="00531847">
        <w:t xml:space="preserve"> water line in Area 3. As estimated above, approximately </w:t>
      </w:r>
      <w:r w:rsidR="00943CEC">
        <w:t>2</w:t>
      </w:r>
      <w:r w:rsidR="00531847">
        <w:t>,</w:t>
      </w:r>
      <w:r w:rsidR="00943CEC">
        <w:t>0</w:t>
      </w:r>
      <w:r w:rsidR="00531847">
        <w:t xml:space="preserve">00 gallons per day (gpd) would be used by the restroom. </w:t>
      </w:r>
    </w:p>
    <w:p w14:paraId="7EE376ED" w14:textId="77777777" w:rsidR="00531847" w:rsidRDefault="00531847" w:rsidP="00531847">
      <w:pPr>
        <w:pStyle w:val="BodyText"/>
        <w:rPr>
          <w:rFonts w:cs="Arial"/>
        </w:rPr>
      </w:pPr>
      <w:r>
        <w:rPr>
          <w:rFonts w:cs="Arial"/>
        </w:rPr>
        <w:t>The new diversion and weir structures in Area 2 and the expanded spreading basins in Area 3 would increase the PWP groundwater recharge by approximately 1,100 acre-feet per year (afy). With the PWP allowed to extract 60 percent this volume, its water supply could increase by over 580,000 gpd. Water use by the Project (associated with the proposed restroom, landscape irrigation, drinking fountain, and horse water trough) is expected to be minimal and would be substantially less than the projected increase in PWP supplies due to the Project.</w:t>
      </w:r>
    </w:p>
    <w:p w14:paraId="77565376" w14:textId="77777777" w:rsidR="009C001F" w:rsidRDefault="009C001F" w:rsidP="00531847">
      <w:pPr>
        <w:pStyle w:val="BodyText"/>
      </w:pPr>
      <w:r w:rsidRPr="002E5DA7">
        <w:t xml:space="preserve">The proposed Project would require water for the control of fugitive dust </w:t>
      </w:r>
      <w:r>
        <w:t xml:space="preserve">during </w:t>
      </w:r>
      <w:r w:rsidR="004D3F5C">
        <w:t>grading and excavation activities</w:t>
      </w:r>
      <w:r w:rsidRPr="002E5DA7">
        <w:t>.</w:t>
      </w:r>
      <w:r>
        <w:t xml:space="preserve"> A </w:t>
      </w:r>
      <w:r w:rsidRPr="00334A31">
        <w:t xml:space="preserve">water truck would </w:t>
      </w:r>
      <w:r>
        <w:t xml:space="preserve">come to the construction sites, with water obtained from off-site sources, as needed. This water demand would be short-term and minimal. </w:t>
      </w:r>
    </w:p>
    <w:p w14:paraId="45CCCF53" w14:textId="7E438ED7" w:rsidR="00683F00" w:rsidRDefault="004D3F5C" w:rsidP="00DE37C1">
      <w:pPr>
        <w:pStyle w:val="BodyText"/>
        <w:rPr>
          <w:rFonts w:cs="Arial"/>
          <w:szCs w:val="22"/>
        </w:rPr>
      </w:pPr>
      <w:r>
        <w:rPr>
          <w:rFonts w:cs="Arial"/>
          <w:szCs w:val="22"/>
        </w:rPr>
        <w:t>S</w:t>
      </w:r>
      <w:r w:rsidR="0006626C">
        <w:rPr>
          <w:rFonts w:cs="Arial"/>
          <w:szCs w:val="22"/>
        </w:rPr>
        <w:t xml:space="preserve">urface water flows </w:t>
      </w:r>
      <w:r w:rsidR="009C001F">
        <w:rPr>
          <w:rFonts w:cs="Arial"/>
          <w:szCs w:val="22"/>
        </w:rPr>
        <w:t xml:space="preserve">in the Arroyo Seco </w:t>
      </w:r>
      <w:r>
        <w:rPr>
          <w:rFonts w:cs="Arial"/>
          <w:szCs w:val="22"/>
        </w:rPr>
        <w:t xml:space="preserve">in Area 1 </w:t>
      </w:r>
      <w:r w:rsidR="0006626C">
        <w:rPr>
          <w:rFonts w:cs="Arial"/>
          <w:szCs w:val="22"/>
        </w:rPr>
        <w:t>w</w:t>
      </w:r>
      <w:r w:rsidR="009C001F">
        <w:rPr>
          <w:rFonts w:cs="Arial"/>
          <w:szCs w:val="22"/>
        </w:rPr>
        <w:t xml:space="preserve">ould be </w:t>
      </w:r>
      <w:r w:rsidR="00622D09">
        <w:rPr>
          <w:rFonts w:cs="Arial"/>
          <w:szCs w:val="22"/>
        </w:rPr>
        <w:t xml:space="preserve">diverted away from the construction area </w:t>
      </w:r>
      <w:r w:rsidR="009C001F">
        <w:rPr>
          <w:rFonts w:cs="Arial"/>
          <w:szCs w:val="22"/>
        </w:rPr>
        <w:t xml:space="preserve">when </w:t>
      </w:r>
      <w:r w:rsidR="00683F00">
        <w:rPr>
          <w:rFonts w:cs="Arial"/>
          <w:szCs w:val="22"/>
        </w:rPr>
        <w:t xml:space="preserve">grading activities </w:t>
      </w:r>
      <w:r w:rsidR="009C001F">
        <w:rPr>
          <w:rFonts w:cs="Arial"/>
          <w:szCs w:val="22"/>
        </w:rPr>
        <w:t>occur in the stream channel.</w:t>
      </w:r>
      <w:r w:rsidR="00315CC0">
        <w:rPr>
          <w:rFonts w:cs="Arial"/>
          <w:szCs w:val="22"/>
        </w:rPr>
        <w:t xml:space="preserve"> </w:t>
      </w:r>
      <w:r>
        <w:rPr>
          <w:rFonts w:cs="Arial"/>
          <w:szCs w:val="22"/>
        </w:rPr>
        <w:t>S</w:t>
      </w:r>
      <w:r w:rsidR="0006626C">
        <w:rPr>
          <w:rFonts w:cs="Arial"/>
          <w:szCs w:val="22"/>
        </w:rPr>
        <w:t xml:space="preserve">urface water in the Arroyo Seco </w:t>
      </w:r>
      <w:r>
        <w:rPr>
          <w:rFonts w:cs="Arial"/>
          <w:szCs w:val="22"/>
        </w:rPr>
        <w:t xml:space="preserve">in Area 2 </w:t>
      </w:r>
      <w:r w:rsidR="00622D09">
        <w:rPr>
          <w:rFonts w:cs="Arial"/>
          <w:szCs w:val="22"/>
        </w:rPr>
        <w:t>w</w:t>
      </w:r>
      <w:r w:rsidR="0006626C">
        <w:rPr>
          <w:rFonts w:cs="Arial"/>
          <w:szCs w:val="22"/>
        </w:rPr>
        <w:t xml:space="preserve">ould </w:t>
      </w:r>
      <w:r>
        <w:rPr>
          <w:rFonts w:cs="Arial"/>
          <w:szCs w:val="22"/>
        </w:rPr>
        <w:t xml:space="preserve">also </w:t>
      </w:r>
      <w:r w:rsidR="0006626C">
        <w:rPr>
          <w:rFonts w:cs="Arial"/>
          <w:szCs w:val="22"/>
        </w:rPr>
        <w:t xml:space="preserve">be diverted </w:t>
      </w:r>
      <w:r>
        <w:rPr>
          <w:rFonts w:cs="Arial"/>
          <w:szCs w:val="22"/>
        </w:rPr>
        <w:t xml:space="preserve">from the </w:t>
      </w:r>
      <w:r w:rsidR="007D1364">
        <w:rPr>
          <w:rFonts w:cs="Arial"/>
          <w:szCs w:val="22"/>
        </w:rPr>
        <w:t xml:space="preserve">diversion and weir structures and may be </w:t>
      </w:r>
      <w:r w:rsidR="0006626C">
        <w:rPr>
          <w:rFonts w:cs="Arial"/>
          <w:szCs w:val="22"/>
        </w:rPr>
        <w:t>direct</w:t>
      </w:r>
      <w:r w:rsidR="007D1364">
        <w:rPr>
          <w:rFonts w:cs="Arial"/>
          <w:szCs w:val="22"/>
        </w:rPr>
        <w:t xml:space="preserve">ed </w:t>
      </w:r>
      <w:r w:rsidR="0006626C">
        <w:rPr>
          <w:rFonts w:cs="Arial"/>
          <w:szCs w:val="22"/>
        </w:rPr>
        <w:t xml:space="preserve">into the intake structure for conveyance </w:t>
      </w:r>
      <w:r w:rsidR="00D03719">
        <w:rPr>
          <w:rFonts w:cs="Arial"/>
          <w:szCs w:val="22"/>
        </w:rPr>
        <w:t>into the spreading basins</w:t>
      </w:r>
      <w:r w:rsidR="00622D09">
        <w:rPr>
          <w:rFonts w:cs="Arial"/>
          <w:szCs w:val="22"/>
        </w:rPr>
        <w:t xml:space="preserve"> if basin excavation </w:t>
      </w:r>
      <w:r>
        <w:rPr>
          <w:rFonts w:cs="Arial"/>
          <w:szCs w:val="22"/>
        </w:rPr>
        <w:t xml:space="preserve">in Area 3 </w:t>
      </w:r>
      <w:r w:rsidR="00622D09">
        <w:rPr>
          <w:rFonts w:cs="Arial"/>
          <w:szCs w:val="22"/>
        </w:rPr>
        <w:t>has not started</w:t>
      </w:r>
      <w:r w:rsidR="00D03719">
        <w:rPr>
          <w:rFonts w:cs="Arial"/>
          <w:szCs w:val="22"/>
        </w:rPr>
        <w:t>.</w:t>
      </w:r>
      <w:r w:rsidR="00622D09">
        <w:rPr>
          <w:rFonts w:cs="Arial"/>
          <w:szCs w:val="22"/>
        </w:rPr>
        <w:t xml:space="preserve"> </w:t>
      </w:r>
      <w:r w:rsidR="007D1364">
        <w:rPr>
          <w:rFonts w:cs="Arial"/>
          <w:szCs w:val="22"/>
        </w:rPr>
        <w:t>Stream</w:t>
      </w:r>
      <w:r w:rsidR="0006626C">
        <w:rPr>
          <w:rFonts w:cs="Arial"/>
          <w:szCs w:val="22"/>
        </w:rPr>
        <w:t xml:space="preserve"> flows in the Arroyo Seco would be uninterrupted</w:t>
      </w:r>
      <w:r w:rsidR="007D1364">
        <w:rPr>
          <w:rFonts w:cs="Arial"/>
          <w:szCs w:val="22"/>
        </w:rPr>
        <w:t xml:space="preserve"> during construction in Area 3</w:t>
      </w:r>
      <w:r w:rsidR="0006626C">
        <w:rPr>
          <w:rFonts w:cs="Arial"/>
          <w:szCs w:val="22"/>
        </w:rPr>
        <w:t xml:space="preserve">. However, the spreading basins would be decommissioned while the new basins are being </w:t>
      </w:r>
      <w:r w:rsidR="00622D09">
        <w:rPr>
          <w:rFonts w:cs="Arial"/>
          <w:szCs w:val="22"/>
        </w:rPr>
        <w:t>excavat</w:t>
      </w:r>
      <w:r w:rsidR="0006626C">
        <w:rPr>
          <w:rFonts w:cs="Arial"/>
          <w:szCs w:val="22"/>
        </w:rPr>
        <w:t xml:space="preserve">ed and existing </w:t>
      </w:r>
      <w:r w:rsidR="005412DE">
        <w:rPr>
          <w:rFonts w:cs="Arial"/>
          <w:szCs w:val="22"/>
        </w:rPr>
        <w:t xml:space="preserve">basins </w:t>
      </w:r>
      <w:r w:rsidR="0006626C">
        <w:rPr>
          <w:rFonts w:cs="Arial"/>
          <w:szCs w:val="22"/>
        </w:rPr>
        <w:t xml:space="preserve">are </w:t>
      </w:r>
      <w:r>
        <w:rPr>
          <w:rFonts w:cs="Arial"/>
          <w:szCs w:val="22"/>
        </w:rPr>
        <w:t>expanded</w:t>
      </w:r>
      <w:r w:rsidR="0006626C">
        <w:rPr>
          <w:rFonts w:cs="Arial"/>
          <w:szCs w:val="22"/>
        </w:rPr>
        <w:t>.</w:t>
      </w:r>
      <w:r w:rsidR="00233E66">
        <w:rPr>
          <w:rFonts w:cs="Arial"/>
          <w:szCs w:val="22"/>
        </w:rPr>
        <w:t xml:space="preserve"> </w:t>
      </w:r>
      <w:r w:rsidR="0006626C">
        <w:rPr>
          <w:rFonts w:cs="Arial"/>
          <w:szCs w:val="22"/>
        </w:rPr>
        <w:t xml:space="preserve">During these times, the intake structure would be closed and </w:t>
      </w:r>
      <w:r w:rsidR="007D1364">
        <w:rPr>
          <w:rFonts w:cs="Arial"/>
          <w:szCs w:val="22"/>
        </w:rPr>
        <w:t xml:space="preserve">PWP would not be recharging </w:t>
      </w:r>
      <w:r w:rsidR="0006626C">
        <w:rPr>
          <w:rFonts w:cs="Arial"/>
          <w:szCs w:val="22"/>
        </w:rPr>
        <w:t>surface waters</w:t>
      </w:r>
      <w:r w:rsidR="007D1364">
        <w:rPr>
          <w:rFonts w:cs="Arial"/>
          <w:szCs w:val="22"/>
        </w:rPr>
        <w:t>.</w:t>
      </w:r>
      <w:r w:rsidR="00233E66">
        <w:rPr>
          <w:rFonts w:cs="Arial"/>
          <w:szCs w:val="22"/>
        </w:rPr>
        <w:t xml:space="preserve"> </w:t>
      </w:r>
      <w:r w:rsidR="007D1364">
        <w:rPr>
          <w:rFonts w:cs="Arial"/>
          <w:szCs w:val="22"/>
        </w:rPr>
        <w:t>Instead, s</w:t>
      </w:r>
      <w:r w:rsidR="00622D09">
        <w:rPr>
          <w:rFonts w:cs="Arial"/>
          <w:szCs w:val="22"/>
        </w:rPr>
        <w:t>tream flows in Area 2 would be diverted away from the construction area and discharged into the Arroyo Seco downstream of Area 2.</w:t>
      </w:r>
      <w:r w:rsidR="00C04ADB">
        <w:rPr>
          <w:rFonts w:cs="Arial"/>
          <w:szCs w:val="22"/>
        </w:rPr>
        <w:t xml:space="preserve"> </w:t>
      </w:r>
      <w:r w:rsidR="0035125B">
        <w:rPr>
          <w:rFonts w:cs="Arial"/>
          <w:szCs w:val="22"/>
        </w:rPr>
        <w:t>However, PWP maintains a groundwater storage reserve and is capable of making up the temporary interruption in spreading.</w:t>
      </w:r>
      <w:r w:rsidR="00C04ADB">
        <w:rPr>
          <w:rFonts w:cs="Arial"/>
          <w:szCs w:val="22"/>
        </w:rPr>
        <w:t xml:space="preserve"> </w:t>
      </w:r>
      <w:r w:rsidR="0035125B">
        <w:rPr>
          <w:rFonts w:cs="Arial"/>
          <w:szCs w:val="22"/>
        </w:rPr>
        <w:t>Therefore, PWP</w:t>
      </w:r>
      <w:r w:rsidR="00D03719">
        <w:rPr>
          <w:rFonts w:cs="Arial"/>
          <w:szCs w:val="22"/>
        </w:rPr>
        <w:t xml:space="preserve"> </w:t>
      </w:r>
      <w:r w:rsidR="00AE22EA">
        <w:rPr>
          <w:rFonts w:cs="Arial"/>
          <w:szCs w:val="22"/>
        </w:rPr>
        <w:t>would</w:t>
      </w:r>
      <w:r w:rsidR="00D03719">
        <w:rPr>
          <w:rFonts w:cs="Arial"/>
          <w:szCs w:val="22"/>
        </w:rPr>
        <w:t xml:space="preserve"> </w:t>
      </w:r>
      <w:r w:rsidR="0035125B">
        <w:rPr>
          <w:rFonts w:cs="Arial"/>
          <w:szCs w:val="22"/>
        </w:rPr>
        <w:t xml:space="preserve">not </w:t>
      </w:r>
      <w:r w:rsidR="00D03719">
        <w:rPr>
          <w:rFonts w:cs="Arial"/>
          <w:szCs w:val="22"/>
        </w:rPr>
        <w:t xml:space="preserve">require more imported water sources during </w:t>
      </w:r>
      <w:r w:rsidR="00622D09">
        <w:rPr>
          <w:rFonts w:cs="Arial"/>
          <w:szCs w:val="22"/>
        </w:rPr>
        <w:t xml:space="preserve">Project </w:t>
      </w:r>
      <w:r w:rsidR="005412DE">
        <w:rPr>
          <w:rFonts w:cs="Arial"/>
          <w:szCs w:val="22"/>
        </w:rPr>
        <w:t>construction</w:t>
      </w:r>
      <w:r w:rsidR="00D03719">
        <w:rPr>
          <w:rFonts w:cs="Arial"/>
          <w:szCs w:val="22"/>
        </w:rPr>
        <w:t>.</w:t>
      </w:r>
      <w:r w:rsidR="00611E35">
        <w:rPr>
          <w:rFonts w:cs="Arial"/>
          <w:szCs w:val="22"/>
        </w:rPr>
        <w:t xml:space="preserve"> </w:t>
      </w:r>
    </w:p>
    <w:p w14:paraId="5D3A8DEC" w14:textId="60BDA989" w:rsidR="00531847" w:rsidRDefault="00531847" w:rsidP="00531847">
      <w:pPr>
        <w:pStyle w:val="BodyText"/>
        <w:rPr>
          <w:rFonts w:cs="Arial"/>
          <w:szCs w:val="22"/>
        </w:rPr>
      </w:pPr>
      <w:r>
        <w:rPr>
          <w:rFonts w:cs="Arial"/>
        </w:rPr>
        <w:t>The Project would not affect water wells located near Area 3, but it would be necessary to relocate the JPL water line that crosses Area 3.</w:t>
      </w:r>
      <w:r w:rsidR="00233E66">
        <w:rPr>
          <w:rFonts w:cs="Arial"/>
        </w:rPr>
        <w:t xml:space="preserve"> </w:t>
      </w:r>
      <w:r>
        <w:rPr>
          <w:rFonts w:cs="Arial"/>
        </w:rPr>
        <w:t>The new relocated line would be installed prior to removing the existing line to avoid disruption in water service to the JPL campus.</w:t>
      </w:r>
      <w:r w:rsidR="00233E66">
        <w:rPr>
          <w:rFonts w:cs="Arial"/>
        </w:rPr>
        <w:t xml:space="preserve"> </w:t>
      </w:r>
      <w:r>
        <w:rPr>
          <w:rFonts w:cs="Arial"/>
        </w:rPr>
        <w:t xml:space="preserve">Once the </w:t>
      </w:r>
      <w:r w:rsidR="000A73AD">
        <w:rPr>
          <w:rFonts w:cs="Arial"/>
        </w:rPr>
        <w:t xml:space="preserve">new </w:t>
      </w:r>
      <w:r>
        <w:rPr>
          <w:rFonts w:cs="Arial"/>
        </w:rPr>
        <w:t xml:space="preserve">water line is </w:t>
      </w:r>
      <w:r w:rsidR="000A73AD">
        <w:rPr>
          <w:rFonts w:cs="Arial"/>
        </w:rPr>
        <w:t xml:space="preserve">ready for </w:t>
      </w:r>
      <w:r>
        <w:rPr>
          <w:rFonts w:cs="Arial"/>
        </w:rPr>
        <w:t xml:space="preserve">use, </w:t>
      </w:r>
      <w:r w:rsidR="000A73AD">
        <w:rPr>
          <w:rFonts w:cs="Arial"/>
        </w:rPr>
        <w:t xml:space="preserve">the existing </w:t>
      </w:r>
      <w:r w:rsidR="00023547">
        <w:rPr>
          <w:rFonts w:cs="Arial"/>
        </w:rPr>
        <w:t xml:space="preserve">line </w:t>
      </w:r>
      <w:r>
        <w:rPr>
          <w:rFonts w:cs="Arial"/>
        </w:rPr>
        <w:t>would be removed.</w:t>
      </w:r>
      <w:r w:rsidR="00233E66">
        <w:rPr>
          <w:rFonts w:cs="Arial"/>
        </w:rPr>
        <w:t xml:space="preserve"> </w:t>
      </w:r>
      <w:r>
        <w:rPr>
          <w:rFonts w:cs="Arial"/>
        </w:rPr>
        <w:t>The hume line would be relocated and water conveyance would be disrupted during construction of the new line and the spreading basins.</w:t>
      </w:r>
      <w:r w:rsidR="00233E66">
        <w:rPr>
          <w:rFonts w:cs="Arial"/>
        </w:rPr>
        <w:t xml:space="preserve"> </w:t>
      </w:r>
      <w:r>
        <w:rPr>
          <w:rFonts w:cs="Arial"/>
        </w:rPr>
        <w:t>This impact would be temporary and would not cut off water services to existing PWP customers.</w:t>
      </w:r>
    </w:p>
    <w:p w14:paraId="2A6390B8" w14:textId="744027FC" w:rsidR="00531847" w:rsidRDefault="00531847" w:rsidP="00531847">
      <w:pPr>
        <w:pStyle w:val="BodyText"/>
        <w:rPr>
          <w:rFonts w:cs="Arial"/>
          <w:szCs w:val="22"/>
        </w:rPr>
      </w:pPr>
      <w:r>
        <w:rPr>
          <w:rFonts w:cs="Arial"/>
          <w:szCs w:val="22"/>
        </w:rPr>
        <w:t>After construction, as much as 1,100 afy more water would be diverted and recharged due to the expanded basins and the improved diversion structure.</w:t>
      </w:r>
      <w:r w:rsidR="00233E66">
        <w:rPr>
          <w:rFonts w:cs="Arial"/>
          <w:szCs w:val="22"/>
        </w:rPr>
        <w:t xml:space="preserve"> </w:t>
      </w:r>
      <w:r>
        <w:rPr>
          <w:rFonts w:cs="Arial"/>
          <w:szCs w:val="22"/>
        </w:rPr>
        <w:t>This w</w:t>
      </w:r>
      <w:r w:rsidR="00AE22EA">
        <w:rPr>
          <w:rFonts w:cs="Arial"/>
          <w:szCs w:val="22"/>
        </w:rPr>
        <w:t>ould</w:t>
      </w:r>
      <w:r>
        <w:rPr>
          <w:rFonts w:cs="Arial"/>
          <w:szCs w:val="22"/>
        </w:rPr>
        <w:t xml:space="preserve"> allow the PWP to use less imported water sources in the long term. Impacts on water supplies would be temporary and less than significant. No mitigation is required.</w:t>
      </w:r>
    </w:p>
    <w:p w14:paraId="48B3B198" w14:textId="77777777" w:rsidR="00F863BD" w:rsidRDefault="00F863BD" w:rsidP="00DE37C1">
      <w:pPr>
        <w:pStyle w:val="BodyText"/>
        <w:rPr>
          <w:rFonts w:cs="Arial"/>
          <w:szCs w:val="22"/>
        </w:rPr>
      </w:pPr>
      <w:r w:rsidRPr="00C95F83">
        <w:rPr>
          <w:rStyle w:val="Strong"/>
          <w:rFonts w:cs="Arial"/>
          <w:i/>
        </w:rPr>
        <w:t>Impact Comparison with Arroyo Seco Master EIR.</w:t>
      </w:r>
      <w:r w:rsidR="00315CC0">
        <w:rPr>
          <w:rStyle w:val="Strong"/>
          <w:rFonts w:cs="Arial"/>
          <w:i/>
        </w:rPr>
        <w:t xml:space="preserve"> </w:t>
      </w:r>
      <w:r>
        <w:t>The Master EIR for the Arroyo Seco Master Plan did not identify any adverse impacts on water supplies or services.</w:t>
      </w:r>
    </w:p>
    <w:p w14:paraId="30B0EA63" w14:textId="77777777" w:rsidR="0001630A" w:rsidRDefault="0001630A" w:rsidP="0001630A">
      <w:pPr>
        <w:pStyle w:val="BodyText"/>
        <w:ind w:left="810" w:hanging="810"/>
        <w:rPr>
          <w:b/>
        </w:rPr>
      </w:pPr>
      <w:r>
        <w:rPr>
          <w:b/>
        </w:rPr>
        <w:t>c</w:t>
      </w:r>
      <w:r w:rsidRPr="00E206B2">
        <w:rPr>
          <w:b/>
        </w:rPr>
        <w:t>)</w:t>
      </w:r>
      <w:r w:rsidRPr="00E206B2">
        <w:rPr>
          <w:b/>
        </w:rPr>
        <w:tab/>
      </w:r>
      <w:r>
        <w:rPr>
          <w:b/>
        </w:rPr>
        <w:t xml:space="preserve">Would the project </w:t>
      </w:r>
      <w:r w:rsidR="00467F4F">
        <w:rPr>
          <w:b/>
        </w:rPr>
        <w:t>r</w:t>
      </w:r>
      <w:r w:rsidRPr="008312E3">
        <w:rPr>
          <w:b/>
        </w:rPr>
        <w:t>equire or result in the construction of new storm water drainage facilities or expansion of existing facilities, the construction of which could cause significant environmental effects?</w:t>
      </w:r>
    </w:p>
    <w:p w14:paraId="0E1CAD76" w14:textId="77777777" w:rsidR="004D2514" w:rsidRPr="00F863BD" w:rsidRDefault="00F863BD" w:rsidP="00DE37C1">
      <w:pPr>
        <w:pStyle w:val="BodyText"/>
      </w:pPr>
      <w:r>
        <w:rPr>
          <w:b/>
        </w:rPr>
        <w:t>No</w:t>
      </w:r>
      <w:r w:rsidR="0001630A" w:rsidRPr="00F863BD">
        <w:rPr>
          <w:b/>
        </w:rPr>
        <w:t xml:space="preserve"> Impact</w:t>
      </w:r>
      <w:r w:rsidR="0001630A" w:rsidRPr="00F863BD">
        <w:rPr>
          <w:b/>
          <w:i/>
        </w:rPr>
        <w:t>.</w:t>
      </w:r>
      <w:r w:rsidR="0001630A" w:rsidRPr="00F863BD">
        <w:t xml:space="preserve"> </w:t>
      </w:r>
    </w:p>
    <w:p w14:paraId="7D374501" w14:textId="5C4AD7D2" w:rsidR="00C67A6D" w:rsidRDefault="004D2514" w:rsidP="00DE37C1">
      <w:pPr>
        <w:pStyle w:val="BodyText"/>
        <w:rPr>
          <w:rFonts w:cs="Arial"/>
        </w:rPr>
      </w:pPr>
      <w:r w:rsidRPr="00F863BD">
        <w:rPr>
          <w:rFonts w:cs="Arial"/>
          <w:b/>
          <w:i/>
        </w:rPr>
        <w:t>Areas 1, 2 and 3 Impacts.</w:t>
      </w:r>
      <w:r w:rsidR="00315CC0">
        <w:rPr>
          <w:rFonts w:cs="Arial"/>
        </w:rPr>
        <w:t xml:space="preserve"> </w:t>
      </w:r>
      <w:r w:rsidR="00F863BD">
        <w:rPr>
          <w:rFonts w:cs="Arial"/>
        </w:rPr>
        <w:t xml:space="preserve">The Project does not propose impervious areas that would </w:t>
      </w:r>
      <w:r w:rsidR="00257BBB">
        <w:rPr>
          <w:rFonts w:cs="Arial"/>
        </w:rPr>
        <w:t>increase</w:t>
      </w:r>
      <w:r w:rsidR="00F863BD">
        <w:rPr>
          <w:rFonts w:cs="Arial"/>
        </w:rPr>
        <w:t xml:space="preserve"> runoff volumes and</w:t>
      </w:r>
      <w:r w:rsidR="00C67A6D">
        <w:rPr>
          <w:rFonts w:cs="Arial"/>
        </w:rPr>
        <w:t>/or</w:t>
      </w:r>
      <w:r w:rsidR="00F863BD">
        <w:rPr>
          <w:rFonts w:cs="Arial"/>
        </w:rPr>
        <w:t xml:space="preserve"> require new or expanded storm drainage.</w:t>
      </w:r>
      <w:r w:rsidR="00315CC0">
        <w:rPr>
          <w:rFonts w:cs="Arial"/>
        </w:rPr>
        <w:t xml:space="preserve"> </w:t>
      </w:r>
      <w:r w:rsidR="00F863BD">
        <w:rPr>
          <w:rFonts w:cs="Arial"/>
        </w:rPr>
        <w:t xml:space="preserve">Improvements in Area 1 would retain storm water flows </w:t>
      </w:r>
      <w:r w:rsidR="00EC26B4">
        <w:rPr>
          <w:rFonts w:cs="Arial"/>
        </w:rPr>
        <w:t>in</w:t>
      </w:r>
      <w:r w:rsidR="00F863BD">
        <w:rPr>
          <w:rFonts w:cs="Arial"/>
        </w:rPr>
        <w:t xml:space="preserve"> the Arroyo Seco.</w:t>
      </w:r>
      <w:r w:rsidR="00315CC0">
        <w:rPr>
          <w:rFonts w:cs="Arial"/>
        </w:rPr>
        <w:t xml:space="preserve"> </w:t>
      </w:r>
      <w:r w:rsidR="00F863BD">
        <w:rPr>
          <w:rFonts w:cs="Arial"/>
        </w:rPr>
        <w:t>Improvements in Area 2 would impound more water behind the new diversion and weir stru</w:t>
      </w:r>
      <w:r w:rsidR="00EC26B4">
        <w:rPr>
          <w:rFonts w:cs="Arial"/>
        </w:rPr>
        <w:t>c</w:t>
      </w:r>
      <w:r w:rsidR="00F863BD">
        <w:rPr>
          <w:rFonts w:cs="Arial"/>
        </w:rPr>
        <w:t>tures but w</w:t>
      </w:r>
      <w:r w:rsidR="00AE22EA">
        <w:rPr>
          <w:rFonts w:cs="Arial"/>
        </w:rPr>
        <w:t>ould</w:t>
      </w:r>
      <w:r w:rsidR="00F863BD">
        <w:rPr>
          <w:rFonts w:cs="Arial"/>
        </w:rPr>
        <w:t xml:space="preserve"> not affect </w:t>
      </w:r>
      <w:r w:rsidR="00C67A6D">
        <w:rPr>
          <w:rFonts w:cs="Arial"/>
        </w:rPr>
        <w:t xml:space="preserve">the </w:t>
      </w:r>
      <w:r w:rsidR="00F863BD">
        <w:rPr>
          <w:rFonts w:cs="Arial"/>
        </w:rPr>
        <w:t>capacity of the Arroyo Seco.</w:t>
      </w:r>
      <w:r w:rsidR="00233E66">
        <w:rPr>
          <w:rFonts w:cs="Arial"/>
        </w:rPr>
        <w:t xml:space="preserve"> </w:t>
      </w:r>
      <w:r w:rsidR="00C67A6D">
        <w:rPr>
          <w:rFonts w:cs="Arial"/>
        </w:rPr>
        <w:t xml:space="preserve">Instead, less surface water would </w:t>
      </w:r>
      <w:r w:rsidR="00016DD8">
        <w:rPr>
          <w:rFonts w:cs="Arial"/>
        </w:rPr>
        <w:t xml:space="preserve">flow in the Arroyo Seco downstream of the diversion structure and towards </w:t>
      </w:r>
      <w:r w:rsidR="00C67A6D">
        <w:rPr>
          <w:rFonts w:cs="Arial"/>
        </w:rPr>
        <w:t>the Devil’s Gate Reservoir.</w:t>
      </w:r>
      <w:r w:rsidR="00233E66">
        <w:rPr>
          <w:rFonts w:cs="Arial"/>
        </w:rPr>
        <w:t xml:space="preserve"> </w:t>
      </w:r>
      <w:r w:rsidR="00C67A6D">
        <w:rPr>
          <w:rFonts w:cs="Arial"/>
        </w:rPr>
        <w:t>Th</w:t>
      </w:r>
      <w:r w:rsidR="00016DD8">
        <w:rPr>
          <w:rFonts w:cs="Arial"/>
        </w:rPr>
        <w:t>is would not require new storm drainage facilities and</w:t>
      </w:r>
      <w:r w:rsidR="00C67A6D">
        <w:rPr>
          <w:rFonts w:cs="Arial"/>
        </w:rPr>
        <w:t xml:space="preserve"> impacts on </w:t>
      </w:r>
      <w:r w:rsidR="00016DD8">
        <w:rPr>
          <w:rFonts w:cs="Arial"/>
        </w:rPr>
        <w:t xml:space="preserve">storm drainage </w:t>
      </w:r>
      <w:r w:rsidR="00C67A6D">
        <w:rPr>
          <w:rFonts w:cs="Arial"/>
        </w:rPr>
        <w:t>would be less than significant.</w:t>
      </w:r>
    </w:p>
    <w:p w14:paraId="4C5F3FF5" w14:textId="7C677FB2" w:rsidR="00531847" w:rsidRDefault="00F863BD" w:rsidP="00531847">
      <w:pPr>
        <w:pStyle w:val="BodyText"/>
        <w:rPr>
          <w:rFonts w:cs="Arial"/>
        </w:rPr>
      </w:pPr>
      <w:r>
        <w:rPr>
          <w:rFonts w:cs="Arial"/>
        </w:rPr>
        <w:t xml:space="preserve">The direction of </w:t>
      </w:r>
      <w:r w:rsidR="00C67A6D">
        <w:rPr>
          <w:rFonts w:cs="Arial"/>
        </w:rPr>
        <w:t>drainage o</w:t>
      </w:r>
      <w:r>
        <w:rPr>
          <w:rFonts w:cs="Arial"/>
        </w:rPr>
        <w:t xml:space="preserve">n the </w:t>
      </w:r>
      <w:r w:rsidR="00EC26B4">
        <w:rPr>
          <w:rFonts w:cs="Arial"/>
        </w:rPr>
        <w:t xml:space="preserve">improved </w:t>
      </w:r>
      <w:r>
        <w:rPr>
          <w:rFonts w:cs="Arial"/>
        </w:rPr>
        <w:t xml:space="preserve">access road </w:t>
      </w:r>
      <w:r w:rsidR="00EC26B4">
        <w:rPr>
          <w:rFonts w:cs="Arial"/>
        </w:rPr>
        <w:t xml:space="preserve">in Area 2 </w:t>
      </w:r>
      <w:r w:rsidR="00C67A6D">
        <w:rPr>
          <w:rFonts w:cs="Arial"/>
        </w:rPr>
        <w:t>would</w:t>
      </w:r>
      <w:r w:rsidR="000A73AD">
        <w:rPr>
          <w:rFonts w:cs="Arial"/>
        </w:rPr>
        <w:t xml:space="preserve"> not change from the existing as it would </w:t>
      </w:r>
      <w:r w:rsidR="00023547">
        <w:rPr>
          <w:rFonts w:cs="Arial"/>
        </w:rPr>
        <w:t>flow</w:t>
      </w:r>
      <w:r w:rsidR="00C67A6D">
        <w:rPr>
          <w:rFonts w:cs="Arial"/>
        </w:rPr>
        <w:t xml:space="preserve"> away from the stream and </w:t>
      </w:r>
      <w:r>
        <w:rPr>
          <w:rFonts w:cs="Arial"/>
        </w:rPr>
        <w:t xml:space="preserve">toward the </w:t>
      </w:r>
      <w:r w:rsidR="00EC26B4">
        <w:rPr>
          <w:rFonts w:cs="Arial"/>
        </w:rPr>
        <w:t xml:space="preserve">eastern </w:t>
      </w:r>
      <w:r>
        <w:rPr>
          <w:rFonts w:cs="Arial"/>
        </w:rPr>
        <w:t>slope for discharge to the south</w:t>
      </w:r>
      <w:r w:rsidR="00C67A6D">
        <w:rPr>
          <w:rFonts w:cs="Arial"/>
        </w:rPr>
        <w:t>.</w:t>
      </w:r>
      <w:r w:rsidR="00233E66">
        <w:rPr>
          <w:rFonts w:cs="Arial"/>
        </w:rPr>
        <w:t xml:space="preserve"> </w:t>
      </w:r>
      <w:r w:rsidR="00C67A6D">
        <w:rPr>
          <w:rFonts w:cs="Arial"/>
        </w:rPr>
        <w:t xml:space="preserve">This </w:t>
      </w:r>
      <w:r>
        <w:rPr>
          <w:rFonts w:cs="Arial"/>
        </w:rPr>
        <w:t xml:space="preserve">would only affect the drainage pattern </w:t>
      </w:r>
      <w:r w:rsidR="00EC26B4">
        <w:rPr>
          <w:rFonts w:cs="Arial"/>
        </w:rPr>
        <w:t xml:space="preserve">on the road </w:t>
      </w:r>
      <w:r>
        <w:rPr>
          <w:rFonts w:cs="Arial"/>
        </w:rPr>
        <w:t>but flows would still enter the Arroyo Seco downstream.</w:t>
      </w:r>
      <w:r w:rsidR="00315CC0">
        <w:rPr>
          <w:rFonts w:cs="Arial"/>
        </w:rPr>
        <w:t xml:space="preserve"> </w:t>
      </w:r>
      <w:r>
        <w:rPr>
          <w:rFonts w:cs="Arial"/>
        </w:rPr>
        <w:t>Improvements in Area 3 would direct runoff into the spreading basins for recharge</w:t>
      </w:r>
      <w:r w:rsidR="00C67A6D">
        <w:rPr>
          <w:rFonts w:cs="Arial"/>
        </w:rPr>
        <w:t>;</w:t>
      </w:r>
      <w:r>
        <w:rPr>
          <w:rFonts w:cs="Arial"/>
        </w:rPr>
        <w:t xml:space="preserve"> </w:t>
      </w:r>
      <w:r w:rsidR="00835307">
        <w:rPr>
          <w:rFonts w:cs="Arial"/>
        </w:rPr>
        <w:t>and</w:t>
      </w:r>
      <w:r>
        <w:rPr>
          <w:rFonts w:cs="Arial"/>
        </w:rPr>
        <w:t xml:space="preserve"> runoff from area storm drains would continue to discharge into the Arroyo Seco.</w:t>
      </w:r>
      <w:r w:rsidR="00531847">
        <w:rPr>
          <w:rFonts w:cs="Arial"/>
        </w:rPr>
        <w:t xml:space="preserve"> The Project would not require any storm drainage facilities. Impacts on storm drainage would be less than significant, and no mitigation is required.</w:t>
      </w:r>
    </w:p>
    <w:p w14:paraId="7D2578EF" w14:textId="77777777" w:rsidR="00DA25AD" w:rsidRPr="002E5DA7" w:rsidRDefault="00DA25AD" w:rsidP="00DE37C1">
      <w:pPr>
        <w:pStyle w:val="BodyText"/>
        <w:rPr>
          <w:szCs w:val="22"/>
        </w:rPr>
      </w:pPr>
      <w:r w:rsidRPr="00C95F83">
        <w:rPr>
          <w:rStyle w:val="Strong"/>
          <w:rFonts w:cs="Arial"/>
          <w:i/>
        </w:rPr>
        <w:t>Impact Comparison with Arroyo Seco Master EIR.</w:t>
      </w:r>
      <w:r w:rsidR="00315CC0">
        <w:rPr>
          <w:rStyle w:val="Strong"/>
          <w:rFonts w:cs="Arial"/>
          <w:i/>
        </w:rPr>
        <w:t xml:space="preserve"> </w:t>
      </w:r>
      <w:r>
        <w:t>The Master EIR for the Arroyo Seco Master Plan stated that storm drain improvements would have beneficial impacts on storm runoff control but construction of these improvements would result in temporary impacts requiring mitigation.</w:t>
      </w:r>
      <w:r w:rsidR="00315CC0">
        <w:t xml:space="preserve"> </w:t>
      </w:r>
      <w:r w:rsidR="00F863BD">
        <w:t xml:space="preserve">The Project does not proposed any </w:t>
      </w:r>
      <w:r w:rsidR="00F62D37">
        <w:t xml:space="preserve">of the </w:t>
      </w:r>
      <w:r w:rsidR="00F863BD">
        <w:t xml:space="preserve">storm drain improvements </w:t>
      </w:r>
      <w:r w:rsidR="00F62D37">
        <w:t>outlined in the Master Plan.</w:t>
      </w:r>
    </w:p>
    <w:p w14:paraId="219D6E59" w14:textId="77777777" w:rsidR="0001630A" w:rsidRDefault="0001630A" w:rsidP="007C5EF4">
      <w:pPr>
        <w:spacing w:after="240"/>
        <w:ind w:left="720" w:hanging="720"/>
        <w:rPr>
          <w:b/>
        </w:rPr>
      </w:pPr>
      <w:r>
        <w:rPr>
          <w:b/>
        </w:rPr>
        <w:t>f</w:t>
      </w:r>
      <w:r w:rsidRPr="00E206B2">
        <w:rPr>
          <w:b/>
        </w:rPr>
        <w:t>)</w:t>
      </w:r>
      <w:r w:rsidRPr="00E206B2">
        <w:rPr>
          <w:b/>
        </w:rPr>
        <w:tab/>
      </w:r>
      <w:r>
        <w:rPr>
          <w:b/>
        </w:rPr>
        <w:t xml:space="preserve">Would the project </w:t>
      </w:r>
      <w:r w:rsidRPr="008312E3">
        <w:rPr>
          <w:b/>
        </w:rPr>
        <w:t>be served by a landfill with sufficient permitted capacity to accommodate the project’s solid waste disposal needs?</w:t>
      </w:r>
    </w:p>
    <w:p w14:paraId="2F9F1A2F" w14:textId="77777777" w:rsidR="0001630A" w:rsidRPr="00573384" w:rsidRDefault="0001630A" w:rsidP="007C5EF4">
      <w:pPr>
        <w:keepNext/>
        <w:spacing w:after="240"/>
        <w:ind w:left="720" w:hanging="720"/>
        <w:rPr>
          <w:b/>
        </w:rPr>
      </w:pPr>
      <w:r>
        <w:rPr>
          <w:b/>
        </w:rPr>
        <w:t xml:space="preserve">g) </w:t>
      </w:r>
      <w:r>
        <w:rPr>
          <w:b/>
        </w:rPr>
        <w:tab/>
        <w:t xml:space="preserve">Would the project </w:t>
      </w:r>
      <w:r w:rsidRPr="008312E3">
        <w:rPr>
          <w:b/>
        </w:rPr>
        <w:t>comply with federal, state, and local statutes and regulations related to solid waste?</w:t>
      </w:r>
    </w:p>
    <w:p w14:paraId="05BC4C5A" w14:textId="77777777" w:rsidR="004D2514" w:rsidRDefault="0001630A" w:rsidP="007C5EF4">
      <w:pPr>
        <w:pStyle w:val="BodyText"/>
        <w:keepNext/>
        <w:rPr>
          <w:rFonts w:cs="Arial"/>
        </w:rPr>
      </w:pPr>
      <w:r w:rsidRPr="00ED7BC9">
        <w:rPr>
          <w:rFonts w:cs="Arial"/>
          <w:b/>
        </w:rPr>
        <w:t>Less Than Significant Impact</w:t>
      </w:r>
      <w:r w:rsidRPr="008312E3">
        <w:rPr>
          <w:rFonts w:cs="Arial"/>
          <w:b/>
          <w:i/>
        </w:rPr>
        <w:t>.</w:t>
      </w:r>
      <w:r w:rsidRPr="008312E3">
        <w:rPr>
          <w:rFonts w:cs="Arial"/>
        </w:rPr>
        <w:t xml:space="preserve"> </w:t>
      </w:r>
    </w:p>
    <w:p w14:paraId="23C9D2EB" w14:textId="3E467512" w:rsidR="00F62D37" w:rsidRDefault="004D2514" w:rsidP="00F62D37">
      <w:pPr>
        <w:pStyle w:val="BodyText"/>
        <w:rPr>
          <w:rFonts w:cs="Arial"/>
          <w:szCs w:val="22"/>
        </w:rPr>
      </w:pPr>
      <w:r w:rsidRPr="0023755B">
        <w:rPr>
          <w:rFonts w:cs="Arial"/>
          <w:b/>
          <w:i/>
        </w:rPr>
        <w:t>Areas 1, 2 and 3 Impacts.</w:t>
      </w:r>
      <w:r w:rsidR="00842ED4">
        <w:rPr>
          <w:rFonts w:cs="Arial"/>
        </w:rPr>
        <w:t xml:space="preserve"> </w:t>
      </w:r>
      <w:r w:rsidR="00F62D37">
        <w:rPr>
          <w:rFonts w:cs="Arial"/>
        </w:rPr>
        <w:t xml:space="preserve">Trash cans and pet waste stations in Areas 1 and 3 would be subject to weekly </w:t>
      </w:r>
      <w:r w:rsidR="009E62EC">
        <w:rPr>
          <w:rFonts w:cs="Arial"/>
        </w:rPr>
        <w:t xml:space="preserve">maintenance and waste </w:t>
      </w:r>
      <w:r w:rsidR="00F62D37">
        <w:rPr>
          <w:rFonts w:cs="Arial"/>
        </w:rPr>
        <w:t>removal by City personnel.</w:t>
      </w:r>
      <w:r w:rsidR="00315CC0">
        <w:rPr>
          <w:rFonts w:cs="Arial"/>
        </w:rPr>
        <w:t xml:space="preserve"> </w:t>
      </w:r>
      <w:r w:rsidR="00F62D37">
        <w:rPr>
          <w:rFonts w:cs="Arial"/>
        </w:rPr>
        <w:t>Solid wastes in these receptacles are expected to be minimal</w:t>
      </w:r>
      <w:r w:rsidR="00800A6F">
        <w:rPr>
          <w:rFonts w:cs="Arial"/>
        </w:rPr>
        <w:t xml:space="preserve">, although disposal is expected </w:t>
      </w:r>
      <w:r w:rsidR="00AE22EA">
        <w:rPr>
          <w:rFonts w:cs="Arial"/>
        </w:rPr>
        <w:t>to</w:t>
      </w:r>
      <w:r w:rsidR="00800A6F">
        <w:rPr>
          <w:rFonts w:cs="Arial"/>
        </w:rPr>
        <w:t xml:space="preserve"> slightly increase over existing conditions due to the presence of picnic tables in Area 1 and additional trail users, as discussed in Section 4.16, Recreation. The types of wastes generated would not change, but the amount would be slightly increased. </w:t>
      </w:r>
      <w:r w:rsidR="005C0D11">
        <w:rPr>
          <w:rFonts w:cs="Arial"/>
        </w:rPr>
        <w:t xml:space="preserve">Recycling bins at the restroom would also reduce demand for landfill space. </w:t>
      </w:r>
      <w:r w:rsidR="00800A6F">
        <w:rPr>
          <w:rFonts w:cs="Arial"/>
        </w:rPr>
        <w:t xml:space="preserve">Disposal of trash would continue through the City’s current waste disposal </w:t>
      </w:r>
      <w:r w:rsidR="00F62D37">
        <w:rPr>
          <w:rFonts w:cs="Arial"/>
        </w:rPr>
        <w:t xml:space="preserve">and would not affect landfill capacity. </w:t>
      </w:r>
      <w:r w:rsidR="000330D9">
        <w:rPr>
          <w:rFonts w:cs="Arial"/>
          <w:szCs w:val="22"/>
        </w:rPr>
        <w:t xml:space="preserve">Long-term impacts would be </w:t>
      </w:r>
      <w:r w:rsidR="00257BBB">
        <w:rPr>
          <w:rFonts w:cs="Arial"/>
          <w:szCs w:val="22"/>
        </w:rPr>
        <w:t>less</w:t>
      </w:r>
      <w:r w:rsidR="000330D9">
        <w:rPr>
          <w:rFonts w:cs="Arial"/>
          <w:szCs w:val="22"/>
        </w:rPr>
        <w:t xml:space="preserve"> than significant.</w:t>
      </w:r>
      <w:r w:rsidR="00315CC0">
        <w:rPr>
          <w:rFonts w:cs="Arial"/>
          <w:szCs w:val="22"/>
        </w:rPr>
        <w:t xml:space="preserve"> </w:t>
      </w:r>
    </w:p>
    <w:p w14:paraId="10AD3A05" w14:textId="77777777" w:rsidR="00531847" w:rsidRDefault="00531847" w:rsidP="00531847">
      <w:pPr>
        <w:pStyle w:val="BodyText"/>
        <w:rPr>
          <w:rFonts w:cs="Arial"/>
        </w:rPr>
      </w:pPr>
      <w:r>
        <w:rPr>
          <w:rFonts w:cs="Arial"/>
        </w:rPr>
        <w:t xml:space="preserve">Temporary construction activities would generate solid wastes. Construction in Area 1 is estimated to generate 80 cubic yards (cy) of debris from clearing and grubbing activities and </w:t>
      </w:r>
      <w:r w:rsidR="009A2FF5">
        <w:rPr>
          <w:rFonts w:cs="Arial"/>
        </w:rPr>
        <w:br/>
      </w:r>
      <w:r>
        <w:rPr>
          <w:rFonts w:cs="Arial"/>
        </w:rPr>
        <w:t xml:space="preserve">64 cy of demolition wastes (with no excess cut soils) requiring disposal at Scholl Canyon Landfill. </w:t>
      </w:r>
    </w:p>
    <w:p w14:paraId="60979194" w14:textId="4D08346B" w:rsidR="00531847" w:rsidRDefault="00531847" w:rsidP="00531847">
      <w:pPr>
        <w:pStyle w:val="BodyText"/>
        <w:rPr>
          <w:rFonts w:cs="Arial"/>
        </w:rPr>
      </w:pPr>
      <w:r>
        <w:rPr>
          <w:rFonts w:cs="Arial"/>
        </w:rPr>
        <w:t xml:space="preserve">Construction activities in Area 2 are estimated to generate 80 cy of debris from clearing and grubbing activities; 16 cy of demolition wastes; and 180 cy of cut soils requiring disposal at Scholl Canyon Landfill. Construction activities in Area 3 are estimated to generate 2,400 cy of debris from clearing and grubbing activities; 4,000 cy of demolition wastes; and 2,000 cy of excess cut soils requiring disposal at Scholl Canyon Landfill. </w:t>
      </w:r>
      <w:r w:rsidR="008B5A03">
        <w:rPr>
          <w:rFonts w:cs="Arial"/>
        </w:rPr>
        <w:t xml:space="preserve">It is anticipated that the 2,000 cy of excess cut soils would consist of </w:t>
      </w:r>
      <w:r w:rsidR="000968F8">
        <w:rPr>
          <w:rFonts w:cs="Arial"/>
        </w:rPr>
        <w:t xml:space="preserve">larger rocks recovered through the use of an on-site shaker. It is the City’s intention to utilize this recovered material on-site rather than disposing of the materials. However, in order to provide a conservative assessment of impacts, disposal at Scholl Canyon is considered. </w:t>
      </w:r>
      <w:r>
        <w:rPr>
          <w:rFonts w:cs="Arial"/>
        </w:rPr>
        <w:t>A</w:t>
      </w:r>
      <w:r w:rsidR="000968F8">
        <w:rPr>
          <w:rFonts w:cs="Arial"/>
        </w:rPr>
        <w:t>s such, a</w:t>
      </w:r>
      <w:r>
        <w:rPr>
          <w:rFonts w:cs="Arial"/>
        </w:rPr>
        <w:t xml:space="preserve"> total of approximately 8,820 cy of soils and debris from Project construction would require off-site disposal. </w:t>
      </w:r>
    </w:p>
    <w:p w14:paraId="31B8CAB6" w14:textId="0A882AA7" w:rsidR="00531847" w:rsidRDefault="00531847" w:rsidP="00531847">
      <w:pPr>
        <w:pStyle w:val="BodyText"/>
        <w:rPr>
          <w:rFonts w:cs="Arial"/>
        </w:rPr>
      </w:pPr>
      <w:r>
        <w:rPr>
          <w:rFonts w:cs="Arial"/>
        </w:rPr>
        <w:t>T</w:t>
      </w:r>
      <w:r w:rsidRPr="00FC23CC">
        <w:rPr>
          <w:rFonts w:cs="Arial"/>
        </w:rPr>
        <w:t xml:space="preserve">he City’s Construction and Demolition Waste Management Ordinance requires </w:t>
      </w:r>
      <w:r>
        <w:rPr>
          <w:rFonts w:cs="Arial"/>
        </w:rPr>
        <w:t>diversion of</w:t>
      </w:r>
      <w:r w:rsidRPr="00FC23CC">
        <w:rPr>
          <w:rFonts w:cs="Arial"/>
        </w:rPr>
        <w:t xml:space="preserve"> at least 50 percent of </w:t>
      </w:r>
      <w:r>
        <w:rPr>
          <w:rFonts w:cs="Arial"/>
        </w:rPr>
        <w:t xml:space="preserve">the total weight of </w:t>
      </w:r>
      <w:r w:rsidRPr="00FC23CC">
        <w:rPr>
          <w:rFonts w:cs="Arial"/>
        </w:rPr>
        <w:t>construction and demolition debris away from landfills</w:t>
      </w:r>
      <w:r>
        <w:rPr>
          <w:rFonts w:cs="Arial"/>
        </w:rPr>
        <w:t xml:space="preserve"> </w:t>
      </w:r>
      <w:r w:rsidR="00FA2E73">
        <w:rPr>
          <w:rFonts w:cs="Arial"/>
        </w:rPr>
        <w:br/>
      </w:r>
      <w:r>
        <w:rPr>
          <w:rFonts w:cs="Arial"/>
        </w:rPr>
        <w:t>(</w:t>
      </w:r>
      <w:r w:rsidRPr="00FC23CC">
        <w:rPr>
          <w:rFonts w:cs="Arial"/>
        </w:rPr>
        <w:t>RR UTIL-1</w:t>
      </w:r>
      <w:r>
        <w:rPr>
          <w:rFonts w:cs="Arial"/>
        </w:rPr>
        <w:t xml:space="preserve">). Compliance with this RR will reduce landfill demand from the Project. </w:t>
      </w:r>
    </w:p>
    <w:p w14:paraId="194569D5" w14:textId="770AF1F6" w:rsidR="00531847" w:rsidRDefault="00531847" w:rsidP="00531847">
      <w:pPr>
        <w:pStyle w:val="BodyText"/>
        <w:rPr>
          <w:rFonts w:cs="Arial"/>
        </w:rPr>
      </w:pPr>
      <w:r>
        <w:rPr>
          <w:rFonts w:cs="Arial"/>
        </w:rPr>
        <w:t xml:space="preserve">The Scholl Canyon Landfill has a daily allowance to accept 3,400 tons per day and has </w:t>
      </w:r>
      <w:r>
        <w:rPr>
          <w:rFonts w:cs="Arial"/>
        </w:rPr>
        <w:br/>
      </w:r>
      <w:r w:rsidR="000968F8">
        <w:rPr>
          <w:rFonts w:cs="Arial"/>
        </w:rPr>
        <w:t>4.8</w:t>
      </w:r>
      <w:r>
        <w:rPr>
          <w:rFonts w:cs="Arial"/>
        </w:rPr>
        <w:t xml:space="preserve"> million </w:t>
      </w:r>
      <w:r w:rsidR="000968F8">
        <w:rPr>
          <w:rFonts w:cs="Arial"/>
        </w:rPr>
        <w:t>tons</w:t>
      </w:r>
      <w:r>
        <w:rPr>
          <w:rFonts w:cs="Arial"/>
        </w:rPr>
        <w:t xml:space="preserve"> of remaining capacity as of </w:t>
      </w:r>
      <w:r w:rsidR="000968F8">
        <w:rPr>
          <w:rFonts w:cs="Arial"/>
        </w:rPr>
        <w:t>December 2010, and at current rates of disposal per day (approximately 1,400 tons/day), the landfill would reach its currently permitted capacity in the year 2021 (LACSD</w:t>
      </w:r>
      <w:r>
        <w:rPr>
          <w:rFonts w:cs="Arial"/>
        </w:rPr>
        <w:t xml:space="preserve"> 201</w:t>
      </w:r>
      <w:r w:rsidR="000968F8">
        <w:rPr>
          <w:rFonts w:cs="Arial"/>
        </w:rPr>
        <w:t>4). Additionally, the City of Glendale is currently considering ways to expand the capacity of the landfill, thereby extending its useful life by 13 to 19 years (LACSD 2014). There is adequate capacity (4.8 million tons</w:t>
      </w:r>
      <w:r>
        <w:rPr>
          <w:rFonts w:cs="Arial"/>
        </w:rPr>
        <w:t>) at Scholl Canyon Landfill to serve construction waste disposal needs (8,</w:t>
      </w:r>
      <w:r w:rsidR="000968F8">
        <w:rPr>
          <w:rFonts w:cs="Arial"/>
        </w:rPr>
        <w:t>820 cy) of Project construction.</w:t>
      </w:r>
    </w:p>
    <w:p w14:paraId="16F9CF52" w14:textId="77777777" w:rsidR="00253DBA" w:rsidRDefault="00531847" w:rsidP="0001630A">
      <w:pPr>
        <w:pStyle w:val="BodyText"/>
        <w:rPr>
          <w:rFonts w:cs="Arial"/>
          <w:szCs w:val="22"/>
        </w:rPr>
      </w:pPr>
      <w:r>
        <w:rPr>
          <w:rFonts w:cs="Arial"/>
        </w:rPr>
        <w:t xml:space="preserve">Hazardous materials would be disposed of in </w:t>
      </w:r>
      <w:r w:rsidRPr="00945802">
        <w:rPr>
          <w:rFonts w:cs="Arial"/>
        </w:rPr>
        <w:t xml:space="preserve">accordance with </w:t>
      </w:r>
      <w:r>
        <w:rPr>
          <w:rFonts w:cs="Arial"/>
        </w:rPr>
        <w:t>existing regulations (</w:t>
      </w:r>
      <w:r w:rsidRPr="00945802">
        <w:rPr>
          <w:rFonts w:cs="Arial"/>
        </w:rPr>
        <w:t xml:space="preserve">RR </w:t>
      </w:r>
      <w:r>
        <w:rPr>
          <w:rFonts w:cs="Arial"/>
        </w:rPr>
        <w:t>HAZ</w:t>
      </w:r>
      <w:r w:rsidRPr="00945802">
        <w:rPr>
          <w:rFonts w:cs="Arial"/>
        </w:rPr>
        <w:t>-1</w:t>
      </w:r>
      <w:r>
        <w:rPr>
          <w:rFonts w:cs="Arial"/>
        </w:rPr>
        <w:t>)</w:t>
      </w:r>
      <w:r w:rsidRPr="00945802">
        <w:rPr>
          <w:rFonts w:cs="Arial"/>
        </w:rPr>
        <w:t>, as discussed in Section 4.8, Hazards</w:t>
      </w:r>
      <w:r>
        <w:rPr>
          <w:rFonts w:cs="Arial"/>
        </w:rPr>
        <w:t xml:space="preserve"> and H</w:t>
      </w:r>
      <w:r w:rsidRPr="00945802">
        <w:rPr>
          <w:rFonts w:cs="Arial"/>
        </w:rPr>
        <w:t xml:space="preserve">azardous Materials. </w:t>
      </w:r>
      <w:r w:rsidR="00F62D37">
        <w:rPr>
          <w:rFonts w:cs="Arial"/>
          <w:szCs w:val="22"/>
        </w:rPr>
        <w:t>Impacts related to landfill capacity and solid waste regulations would be less than significant. No mitigation is required.</w:t>
      </w:r>
    </w:p>
    <w:p w14:paraId="08934673" w14:textId="3664CEBD" w:rsidR="00531847" w:rsidRDefault="00561B44" w:rsidP="00531847">
      <w:pPr>
        <w:pStyle w:val="BodyText"/>
      </w:pPr>
      <w:r w:rsidRPr="00C95F83">
        <w:rPr>
          <w:rStyle w:val="Strong"/>
          <w:rFonts w:cs="Arial"/>
          <w:i/>
        </w:rPr>
        <w:t>Impact Comparison with Arroyo Seco Master EIR.</w:t>
      </w:r>
      <w:r w:rsidR="00315CC0">
        <w:rPr>
          <w:rStyle w:val="Strong"/>
          <w:rFonts w:cs="Arial"/>
          <w:i/>
        </w:rPr>
        <w:t xml:space="preserve"> </w:t>
      </w:r>
      <w:r w:rsidR="00531847">
        <w:t xml:space="preserve">The Master EIR for the Arroyo Seco Master Plan identified potential impacts on solid waste disposal capacity due to construction activities and additional park use; it included </w:t>
      </w:r>
      <w:r w:rsidR="00531847" w:rsidRPr="00DA25AD">
        <w:t>Measure Utilities and Service Systems-2</w:t>
      </w:r>
      <w:r w:rsidR="00531847">
        <w:t xml:space="preserve"> for the implementation of waste minimizing and recycling measures during construction activities. The Project would comply with RR </w:t>
      </w:r>
      <w:r w:rsidR="00531847" w:rsidRPr="00BD4ADF">
        <w:t>UTIL-1, which is similar to Measure Utilities and Service Systems-2,</w:t>
      </w:r>
      <w:r w:rsidR="00531847">
        <w:t xml:space="preserve"> for the recycling of construction wastes and debris. The Project would also comply with </w:t>
      </w:r>
      <w:r w:rsidR="00AB3051">
        <w:br/>
      </w:r>
      <w:r w:rsidR="00531847">
        <w:t>PDF MIN-1 and RR MIN-1 from Section 4.1</w:t>
      </w:r>
      <w:r w:rsidR="0017510E">
        <w:t>2</w:t>
      </w:r>
      <w:r w:rsidR="00531847">
        <w:t xml:space="preserve">, Mineral Resources, for the collection of arroyo stone during excavation activities, which would reduce the need for solid waste disposal during construction. </w:t>
      </w:r>
    </w:p>
    <w:p w14:paraId="142E15E7" w14:textId="77777777" w:rsidR="008C6D0E" w:rsidRPr="002C7540" w:rsidRDefault="008C6D0E" w:rsidP="0001630A">
      <w:pPr>
        <w:pStyle w:val="BodyText"/>
        <w:rPr>
          <w:rFonts w:cs="Arial"/>
          <w:szCs w:val="22"/>
        </w:rPr>
      </w:pPr>
      <w:r>
        <w:t xml:space="preserve">The Project does </w:t>
      </w:r>
      <w:r w:rsidR="00531847">
        <w:t>not</w:t>
      </w:r>
      <w:r>
        <w:t xml:space="preserve"> </w:t>
      </w:r>
      <w:r w:rsidRPr="008C6D0E">
        <w:t xml:space="preserve">propose </w:t>
      </w:r>
      <w:r w:rsidR="00531847">
        <w:t>to relocate or replace</w:t>
      </w:r>
      <w:r w:rsidRPr="008C6D0E">
        <w:t xml:space="preserve"> electrical and communication lines.</w:t>
      </w:r>
      <w:r w:rsidR="00315CC0">
        <w:t xml:space="preserve"> </w:t>
      </w:r>
      <w:r w:rsidRPr="008C6D0E">
        <w:t>Thus, Measure Utilities and Service Systems-4</w:t>
      </w:r>
      <w:r w:rsidR="0082706A">
        <w:t xml:space="preserve">, which calls </w:t>
      </w:r>
      <w:r w:rsidR="002A60F0">
        <w:t>for the undergrounding of utility lines</w:t>
      </w:r>
      <w:r w:rsidR="0082706A">
        <w:t>,</w:t>
      </w:r>
      <w:r w:rsidR="002A60F0">
        <w:t xml:space="preserve"> </w:t>
      </w:r>
      <w:r w:rsidRPr="008C6D0E">
        <w:t>is not applicable.</w:t>
      </w:r>
    </w:p>
    <w:p w14:paraId="470B08F2" w14:textId="77777777" w:rsidR="0001630A" w:rsidRDefault="0001630A" w:rsidP="00CD01AD">
      <w:pPr>
        <w:pStyle w:val="Heading3"/>
      </w:pPr>
      <w:r>
        <w:t>Mitigation Measures</w:t>
      </w:r>
    </w:p>
    <w:p w14:paraId="0D631771" w14:textId="77777777" w:rsidR="00B94993" w:rsidRDefault="0001630A" w:rsidP="00B94993">
      <w:pPr>
        <w:pStyle w:val="BodyText"/>
      </w:pPr>
      <w:r>
        <w:t xml:space="preserve">There </w:t>
      </w:r>
      <w:r>
        <w:rPr>
          <w:rFonts w:cs="Arial"/>
        </w:rPr>
        <w:t>would be</w:t>
      </w:r>
      <w:r>
        <w:t xml:space="preserve"> no significant impacts</w:t>
      </w:r>
      <w:r w:rsidR="00E379A0">
        <w:t xml:space="preserve"> related</w:t>
      </w:r>
      <w:r>
        <w:t xml:space="preserve"> to utilities and service systems</w:t>
      </w:r>
      <w:r w:rsidR="00BD4ADF">
        <w:t xml:space="preserve"> with compliance with RR UTIL-1</w:t>
      </w:r>
      <w:r>
        <w:t xml:space="preserve">; therefore, no mitigation measures are required. </w:t>
      </w:r>
      <w:bookmarkStart w:id="256" w:name="_Toc114043251"/>
      <w:bookmarkStart w:id="257" w:name="_Toc127844852"/>
    </w:p>
    <w:p w14:paraId="619C84E1" w14:textId="48803EE0" w:rsidR="00285237" w:rsidRDefault="00285237">
      <w:pPr>
        <w:jc w:val="left"/>
      </w:pPr>
      <w:r>
        <w:br w:type="page"/>
      </w:r>
    </w:p>
    <w:tbl>
      <w:tblPr>
        <w:tblW w:w="9764" w:type="dxa"/>
        <w:jc w:val="center"/>
        <w:tblLayout w:type="fixed"/>
        <w:tblCellMar>
          <w:left w:w="120" w:type="dxa"/>
          <w:right w:w="120" w:type="dxa"/>
        </w:tblCellMar>
        <w:tblLook w:val="0000" w:firstRow="0" w:lastRow="0" w:firstColumn="0" w:lastColumn="0" w:noHBand="0" w:noVBand="0"/>
      </w:tblPr>
      <w:tblGrid>
        <w:gridCol w:w="5168"/>
        <w:gridCol w:w="1196"/>
        <w:gridCol w:w="1274"/>
        <w:gridCol w:w="1170"/>
        <w:gridCol w:w="956"/>
      </w:tblGrid>
      <w:tr w:rsidR="0001630A" w14:paraId="7DC99F16" w14:textId="77777777">
        <w:trPr>
          <w:cantSplit/>
          <w:tblHeader/>
          <w:jc w:val="center"/>
        </w:trPr>
        <w:tc>
          <w:tcPr>
            <w:tcW w:w="5168" w:type="dxa"/>
            <w:tcBorders>
              <w:top w:val="double" w:sz="6" w:space="0" w:color="000000"/>
              <w:left w:val="double" w:sz="6" w:space="0" w:color="000000"/>
              <w:bottom w:val="single" w:sz="6" w:space="0" w:color="000000"/>
              <w:right w:val="nil"/>
            </w:tcBorders>
            <w:vAlign w:val="center"/>
          </w:tcPr>
          <w:p w14:paraId="2CBC2C9B" w14:textId="77777777" w:rsidR="0001630A" w:rsidRPr="003D71F1" w:rsidRDefault="0001630A" w:rsidP="0001630A">
            <w:pPr>
              <w:pStyle w:val="Heading2"/>
              <w:jc w:val="left"/>
              <w:rPr>
                <w:rFonts w:cs="Arial"/>
                <w:sz w:val="19"/>
                <w:szCs w:val="19"/>
              </w:rPr>
            </w:pPr>
            <w:bookmarkStart w:id="258" w:name="_Toc399505168"/>
            <w:r w:rsidRPr="003D71F1">
              <w:rPr>
                <w:rFonts w:cs="Arial"/>
              </w:rPr>
              <w:t>Mandatory Findings of Significance</w:t>
            </w:r>
            <w:bookmarkEnd w:id="256"/>
            <w:bookmarkEnd w:id="257"/>
            <w:bookmarkEnd w:id="258"/>
          </w:p>
        </w:tc>
        <w:tc>
          <w:tcPr>
            <w:tcW w:w="1196" w:type="dxa"/>
            <w:tcBorders>
              <w:top w:val="double" w:sz="6" w:space="0" w:color="000000"/>
              <w:left w:val="nil"/>
              <w:bottom w:val="single" w:sz="6" w:space="0" w:color="000000"/>
              <w:right w:val="nil"/>
            </w:tcBorders>
            <w:vAlign w:val="bottom"/>
          </w:tcPr>
          <w:p w14:paraId="4A081039"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Potentially Significant Impact</w:t>
            </w:r>
          </w:p>
        </w:tc>
        <w:tc>
          <w:tcPr>
            <w:tcW w:w="1274" w:type="dxa"/>
            <w:tcBorders>
              <w:top w:val="double" w:sz="6" w:space="0" w:color="000000"/>
              <w:left w:val="nil"/>
              <w:bottom w:val="single" w:sz="6" w:space="0" w:color="000000"/>
              <w:right w:val="nil"/>
            </w:tcBorders>
            <w:vAlign w:val="bottom"/>
          </w:tcPr>
          <w:p w14:paraId="32633359"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with Mitigation</w:t>
            </w:r>
          </w:p>
        </w:tc>
        <w:tc>
          <w:tcPr>
            <w:tcW w:w="1170" w:type="dxa"/>
            <w:tcBorders>
              <w:top w:val="double" w:sz="6" w:space="0" w:color="000000"/>
              <w:left w:val="nil"/>
              <w:bottom w:val="single" w:sz="6" w:space="0" w:color="000000"/>
              <w:right w:val="nil"/>
            </w:tcBorders>
            <w:vAlign w:val="bottom"/>
          </w:tcPr>
          <w:p w14:paraId="22B5B29A"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Less than Significant Impact</w:t>
            </w:r>
          </w:p>
        </w:tc>
        <w:tc>
          <w:tcPr>
            <w:tcW w:w="956" w:type="dxa"/>
            <w:tcBorders>
              <w:top w:val="double" w:sz="6" w:space="0" w:color="000000"/>
              <w:left w:val="nil"/>
              <w:bottom w:val="single" w:sz="6" w:space="0" w:color="000000"/>
              <w:right w:val="double" w:sz="6" w:space="0" w:color="000000"/>
            </w:tcBorders>
            <w:vAlign w:val="bottom"/>
          </w:tcPr>
          <w:p w14:paraId="2F918C8C" w14:textId="77777777" w:rsidR="0001630A" w:rsidRDefault="0001630A" w:rsidP="0001630A">
            <w:pPr>
              <w:keepNext/>
              <w:tabs>
                <w:tab w:val="left" w:pos="0"/>
                <w:tab w:val="left" w:pos="360"/>
                <w:tab w:val="left" w:pos="720"/>
              </w:tabs>
              <w:spacing w:before="60" w:after="60"/>
              <w:jc w:val="center"/>
              <w:rPr>
                <w:sz w:val="18"/>
                <w:szCs w:val="18"/>
              </w:rPr>
            </w:pPr>
            <w:r>
              <w:rPr>
                <w:rFonts w:cs="Arial"/>
                <w:b/>
                <w:bCs/>
                <w:sz w:val="18"/>
                <w:szCs w:val="18"/>
              </w:rPr>
              <w:t>No Impact</w:t>
            </w:r>
          </w:p>
        </w:tc>
      </w:tr>
      <w:tr w:rsidR="0001630A" w14:paraId="4FAA2CCC" w14:textId="77777777">
        <w:trPr>
          <w:cantSplit/>
          <w:tblHeader/>
          <w:jc w:val="center"/>
        </w:trPr>
        <w:tc>
          <w:tcPr>
            <w:tcW w:w="5168" w:type="dxa"/>
            <w:tcBorders>
              <w:top w:val="single" w:sz="6" w:space="0" w:color="000000"/>
              <w:left w:val="double" w:sz="6" w:space="0" w:color="000000"/>
              <w:bottom w:val="single" w:sz="6" w:space="0" w:color="000000"/>
              <w:right w:val="nil"/>
            </w:tcBorders>
            <w:shd w:val="clear" w:color="auto" w:fill="F2F2F2" w:themeFill="background1" w:themeFillShade="F2"/>
          </w:tcPr>
          <w:p w14:paraId="3AE91317" w14:textId="77777777" w:rsidR="0001630A" w:rsidRDefault="0001630A" w:rsidP="009A435B">
            <w:pPr>
              <w:keepNext/>
              <w:numPr>
                <w:ilvl w:val="12"/>
                <w:numId w:val="0"/>
              </w:numPr>
              <w:tabs>
                <w:tab w:val="left" w:pos="0"/>
                <w:tab w:val="left" w:pos="360"/>
                <w:tab w:val="left" w:pos="686"/>
                <w:tab w:val="left" w:pos="2430"/>
                <w:tab w:val="left" w:pos="2790"/>
                <w:tab w:val="left" w:pos="3420"/>
                <w:tab w:val="left" w:pos="4410"/>
                <w:tab w:val="left" w:pos="5040"/>
              </w:tabs>
              <w:spacing w:before="60" w:after="60"/>
              <w:ind w:left="366" w:hanging="366"/>
              <w:rPr>
                <w:sz w:val="18"/>
                <w:szCs w:val="18"/>
              </w:rPr>
            </w:pPr>
            <w:r>
              <w:rPr>
                <w:rFonts w:cs="Arial"/>
                <w:bCs/>
                <w:sz w:val="18"/>
                <w:szCs w:val="18"/>
              </w:rPr>
              <w:t>Does the project:</w:t>
            </w:r>
          </w:p>
        </w:tc>
        <w:tc>
          <w:tcPr>
            <w:tcW w:w="1196" w:type="dxa"/>
            <w:tcBorders>
              <w:top w:val="single" w:sz="6" w:space="0" w:color="000000"/>
              <w:left w:val="nil"/>
              <w:bottom w:val="single" w:sz="6" w:space="0" w:color="000000"/>
              <w:right w:val="nil"/>
            </w:tcBorders>
            <w:shd w:val="clear" w:color="auto" w:fill="F2F2F2" w:themeFill="background1" w:themeFillShade="F2"/>
          </w:tcPr>
          <w:p w14:paraId="1A8E3C30" w14:textId="77777777" w:rsidR="0001630A" w:rsidRDefault="0001630A" w:rsidP="009A435B">
            <w:pPr>
              <w:keepNext/>
              <w:tabs>
                <w:tab w:val="left" w:pos="0"/>
                <w:tab w:val="left" w:pos="360"/>
                <w:tab w:val="left" w:pos="720"/>
              </w:tabs>
              <w:spacing w:before="60" w:after="60"/>
              <w:ind w:left="360" w:hanging="360"/>
              <w:jc w:val="center"/>
              <w:rPr>
                <w:sz w:val="18"/>
                <w:szCs w:val="18"/>
              </w:rPr>
            </w:pPr>
          </w:p>
        </w:tc>
        <w:tc>
          <w:tcPr>
            <w:tcW w:w="1274" w:type="dxa"/>
            <w:tcBorders>
              <w:top w:val="single" w:sz="6" w:space="0" w:color="000000"/>
              <w:left w:val="nil"/>
              <w:bottom w:val="single" w:sz="6" w:space="0" w:color="000000"/>
              <w:right w:val="nil"/>
            </w:tcBorders>
            <w:shd w:val="clear" w:color="auto" w:fill="F2F2F2" w:themeFill="background1" w:themeFillShade="F2"/>
          </w:tcPr>
          <w:p w14:paraId="5DA7C751" w14:textId="77777777" w:rsidR="0001630A" w:rsidRDefault="0001630A" w:rsidP="009A435B">
            <w:pPr>
              <w:keepNext/>
              <w:tabs>
                <w:tab w:val="left" w:pos="0"/>
                <w:tab w:val="left" w:pos="360"/>
                <w:tab w:val="left" w:pos="720"/>
              </w:tabs>
              <w:spacing w:before="60" w:after="60"/>
              <w:ind w:left="360" w:hanging="360"/>
              <w:jc w:val="center"/>
              <w:rPr>
                <w:sz w:val="18"/>
                <w:szCs w:val="18"/>
              </w:rPr>
            </w:pPr>
          </w:p>
        </w:tc>
        <w:tc>
          <w:tcPr>
            <w:tcW w:w="1170" w:type="dxa"/>
            <w:tcBorders>
              <w:top w:val="single" w:sz="6" w:space="0" w:color="000000"/>
              <w:left w:val="nil"/>
              <w:bottom w:val="single" w:sz="6" w:space="0" w:color="000000"/>
              <w:right w:val="nil"/>
            </w:tcBorders>
            <w:shd w:val="clear" w:color="auto" w:fill="F2F2F2" w:themeFill="background1" w:themeFillShade="F2"/>
          </w:tcPr>
          <w:p w14:paraId="08964C04" w14:textId="77777777" w:rsidR="0001630A" w:rsidRDefault="0001630A" w:rsidP="009A435B">
            <w:pPr>
              <w:keepNext/>
              <w:tabs>
                <w:tab w:val="left" w:pos="0"/>
                <w:tab w:val="left" w:pos="360"/>
                <w:tab w:val="left" w:pos="720"/>
              </w:tabs>
              <w:spacing w:before="60" w:after="60"/>
              <w:ind w:left="360" w:hanging="360"/>
              <w:jc w:val="center"/>
              <w:rPr>
                <w:sz w:val="18"/>
                <w:szCs w:val="18"/>
              </w:rPr>
            </w:pPr>
          </w:p>
        </w:tc>
        <w:tc>
          <w:tcPr>
            <w:tcW w:w="956" w:type="dxa"/>
            <w:tcBorders>
              <w:top w:val="single" w:sz="6" w:space="0" w:color="000000"/>
              <w:left w:val="nil"/>
              <w:bottom w:val="single" w:sz="6" w:space="0" w:color="000000"/>
              <w:right w:val="double" w:sz="6" w:space="0" w:color="000000"/>
            </w:tcBorders>
            <w:shd w:val="clear" w:color="auto" w:fill="F2F2F2" w:themeFill="background1" w:themeFillShade="F2"/>
          </w:tcPr>
          <w:p w14:paraId="08EEE3EA" w14:textId="77777777" w:rsidR="0001630A" w:rsidRDefault="0001630A" w:rsidP="009A435B">
            <w:pPr>
              <w:keepNext/>
              <w:tabs>
                <w:tab w:val="left" w:pos="0"/>
                <w:tab w:val="left" w:pos="360"/>
                <w:tab w:val="left" w:pos="720"/>
              </w:tabs>
              <w:spacing w:before="60" w:after="60"/>
              <w:ind w:left="360" w:hanging="360"/>
              <w:jc w:val="center"/>
              <w:rPr>
                <w:sz w:val="18"/>
                <w:szCs w:val="18"/>
              </w:rPr>
            </w:pPr>
          </w:p>
        </w:tc>
      </w:tr>
      <w:tr w:rsidR="0001630A" w14:paraId="3F507915" w14:textId="77777777">
        <w:trPr>
          <w:cantSplit/>
          <w:jc w:val="center"/>
        </w:trPr>
        <w:tc>
          <w:tcPr>
            <w:tcW w:w="5168" w:type="dxa"/>
            <w:tcBorders>
              <w:top w:val="single" w:sz="6" w:space="0" w:color="000000"/>
              <w:left w:val="double" w:sz="6" w:space="0" w:color="000000"/>
              <w:bottom w:val="nil"/>
              <w:right w:val="nil"/>
            </w:tcBorders>
          </w:tcPr>
          <w:p w14:paraId="4E856F11" w14:textId="77777777" w:rsidR="0001630A" w:rsidRDefault="0001630A" w:rsidP="009A435B">
            <w:pPr>
              <w:keepNext/>
              <w:numPr>
                <w:ilvl w:val="12"/>
                <w:numId w:val="0"/>
              </w:numPr>
              <w:tabs>
                <w:tab w:val="left" w:pos="360"/>
              </w:tabs>
              <w:spacing w:before="120" w:after="120"/>
              <w:ind w:left="360" w:hanging="360"/>
              <w:rPr>
                <w:sz w:val="18"/>
                <w:szCs w:val="18"/>
              </w:rPr>
            </w:pPr>
            <w:r>
              <w:rPr>
                <w:rFonts w:cs="Arial"/>
                <w:sz w:val="18"/>
                <w:szCs w:val="18"/>
              </w:rPr>
              <w:t>a.</w:t>
            </w:r>
            <w:r>
              <w:rPr>
                <w:rFonts w:cs="Arial"/>
                <w:sz w:val="18"/>
                <w:szCs w:val="18"/>
              </w:rPr>
              <w:tab/>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rare or endangered plant or animal, or eliminate important examples of the major periods of California history or prehistory?</w:t>
            </w:r>
          </w:p>
        </w:tc>
        <w:tc>
          <w:tcPr>
            <w:tcW w:w="1196" w:type="dxa"/>
            <w:tcBorders>
              <w:top w:val="single" w:sz="6" w:space="0" w:color="000000"/>
              <w:left w:val="nil"/>
              <w:bottom w:val="nil"/>
              <w:right w:val="nil"/>
            </w:tcBorders>
            <w:vAlign w:val="center"/>
          </w:tcPr>
          <w:p w14:paraId="7002BAA9" w14:textId="77777777" w:rsidR="0001630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single" w:sz="6" w:space="0" w:color="000000"/>
              <w:left w:val="nil"/>
              <w:bottom w:val="nil"/>
              <w:right w:val="nil"/>
            </w:tcBorders>
            <w:vAlign w:val="center"/>
          </w:tcPr>
          <w:p w14:paraId="33BFDD48" w14:textId="77777777" w:rsidR="0001630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single" w:sz="6" w:space="0" w:color="000000"/>
              <w:left w:val="nil"/>
              <w:bottom w:val="nil"/>
              <w:right w:val="nil"/>
            </w:tcBorders>
            <w:vAlign w:val="center"/>
          </w:tcPr>
          <w:p w14:paraId="6298DE9B" w14:textId="77777777" w:rsidR="0001630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6" w:type="dxa"/>
            <w:tcBorders>
              <w:top w:val="single" w:sz="6" w:space="0" w:color="000000"/>
              <w:left w:val="nil"/>
              <w:bottom w:val="nil"/>
              <w:right w:val="double" w:sz="6" w:space="0" w:color="000000"/>
            </w:tcBorders>
            <w:vAlign w:val="center"/>
          </w:tcPr>
          <w:p w14:paraId="1DA0DD24" w14:textId="77777777" w:rsidR="0001630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Check26"/>
                  <w:enabled/>
                  <w:calcOnExit w:val="0"/>
                  <w:checkBox>
                    <w:sizeAuto/>
                    <w:default w:val="0"/>
                  </w:checkBox>
                </w:ffData>
              </w:fldChar>
            </w:r>
            <w:r w:rsidR="0001630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E7336A" w14:paraId="782C7F7B" w14:textId="77777777">
        <w:trPr>
          <w:cantSplit/>
          <w:jc w:val="center"/>
        </w:trPr>
        <w:tc>
          <w:tcPr>
            <w:tcW w:w="5168" w:type="dxa"/>
            <w:tcBorders>
              <w:top w:val="nil"/>
              <w:left w:val="double" w:sz="6" w:space="0" w:color="000000"/>
              <w:right w:val="nil"/>
            </w:tcBorders>
          </w:tcPr>
          <w:p w14:paraId="0D41EDA7" w14:textId="77777777" w:rsidR="00E7336A" w:rsidRDefault="00E7336A" w:rsidP="009A435B">
            <w:pPr>
              <w:keepNext/>
              <w:numPr>
                <w:ilvl w:val="12"/>
                <w:numId w:val="0"/>
              </w:numPr>
              <w:tabs>
                <w:tab w:val="left" w:pos="360"/>
              </w:tabs>
              <w:spacing w:before="120" w:after="120"/>
              <w:ind w:left="360" w:hanging="360"/>
              <w:rPr>
                <w:sz w:val="18"/>
                <w:szCs w:val="18"/>
              </w:rPr>
            </w:pPr>
            <w:r>
              <w:rPr>
                <w:rFonts w:cs="Arial"/>
                <w:sz w:val="18"/>
                <w:szCs w:val="18"/>
              </w:rPr>
              <w:t>b.</w:t>
            </w:r>
            <w:r>
              <w:rPr>
                <w:rFonts w:cs="Arial"/>
                <w:sz w:val="18"/>
                <w:szCs w:val="18"/>
              </w:rPr>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196" w:type="dxa"/>
            <w:tcBorders>
              <w:top w:val="nil"/>
              <w:left w:val="nil"/>
              <w:right w:val="nil"/>
            </w:tcBorders>
            <w:vAlign w:val="center"/>
          </w:tcPr>
          <w:p w14:paraId="3546DD09" w14:textId="77777777" w:rsidR="00E7336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Check23"/>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right w:val="nil"/>
            </w:tcBorders>
            <w:vAlign w:val="center"/>
          </w:tcPr>
          <w:p w14:paraId="7A9A730A" w14:textId="77777777" w:rsidR="00E7336A" w:rsidRDefault="00371F17" w:rsidP="00C173F9">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1"/>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right w:val="nil"/>
            </w:tcBorders>
            <w:vAlign w:val="center"/>
          </w:tcPr>
          <w:p w14:paraId="123C3F7F" w14:textId="77777777" w:rsidR="00E7336A" w:rsidRDefault="00371F17" w:rsidP="00C173F9">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6" w:type="dxa"/>
            <w:tcBorders>
              <w:top w:val="nil"/>
              <w:left w:val="nil"/>
              <w:right w:val="double" w:sz="6" w:space="0" w:color="000000"/>
            </w:tcBorders>
            <w:vAlign w:val="center"/>
          </w:tcPr>
          <w:p w14:paraId="2C5C9E2A" w14:textId="77777777" w:rsidR="00E7336A" w:rsidRDefault="00371F17" w:rsidP="009A435B">
            <w:pPr>
              <w:keepNext/>
              <w:tabs>
                <w:tab w:val="left" w:pos="0"/>
                <w:tab w:val="left" w:pos="360"/>
                <w:tab w:val="left" w:pos="720"/>
              </w:tabs>
              <w:spacing w:before="120" w:after="120"/>
              <w:jc w:val="center"/>
              <w:rPr>
                <w:sz w:val="18"/>
                <w:szCs w:val="18"/>
              </w:rPr>
            </w:pPr>
            <w:r>
              <w:rPr>
                <w:sz w:val="18"/>
                <w:szCs w:val="18"/>
              </w:rPr>
              <w:fldChar w:fldCharType="begin">
                <w:ffData>
                  <w:name w:val=""/>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r w:rsidR="00E7336A" w14:paraId="4A3E6D1D" w14:textId="77777777">
        <w:trPr>
          <w:cantSplit/>
          <w:jc w:val="center"/>
        </w:trPr>
        <w:tc>
          <w:tcPr>
            <w:tcW w:w="5168" w:type="dxa"/>
            <w:tcBorders>
              <w:top w:val="nil"/>
              <w:left w:val="double" w:sz="6" w:space="0" w:color="000000"/>
              <w:bottom w:val="double" w:sz="6" w:space="0" w:color="000000"/>
              <w:right w:val="nil"/>
            </w:tcBorders>
          </w:tcPr>
          <w:p w14:paraId="5E2383CC" w14:textId="77777777" w:rsidR="00E7336A" w:rsidRDefault="00E7336A" w:rsidP="009A435B">
            <w:pPr>
              <w:numPr>
                <w:ilvl w:val="12"/>
                <w:numId w:val="0"/>
              </w:numPr>
              <w:tabs>
                <w:tab w:val="left" w:pos="360"/>
              </w:tabs>
              <w:spacing w:before="120"/>
              <w:ind w:left="360" w:hanging="360"/>
              <w:rPr>
                <w:sz w:val="18"/>
                <w:szCs w:val="18"/>
              </w:rPr>
            </w:pPr>
            <w:r>
              <w:rPr>
                <w:rFonts w:cs="Arial"/>
                <w:sz w:val="18"/>
                <w:szCs w:val="18"/>
              </w:rPr>
              <w:t>c.</w:t>
            </w:r>
            <w:r>
              <w:rPr>
                <w:rFonts w:cs="Arial"/>
                <w:sz w:val="18"/>
                <w:szCs w:val="18"/>
              </w:rPr>
              <w:tab/>
              <w:t>Does the project have environmental effects which will cause substantial adverse effects on human beings, either directly or indirectly?</w:t>
            </w:r>
          </w:p>
        </w:tc>
        <w:tc>
          <w:tcPr>
            <w:tcW w:w="1196" w:type="dxa"/>
            <w:tcBorders>
              <w:top w:val="nil"/>
              <w:left w:val="nil"/>
              <w:bottom w:val="double" w:sz="6" w:space="0" w:color="000000"/>
              <w:right w:val="nil"/>
            </w:tcBorders>
            <w:vAlign w:val="center"/>
          </w:tcPr>
          <w:p w14:paraId="13841B87" w14:textId="77777777" w:rsidR="00E7336A" w:rsidRDefault="00371F17" w:rsidP="009A435B">
            <w:pPr>
              <w:keepNext/>
              <w:tabs>
                <w:tab w:val="left" w:pos="0"/>
                <w:tab w:val="left" w:pos="360"/>
                <w:tab w:val="left" w:pos="720"/>
              </w:tabs>
              <w:spacing w:before="120"/>
              <w:jc w:val="center"/>
              <w:rPr>
                <w:sz w:val="18"/>
                <w:szCs w:val="18"/>
              </w:rPr>
            </w:pPr>
            <w:r>
              <w:rPr>
                <w:sz w:val="18"/>
                <w:szCs w:val="18"/>
              </w:rPr>
              <w:fldChar w:fldCharType="begin">
                <w:ffData>
                  <w:name w:val="Check23"/>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274" w:type="dxa"/>
            <w:tcBorders>
              <w:top w:val="nil"/>
              <w:left w:val="nil"/>
              <w:bottom w:val="double" w:sz="6" w:space="0" w:color="000000"/>
              <w:right w:val="nil"/>
            </w:tcBorders>
            <w:vAlign w:val="center"/>
          </w:tcPr>
          <w:p w14:paraId="4E20CB88" w14:textId="77777777" w:rsidR="00E7336A" w:rsidRDefault="00371F17" w:rsidP="009A435B">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1"/>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1170" w:type="dxa"/>
            <w:tcBorders>
              <w:top w:val="nil"/>
              <w:left w:val="nil"/>
              <w:bottom w:val="double" w:sz="6" w:space="0" w:color="000000"/>
              <w:right w:val="nil"/>
            </w:tcBorders>
            <w:vAlign w:val="center"/>
          </w:tcPr>
          <w:p w14:paraId="5B2CF0CE" w14:textId="77777777" w:rsidR="00E7336A" w:rsidRDefault="00371F17" w:rsidP="009A435B">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c>
          <w:tcPr>
            <w:tcW w:w="956" w:type="dxa"/>
            <w:tcBorders>
              <w:top w:val="nil"/>
              <w:left w:val="nil"/>
              <w:bottom w:val="double" w:sz="6" w:space="0" w:color="000000"/>
              <w:right w:val="double" w:sz="6" w:space="0" w:color="000000"/>
            </w:tcBorders>
            <w:vAlign w:val="center"/>
          </w:tcPr>
          <w:p w14:paraId="661EE4DA" w14:textId="77777777" w:rsidR="00E7336A" w:rsidRDefault="00371F17" w:rsidP="009A435B">
            <w:pPr>
              <w:keepNext/>
              <w:tabs>
                <w:tab w:val="left" w:pos="0"/>
                <w:tab w:val="left" w:pos="360"/>
                <w:tab w:val="left" w:pos="720"/>
              </w:tabs>
              <w:spacing w:before="120"/>
              <w:jc w:val="center"/>
              <w:rPr>
                <w:sz w:val="18"/>
                <w:szCs w:val="18"/>
              </w:rPr>
            </w:pPr>
            <w:r>
              <w:rPr>
                <w:sz w:val="18"/>
                <w:szCs w:val="18"/>
              </w:rPr>
              <w:fldChar w:fldCharType="begin">
                <w:ffData>
                  <w:name w:val=""/>
                  <w:enabled/>
                  <w:calcOnExit w:val="0"/>
                  <w:checkBox>
                    <w:sizeAuto/>
                    <w:default w:val="0"/>
                  </w:checkBox>
                </w:ffData>
              </w:fldChar>
            </w:r>
            <w:r w:rsidR="00E7336A">
              <w:rPr>
                <w:sz w:val="18"/>
                <w:szCs w:val="18"/>
              </w:rPr>
              <w:instrText xml:space="preserve"> FORMCHECKBOX </w:instrText>
            </w:r>
            <w:r w:rsidR="0033695D">
              <w:rPr>
                <w:sz w:val="18"/>
                <w:szCs w:val="18"/>
              </w:rPr>
            </w:r>
            <w:r w:rsidR="0033695D">
              <w:rPr>
                <w:sz w:val="18"/>
                <w:szCs w:val="18"/>
              </w:rPr>
              <w:fldChar w:fldCharType="separate"/>
            </w:r>
            <w:r>
              <w:rPr>
                <w:sz w:val="18"/>
                <w:szCs w:val="18"/>
              </w:rPr>
              <w:fldChar w:fldCharType="end"/>
            </w:r>
          </w:p>
        </w:tc>
      </w:tr>
    </w:tbl>
    <w:p w14:paraId="57ECDD48" w14:textId="77777777" w:rsidR="0001630A" w:rsidRDefault="0001630A" w:rsidP="00CD01AD">
      <w:pPr>
        <w:pStyle w:val="Heading3"/>
      </w:pPr>
      <w:r>
        <w:t>Mandatory Findings of Significance Analysis</w:t>
      </w:r>
    </w:p>
    <w:p w14:paraId="34F1F4A4" w14:textId="77777777" w:rsidR="0001630A" w:rsidRPr="00DC2D24" w:rsidRDefault="0001630A" w:rsidP="0001630A">
      <w:pPr>
        <w:pStyle w:val="Analysis"/>
        <w:numPr>
          <w:ilvl w:val="0"/>
          <w:numId w:val="8"/>
        </w:numPr>
        <w:tabs>
          <w:tab w:val="clear" w:pos="360"/>
          <w:tab w:val="num" w:pos="720"/>
        </w:tabs>
        <w:autoSpaceDE w:val="0"/>
        <w:autoSpaceDN w:val="0"/>
        <w:adjustRightInd w:val="0"/>
        <w:ind w:left="720" w:hanging="720"/>
        <w:rPr>
          <w:b/>
        </w:rPr>
      </w:pPr>
      <w:r w:rsidRPr="00DC2D24">
        <w:rPr>
          <w:b/>
        </w:rPr>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rare or endangered plant or animal, or eliminate important examples of the major periods of California history or prehistory?</w:t>
      </w:r>
    </w:p>
    <w:p w14:paraId="4142F71E" w14:textId="77777777" w:rsidR="004E725C" w:rsidRDefault="004E725C" w:rsidP="004E725C">
      <w:pPr>
        <w:pStyle w:val="BodyText"/>
      </w:pPr>
      <w:r w:rsidRPr="00ED7BC9">
        <w:rPr>
          <w:b/>
        </w:rPr>
        <w:t>Less than Significant With Mitigation</w:t>
      </w:r>
      <w:r w:rsidRPr="00DC2D24">
        <w:rPr>
          <w:b/>
          <w:i/>
        </w:rPr>
        <w:t>.</w:t>
      </w:r>
      <w:r>
        <w:t xml:space="preserve"> </w:t>
      </w:r>
      <w:r w:rsidR="00531847">
        <w:t>As discussed above in Section 4.4, Biological Resources, and Section 4.5, Cultural Resources, t</w:t>
      </w:r>
      <w:r w:rsidR="00531847" w:rsidRPr="00DC2D24">
        <w:t xml:space="preserve">he </w:t>
      </w:r>
      <w:r w:rsidRPr="00DC2D24">
        <w:t xml:space="preserve">Project would lead to the disturbance of existing plant, aquatic, and animal habitats on and near </w:t>
      </w:r>
      <w:r>
        <w:t>the Arroyo Seco</w:t>
      </w:r>
      <w:r w:rsidRPr="00DC2D24">
        <w:t xml:space="preserve">, as well as </w:t>
      </w:r>
      <w:r>
        <w:t xml:space="preserve">have </w:t>
      </w:r>
      <w:r w:rsidRPr="00DC2D24">
        <w:t xml:space="preserve">potential impacts to </w:t>
      </w:r>
      <w:r>
        <w:t xml:space="preserve">cultural </w:t>
      </w:r>
      <w:r w:rsidRPr="00DC2D24">
        <w:t xml:space="preserve">resources in the </w:t>
      </w:r>
      <w:r>
        <w:t xml:space="preserve">Project </w:t>
      </w:r>
      <w:r w:rsidRPr="00DC2D24">
        <w:t>area. Mitigation measures have been developed to reduce potential environmental impacts on biological and cultural resources to less than significant levels.</w:t>
      </w:r>
      <w:r>
        <w:t xml:space="preserve"> </w:t>
      </w:r>
    </w:p>
    <w:p w14:paraId="410F14F0" w14:textId="77777777" w:rsidR="004E725C" w:rsidRDefault="004E725C" w:rsidP="004E725C">
      <w:pPr>
        <w:pStyle w:val="BodyText"/>
        <w:rPr>
          <w:rFonts w:cs="Arial"/>
        </w:rPr>
      </w:pPr>
      <w:r w:rsidRPr="00DC2D24">
        <w:t xml:space="preserve">Implementation of the mitigation measures would ensure that the Project does not </w:t>
      </w:r>
      <w:r w:rsidRPr="00DC2D24">
        <w:rPr>
          <w:rFonts w:cs="Arial"/>
        </w:rPr>
        <w:t xml:space="preserve">degrade the quality of the environment; </w:t>
      </w:r>
      <w:r>
        <w:rPr>
          <w:rFonts w:cs="Arial"/>
        </w:rPr>
        <w:t xml:space="preserve">does not </w:t>
      </w:r>
      <w:r w:rsidRPr="00DC2D24">
        <w:rPr>
          <w:rFonts w:cs="Arial"/>
        </w:rPr>
        <w:t xml:space="preserve">substantially reduce the habitat of fish or wildlife species; </w:t>
      </w:r>
      <w:r>
        <w:rPr>
          <w:rFonts w:cs="Arial"/>
        </w:rPr>
        <w:t xml:space="preserve">does not </w:t>
      </w:r>
      <w:r w:rsidRPr="00DC2D24">
        <w:rPr>
          <w:rFonts w:cs="Arial"/>
        </w:rPr>
        <w:t xml:space="preserve">cause a fish or wildlife population to drop below self-sustaining levels; </w:t>
      </w:r>
      <w:r>
        <w:rPr>
          <w:rFonts w:cs="Arial"/>
        </w:rPr>
        <w:t xml:space="preserve">does not </w:t>
      </w:r>
      <w:r w:rsidRPr="00DC2D24">
        <w:rPr>
          <w:rFonts w:cs="Arial"/>
        </w:rPr>
        <w:t xml:space="preserve">threaten to eliminate a plant or animal community; </w:t>
      </w:r>
      <w:r>
        <w:rPr>
          <w:rFonts w:cs="Arial"/>
        </w:rPr>
        <w:t xml:space="preserve">does not </w:t>
      </w:r>
      <w:r w:rsidRPr="00DC2D24">
        <w:rPr>
          <w:rFonts w:cs="Arial"/>
        </w:rPr>
        <w:t xml:space="preserve">reduce the number or restrict the range of Rare or Endangered plant or animal; </w:t>
      </w:r>
      <w:r>
        <w:rPr>
          <w:rFonts w:cs="Arial"/>
        </w:rPr>
        <w:t>and does not</w:t>
      </w:r>
      <w:r w:rsidRPr="00DC2D24">
        <w:rPr>
          <w:rFonts w:cs="Arial"/>
        </w:rPr>
        <w:t xml:space="preserve"> eliminate important examples of the major periods of California history or prehistory.</w:t>
      </w:r>
      <w:r>
        <w:rPr>
          <w:rFonts w:cs="Arial"/>
        </w:rPr>
        <w:t xml:space="preserve"> Impacts would be less than significant after mitigation.</w:t>
      </w:r>
    </w:p>
    <w:p w14:paraId="0573FD33" w14:textId="5D090F17" w:rsidR="005C0D11" w:rsidRPr="00DC2D24" w:rsidRDefault="005C0D11" w:rsidP="004E725C">
      <w:pPr>
        <w:pStyle w:val="BodyText"/>
        <w:rPr>
          <w:rFonts w:cs="Arial"/>
        </w:rPr>
      </w:pPr>
      <w:r>
        <w:rPr>
          <w:rFonts w:cs="Arial"/>
        </w:rPr>
        <w:t xml:space="preserve">In addition, beneficial impacts on biological resources would occur through the proposed restoration and revegetation of Area 1 and compliance with the Arroyo Seco Design Guidelines would promote the cultural heritage of the area. </w:t>
      </w:r>
    </w:p>
    <w:p w14:paraId="7AA30942" w14:textId="77777777" w:rsidR="004E725C" w:rsidRPr="00DC2D24" w:rsidRDefault="004E725C" w:rsidP="00AB3051">
      <w:pPr>
        <w:pStyle w:val="Analysis"/>
        <w:keepNext/>
        <w:keepLines/>
        <w:numPr>
          <w:ilvl w:val="0"/>
          <w:numId w:val="8"/>
        </w:numPr>
        <w:tabs>
          <w:tab w:val="clear" w:pos="360"/>
          <w:tab w:val="num" w:pos="720"/>
        </w:tabs>
        <w:autoSpaceDE w:val="0"/>
        <w:autoSpaceDN w:val="0"/>
        <w:adjustRightInd w:val="0"/>
        <w:ind w:left="720" w:hanging="720"/>
        <w:rPr>
          <w:b/>
        </w:rPr>
      </w:pPr>
      <w:r w:rsidRPr="00DC2D24">
        <w:rPr>
          <w:b/>
        </w:rPr>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p w14:paraId="5BA73385" w14:textId="77777777" w:rsidR="00531847" w:rsidRDefault="004E725C" w:rsidP="00285237">
      <w:pPr>
        <w:pStyle w:val="BodyText"/>
        <w:keepNext/>
      </w:pPr>
      <w:r w:rsidRPr="00CB1DA3">
        <w:rPr>
          <w:b/>
        </w:rPr>
        <w:t>Less than Significant Impact After Mitigation.</w:t>
      </w:r>
      <w:r w:rsidRPr="00DC2D24">
        <w:t xml:space="preserve"> </w:t>
      </w:r>
      <w:r>
        <w:t xml:space="preserve">A number of projects are ongoing and are proposed in the Hahamongna Watershed Park and adjacent areas. </w:t>
      </w:r>
      <w:r w:rsidR="00531847">
        <w:t>These cumulative projects include, but are not limited to those listed and described below.</w:t>
      </w:r>
    </w:p>
    <w:p w14:paraId="3870499D" w14:textId="2EFCEDFF" w:rsidR="00531847" w:rsidRPr="000E4CB5" w:rsidRDefault="00531847" w:rsidP="00531847">
      <w:pPr>
        <w:pStyle w:val="Analysis"/>
        <w:numPr>
          <w:ilvl w:val="0"/>
          <w:numId w:val="26"/>
        </w:numPr>
      </w:pPr>
      <w:r w:rsidRPr="000E4CB5">
        <w:t>The Los Angeles County Department of Public Works is planning to implement sediment removal activities in the Devil’s Gate Reservoir. Temporary stockpiling at Johnson’s Field occurred in 2011, 2012</w:t>
      </w:r>
      <w:r>
        <w:t>,</w:t>
      </w:r>
      <w:r w:rsidRPr="000E4CB5">
        <w:t xml:space="preserve"> and 2013, </w:t>
      </w:r>
      <w:r>
        <w:t>and</w:t>
      </w:r>
      <w:r w:rsidRPr="000E4CB5">
        <w:t xml:space="preserve"> the permanent sediment removal activities are </w:t>
      </w:r>
      <w:r>
        <w:t xml:space="preserve">currently </w:t>
      </w:r>
      <w:r w:rsidRPr="000E4CB5">
        <w:t xml:space="preserve">being finalized. </w:t>
      </w:r>
      <w:r w:rsidR="00027575">
        <w:t xml:space="preserve">Sediment </w:t>
      </w:r>
      <w:r w:rsidR="00027575" w:rsidRPr="000E4CB5">
        <w:t>would be excavated and disposed off</w:t>
      </w:r>
      <w:r w:rsidR="00027575">
        <w:t>-</w:t>
      </w:r>
      <w:r w:rsidR="00027575" w:rsidRPr="000E4CB5">
        <w:t>site</w:t>
      </w:r>
      <w:r w:rsidR="00027575">
        <w:t>,</w:t>
      </w:r>
      <w:r w:rsidR="00027575" w:rsidRPr="000E4CB5">
        <w:t xml:space="preserve"> </w:t>
      </w:r>
      <w:r w:rsidR="00027575">
        <w:t>including a</w:t>
      </w:r>
      <w:r w:rsidR="00027575" w:rsidRPr="000E4CB5">
        <w:t xml:space="preserve">pproximately 2.9 million cubic yards (cy) of sediment from a 120.42-acre area behind the dam; approximately 15,725 cy at the Johnson’s Field stockpile; and additional sediment received by the dam during sediment removal. </w:t>
      </w:r>
      <w:r w:rsidRPr="000E4CB5">
        <w:t>Sediment will be disposed at the Waste Management Facility in Azusa, the Vulcan Materials Reliance Facility in Irwindale, the Manning Pit Sediment Placement Site in Irwindale, and other secondary sites in Sun Valley</w:t>
      </w:r>
      <w:r>
        <w:t>.</w:t>
      </w:r>
      <w:r w:rsidRPr="000E4CB5">
        <w:t xml:space="preserve"> </w:t>
      </w:r>
      <w:r>
        <w:t>V</w:t>
      </w:r>
      <w:r w:rsidRPr="000E4CB5">
        <w:t xml:space="preserve">egetation and organic materials will be hauled to Scholl Canyon Landfill in Glendale. </w:t>
      </w:r>
      <w:r>
        <w:t xml:space="preserve">Sediment removal </w:t>
      </w:r>
      <w:r w:rsidRPr="000E4CB5">
        <w:t xml:space="preserve">is expected to occur between </w:t>
      </w:r>
      <w:r w:rsidR="0015751E">
        <w:t>Fall</w:t>
      </w:r>
      <w:r w:rsidRPr="000E4CB5">
        <w:t xml:space="preserve"> 2015 and </w:t>
      </w:r>
      <w:r w:rsidR="0015751E">
        <w:t>Fall</w:t>
      </w:r>
      <w:r w:rsidRPr="000E4CB5">
        <w:t xml:space="preserve"> 2020</w:t>
      </w:r>
      <w:r>
        <w:t>, with annual reservoir management after 2020</w:t>
      </w:r>
      <w:r w:rsidRPr="000E4CB5">
        <w:t xml:space="preserve">. </w:t>
      </w:r>
    </w:p>
    <w:p w14:paraId="46C4CCC6" w14:textId="77777777" w:rsidR="00531847" w:rsidRPr="000E4CB5" w:rsidRDefault="00531847" w:rsidP="00531847">
      <w:pPr>
        <w:pStyle w:val="Analysis"/>
        <w:numPr>
          <w:ilvl w:val="0"/>
          <w:numId w:val="26"/>
        </w:numPr>
      </w:pPr>
      <w:r w:rsidRPr="000E4CB5">
        <w:t xml:space="preserve">A new </w:t>
      </w:r>
      <w:r>
        <w:t>JPL On-Site Parking Structure</w:t>
      </w:r>
      <w:r w:rsidRPr="000E4CB5">
        <w:t xml:space="preserve"> is currently under construction on the west side of the Arroyo Seco, within the JPL campus, to replace the parking spaces in Area 3. When the City notified JPL of its intent not to renew the lease for the parking lot, JPL started to plan </w:t>
      </w:r>
      <w:r>
        <w:t xml:space="preserve">for a new </w:t>
      </w:r>
      <w:r w:rsidRPr="000E4CB5">
        <w:t xml:space="preserve">parking structure and requested that its lease not be terminated until </w:t>
      </w:r>
      <w:r>
        <w:t>the</w:t>
      </w:r>
      <w:r w:rsidRPr="000E4CB5">
        <w:t xml:space="preserve"> </w:t>
      </w:r>
      <w:r>
        <w:t>JPL On-Site Parking Structure</w:t>
      </w:r>
      <w:r w:rsidRPr="000E4CB5">
        <w:t xml:space="preserve"> is built (expected to be completed in 2014). Removal of the existing parking pavement and associated improvements (e.g., bus stop, signs, light poles, fencing) at Area 3 is part of JPL’s parking structure project.</w:t>
      </w:r>
      <w:r w:rsidR="00233E66">
        <w:t xml:space="preserve"> </w:t>
      </w:r>
      <w:r>
        <w:t>This project is anticipated to be completed before the Arroyo Seco Canyon Project begins construction.</w:t>
      </w:r>
    </w:p>
    <w:p w14:paraId="06F09F60" w14:textId="77777777" w:rsidR="00531847" w:rsidRPr="000E4CB5" w:rsidRDefault="00531847" w:rsidP="00531847">
      <w:pPr>
        <w:pStyle w:val="Analysis"/>
        <w:numPr>
          <w:ilvl w:val="0"/>
          <w:numId w:val="26"/>
        </w:numPr>
      </w:pPr>
      <w:r w:rsidRPr="000E4CB5">
        <w:t xml:space="preserve">The HWMP outlines the improvements for the HWP that include habitat establishment and restoration areas, spreading basins, </w:t>
      </w:r>
      <w:r>
        <w:t xml:space="preserve">an </w:t>
      </w:r>
      <w:r w:rsidRPr="000E4CB5">
        <w:t>overnight camping area, park facilities, picnic areas, improved and new trails, restrooms, parking areas, overlooks, bicycle routes, storm drain improvements, flood management and water conservation facilities, trailheads, and bridges.</w:t>
      </w:r>
      <w:r w:rsidR="00233E66">
        <w:t xml:space="preserve"> </w:t>
      </w:r>
      <w:r>
        <w:t>None of the improvements proposed on the east side of the Arroyo Seco are planned for construction at the same time as the Project.</w:t>
      </w:r>
    </w:p>
    <w:p w14:paraId="581ED860" w14:textId="77777777" w:rsidR="00531847" w:rsidRPr="000E4CB5" w:rsidRDefault="00531847" w:rsidP="00531847">
      <w:pPr>
        <w:pStyle w:val="Analysis"/>
        <w:numPr>
          <w:ilvl w:val="0"/>
          <w:numId w:val="26"/>
        </w:numPr>
      </w:pPr>
      <w:r w:rsidRPr="000E4CB5">
        <w:t xml:space="preserve">The HWMP Addendum for the Hahamongna Annex proposes improvements to a </w:t>
      </w:r>
      <w:r w:rsidR="00A9496D">
        <w:br/>
      </w:r>
      <w:r w:rsidRPr="000E4CB5">
        <w:t xml:space="preserve">30-acre site formerly owned by the Metropolitan Water District of Southern California that is developed with an abandoned USFS station, equestrian facilities, </w:t>
      </w:r>
      <w:r>
        <w:t xml:space="preserve">a </w:t>
      </w:r>
      <w:r w:rsidRPr="000E4CB5">
        <w:t>fire camp</w:t>
      </w:r>
      <w:r>
        <w:t>,</w:t>
      </w:r>
      <w:r w:rsidRPr="000E4CB5">
        <w:t xml:space="preserve"> and open space. This site is west of the Arroyo Seco and south of the JPL campus. The HWMP Addendum calls for an education and conference facility, </w:t>
      </w:r>
      <w:r>
        <w:t xml:space="preserve">an </w:t>
      </w:r>
      <w:r w:rsidRPr="000E4CB5">
        <w:t xml:space="preserve">equestrian facility, park offices, </w:t>
      </w:r>
      <w:r>
        <w:t xml:space="preserve">a </w:t>
      </w:r>
      <w:r w:rsidRPr="000E4CB5">
        <w:t>fire camp (existing), passive recreational facilities, and open space.</w:t>
      </w:r>
      <w:r w:rsidR="00233E66">
        <w:t xml:space="preserve"> </w:t>
      </w:r>
      <w:r>
        <w:t>No timeline for construction of these improvements has been finalized.</w:t>
      </w:r>
    </w:p>
    <w:p w14:paraId="325FC50D" w14:textId="66C9761D" w:rsidR="00531847" w:rsidRPr="000E4CB5" w:rsidRDefault="00531847" w:rsidP="00531847">
      <w:pPr>
        <w:pStyle w:val="Analysis"/>
        <w:numPr>
          <w:ilvl w:val="0"/>
          <w:numId w:val="26"/>
        </w:numPr>
      </w:pPr>
      <w:r w:rsidRPr="000E4CB5">
        <w:t>The Hahamongna Multi-Benefit/Multi-Use Project proposes improvements at the Hahamongna Watershed Park on the west side of the Arroyo Seco</w:t>
      </w:r>
      <w:r w:rsidR="00AE22EA">
        <w:t>, including</w:t>
      </w:r>
      <w:r w:rsidRPr="000E4CB5">
        <w:t>: Westside Perimeter Trail; restoration of Berkshire Creek; Oak Grove Field restroom; Foothill drain improvements; and habitat restoration.</w:t>
      </w:r>
      <w:r>
        <w:t xml:space="preserve"> </w:t>
      </w:r>
    </w:p>
    <w:p w14:paraId="1F1745F6" w14:textId="40101982" w:rsidR="00531847" w:rsidRDefault="00531847" w:rsidP="00FA2E73">
      <w:pPr>
        <w:pStyle w:val="Analysis"/>
        <w:keepNext/>
        <w:keepLines/>
        <w:numPr>
          <w:ilvl w:val="0"/>
          <w:numId w:val="26"/>
        </w:numPr>
      </w:pPr>
      <w:r w:rsidRPr="000E4CB5">
        <w:t xml:space="preserve">The Los Angeles County Flood Control District is planning a water conservation project at Devil’s Gate Dam that involves the installation of a pump and intake structure at the upstream face of the dam, along with a </w:t>
      </w:r>
      <w:r>
        <w:t>five</w:t>
      </w:r>
      <w:r w:rsidRPr="000E4CB5">
        <w:t>-mile pipeline from the pump easterly to Eaton Wash. This project will divert water from the dam for recharge at Eaton Wash and is in the conceptual design phase.</w:t>
      </w:r>
    </w:p>
    <w:p w14:paraId="5AE3B7B8" w14:textId="7AFA830C" w:rsidR="008E78EB" w:rsidRDefault="00CF4A58" w:rsidP="008E78EB">
      <w:pPr>
        <w:pStyle w:val="Analysis"/>
        <w:numPr>
          <w:ilvl w:val="0"/>
          <w:numId w:val="26"/>
        </w:numPr>
      </w:pPr>
      <w:r>
        <w:t xml:space="preserve">Pasadena Water and Power is currently planning for a recycled water project which would take </w:t>
      </w:r>
      <w:r w:rsidR="00A34DD0">
        <w:t xml:space="preserve">recycled </w:t>
      </w:r>
      <w:r>
        <w:t>water from the Los Angeles</w:t>
      </w:r>
      <w:r w:rsidR="00705A0C">
        <w:t xml:space="preserve"> </w:t>
      </w:r>
      <w:r>
        <w:t>Glendale</w:t>
      </w:r>
      <w:r w:rsidR="00705A0C">
        <w:t xml:space="preserve"> Water Reclamation Plant (LAG).</w:t>
      </w:r>
      <w:r w:rsidR="00842ED4">
        <w:t xml:space="preserve"> </w:t>
      </w:r>
      <w:r w:rsidR="00705A0C">
        <w:t>The proposed point of connection is at Scholl Canyon.</w:t>
      </w:r>
      <w:r w:rsidR="00842ED4">
        <w:t xml:space="preserve"> </w:t>
      </w:r>
      <w:r w:rsidR="00705A0C">
        <w:t>The project proposes a pipeline from Scholl Canyon to the City near the intersection of Washington Blvd. and West Drive.</w:t>
      </w:r>
      <w:r w:rsidR="00842ED4">
        <w:t xml:space="preserve"> </w:t>
      </w:r>
      <w:r w:rsidR="00705A0C">
        <w:t>The primary customers would be the Art Center College, Brookside Golf Course, Brookside Park, and Rose Bowl Stadium.</w:t>
      </w:r>
      <w:r w:rsidR="00842ED4">
        <w:t xml:space="preserve"> </w:t>
      </w:r>
      <w:r w:rsidR="00705A0C">
        <w:t>PWP is currently preparing the environmental impact report.</w:t>
      </w:r>
      <w:r w:rsidR="00842ED4">
        <w:t xml:space="preserve"> </w:t>
      </w:r>
      <w:r w:rsidR="00A34DD0">
        <w:t>The goal is to begin construction in early 2016.</w:t>
      </w:r>
      <w:r w:rsidR="00842ED4">
        <w:t xml:space="preserve"> </w:t>
      </w:r>
    </w:p>
    <w:p w14:paraId="0183DF8C" w14:textId="77777777" w:rsidR="00531847" w:rsidRDefault="00531847" w:rsidP="00285237">
      <w:pPr>
        <w:pStyle w:val="BodyText"/>
      </w:pPr>
      <w:r>
        <w:t xml:space="preserve">The Project would not lead to any significant long-term adverse impacts due to the type and size of the proposed improvements. The </w:t>
      </w:r>
      <w:r w:rsidRPr="007C51F0">
        <w:t>Project</w:t>
      </w:r>
      <w:r>
        <w:t xml:space="preserve">’s </w:t>
      </w:r>
      <w:r w:rsidRPr="007C51F0">
        <w:t xml:space="preserve">environmental impacts would </w:t>
      </w:r>
      <w:r>
        <w:t xml:space="preserve">mainly be associated with construction activities and would </w:t>
      </w:r>
      <w:r w:rsidRPr="007C51F0">
        <w:t>be mitigated to levels considered less than significant</w:t>
      </w:r>
      <w:r>
        <w:t>, which would reduce the Project’s contribution to cumulative impacts.</w:t>
      </w:r>
      <w:r w:rsidR="00233E66">
        <w:t xml:space="preserve"> </w:t>
      </w:r>
    </w:p>
    <w:p w14:paraId="3B23A01A" w14:textId="6C80DEC0" w:rsidR="00531847" w:rsidRDefault="00531847" w:rsidP="00285237">
      <w:pPr>
        <w:pStyle w:val="BodyText"/>
      </w:pPr>
      <w:r>
        <w:t xml:space="preserve">Construction of the Project </w:t>
      </w:r>
      <w:r w:rsidRPr="007C51F0">
        <w:t xml:space="preserve">would not contribute to cumulatively significant adverse impacts with the </w:t>
      </w:r>
      <w:r>
        <w:t>cumulative</w:t>
      </w:r>
      <w:r w:rsidRPr="007C51F0">
        <w:t xml:space="preserve"> projects that would </w:t>
      </w:r>
      <w:r>
        <w:t xml:space="preserve">generally </w:t>
      </w:r>
      <w:r w:rsidRPr="007C51F0">
        <w:t xml:space="preserve">be located on the west side of the Arroyo Seco in the HWP or that would be constructed before </w:t>
      </w:r>
      <w:r>
        <w:t xml:space="preserve">the Project (e.g., JPL On-Site Parking Structure) </w:t>
      </w:r>
      <w:r w:rsidRPr="007C51F0">
        <w:t>or after the Project’s construction sch</w:t>
      </w:r>
      <w:r>
        <w:t>e</w:t>
      </w:r>
      <w:r w:rsidRPr="007C51F0">
        <w:t>dule</w:t>
      </w:r>
      <w:r>
        <w:t xml:space="preserve"> (e.g., Hahamongna Annex and</w:t>
      </w:r>
      <w:r w:rsidRPr="008655BF">
        <w:t xml:space="preserve"> </w:t>
      </w:r>
      <w:r w:rsidRPr="000E4CB5">
        <w:t>Hahamongna Multi-Benefit/Multi-Use Project</w:t>
      </w:r>
      <w:r>
        <w:t>), or those that have not been specifically scheduled for construction (e.g., some HWMP improvements and Devil’s Gate Dam/Eaton Wash water conservation project).</w:t>
      </w:r>
      <w:r w:rsidR="00233E66">
        <w:t xml:space="preserve"> </w:t>
      </w:r>
      <w:r>
        <w:t xml:space="preserve">However, </w:t>
      </w:r>
      <w:r w:rsidRPr="007C51F0">
        <w:t xml:space="preserve">the </w:t>
      </w:r>
      <w:r w:rsidRPr="000E4CB5">
        <w:t>sediment removal activities in the Devil’s Gate Reservoir</w:t>
      </w:r>
      <w:r>
        <w:t xml:space="preserve"> are anticipated to begin in the </w:t>
      </w:r>
      <w:r w:rsidR="004528A9">
        <w:t>Fall</w:t>
      </w:r>
      <w:r>
        <w:t xml:space="preserve"> of 2015, during which the Project </w:t>
      </w:r>
      <w:r w:rsidR="004528A9">
        <w:t xml:space="preserve">would have started </w:t>
      </w:r>
      <w:r>
        <w:t>construction.</w:t>
      </w:r>
      <w:r w:rsidR="00233E66">
        <w:t xml:space="preserve"> </w:t>
      </w:r>
      <w:r>
        <w:t xml:space="preserve">This construction schedule overlap would occur from </w:t>
      </w:r>
      <w:r w:rsidR="00410821">
        <w:t>Fall</w:t>
      </w:r>
      <w:r>
        <w:t xml:space="preserve"> 2015 until </w:t>
      </w:r>
      <w:r w:rsidR="00314845">
        <w:t>Fall</w:t>
      </w:r>
      <w:r>
        <w:t xml:space="preserve"> 2016, when Project construction would be completed</w:t>
      </w:r>
      <w:r w:rsidR="00A85C20">
        <w:t xml:space="preserve"> (except for 5 months between December 2015 and April 2016 when the sediment removal project would not be ongoing)</w:t>
      </w:r>
      <w:r>
        <w:t xml:space="preserve">. Thus, the Project’s construction-related impacts (i.e., aesthetics, construction emissions, noise, recreation, and traffic) could cumulatively add to construction-related impacts of proposed sediment removal activities for approximately </w:t>
      </w:r>
      <w:r w:rsidR="00410821">
        <w:t>8</w:t>
      </w:r>
      <w:r w:rsidR="00A85C20">
        <w:t xml:space="preserve"> </w:t>
      </w:r>
      <w:r>
        <w:t>months, assuming all projects move forward on their anticipated schedules.</w:t>
      </w:r>
      <w:r w:rsidR="00233E66">
        <w:t xml:space="preserve"> </w:t>
      </w:r>
      <w:r>
        <w:t>(The Draft EIR for the sediment removal activities considers the Arroyo Seco Canyon Project as a cumulative project and analyzes the cumulative impacts of both projects and other projects proposed in the surrounding area.)</w:t>
      </w:r>
    </w:p>
    <w:p w14:paraId="60C1DFA9" w14:textId="77777777" w:rsidR="004E725C" w:rsidRDefault="004E725C" w:rsidP="00285237">
      <w:pPr>
        <w:pStyle w:val="Heading5"/>
      </w:pPr>
      <w:r w:rsidRPr="00B06159">
        <w:t>Cumulative Impact</w:t>
      </w:r>
      <w:r>
        <w:t xml:space="preserve"> Analysis</w:t>
      </w:r>
    </w:p>
    <w:p w14:paraId="08AE3003" w14:textId="673DCC86" w:rsidR="002353B7" w:rsidRDefault="001D6F94" w:rsidP="00285237">
      <w:pPr>
        <w:pStyle w:val="BodyText"/>
      </w:pPr>
      <w:r w:rsidRPr="001F226F">
        <w:rPr>
          <w:b/>
        </w:rPr>
        <w:t>Aesthetics.</w:t>
      </w:r>
      <w:r>
        <w:rPr>
          <w:i/>
        </w:rPr>
        <w:t xml:space="preserve"> </w:t>
      </w:r>
      <w:r w:rsidRPr="00C6119E">
        <w:rPr>
          <w:snapToGrid w:val="0"/>
        </w:rPr>
        <w:t xml:space="preserve">As discussed in </w:t>
      </w:r>
      <w:r w:rsidRPr="00F365A4">
        <w:rPr>
          <w:snapToGrid w:val="0"/>
        </w:rPr>
        <w:t>Section 4.1, Aesthetics</w:t>
      </w:r>
      <w:r>
        <w:rPr>
          <w:snapToGrid w:val="0"/>
        </w:rPr>
        <w:t xml:space="preserve">, the Project would have no impacts on scenic highways and less than significant impacts related to new sources light and glare. Thus, the Project would not </w:t>
      </w:r>
      <w:r>
        <w:t xml:space="preserve">contribute to cumulative impacts on these issues. The Project would not lead to major permanent changes in the visual quality of the Arroyo Seco Canyon and the HWP with the design of public improvements in Areas 1 and 2 in accordance with the Arroyo Seco Design Guidelines (PDF AES-1) and the design of improvements in Area 3 in compliance with the Arroyo Seco Design Guidelines (RR AES-1). However, temporary changes in visual quality and scenic views would occur during the construction phase. </w:t>
      </w:r>
      <w:r w:rsidRPr="00B06159">
        <w:t xml:space="preserve">Construction areas and staging areas </w:t>
      </w:r>
      <w:r>
        <w:t xml:space="preserve">would provide views of construction equipment, construction activities, disturbed soils, and building material stockpiles that would be visible to residents, employees and visitors in the area. </w:t>
      </w:r>
      <w:r w:rsidR="00FA2E73">
        <w:br/>
      </w:r>
      <w:r w:rsidR="00245533">
        <w:t>T</w:t>
      </w:r>
      <w:r>
        <w:t xml:space="preserve">he screening of construction sites and staging areas </w:t>
      </w:r>
      <w:r w:rsidR="00245533">
        <w:t>would</w:t>
      </w:r>
      <w:r>
        <w:t xml:space="preserve"> limit these views. </w:t>
      </w:r>
    </w:p>
    <w:p w14:paraId="48DC21F9" w14:textId="77777777" w:rsidR="002353B7" w:rsidRDefault="002353B7">
      <w:pPr>
        <w:jc w:val="left"/>
      </w:pPr>
      <w:r>
        <w:br w:type="page"/>
      </w:r>
    </w:p>
    <w:p w14:paraId="1D749FDC" w14:textId="18BD6D89" w:rsidR="001D6F94" w:rsidRDefault="001D6F94" w:rsidP="00285237">
      <w:pPr>
        <w:pStyle w:val="BodyText"/>
      </w:pPr>
      <w:r>
        <w:t>Construction activities within Areas 1 and 2 would not be within the same viewshed as the sediment removal activities associated with the Devil’s Gate Sediment Removal Project because they are upstream and obscured from view by topography and vegetation. However, construction activities within Area 3 would be within the same viewshed. Additionally, some truck traffic for the two projects would be using similar haul routes (i.e</w:t>
      </w:r>
      <w:r w:rsidR="00A76B3E">
        <w:t>.</w:t>
      </w:r>
      <w:r>
        <w:t>, Windsor</w:t>
      </w:r>
      <w:r w:rsidR="000468F4">
        <w:t xml:space="preserve"> Avenue for incoming trucks and </w:t>
      </w:r>
      <w:r w:rsidR="00A20084">
        <w:br/>
      </w:r>
      <w:r>
        <w:t>I-210, SR 134, Scholl Canyon Road for outgoing trucks) when trees, vegetation and other organic materials from the reservoir are disposed of at the Scholl Canyon Landfill</w:t>
      </w:r>
      <w:r>
        <w:rPr>
          <w:rStyle w:val="FootnoteReference"/>
        </w:rPr>
        <w:footnoteReference w:id="8"/>
      </w:r>
      <w:r>
        <w:t>. Therefore, cumulative projects in other areas of the HWP and sediment removal activities in the Devil’s Gate Reservoir would expand views of construction equipment and activities that would detract from views of the natural open space and recreational areas in the HWP. This cumulative impact would be temporary and Project</w:t>
      </w:r>
      <w:r w:rsidR="00245533">
        <w:t xml:space="preserve"> </w:t>
      </w:r>
      <w:r>
        <w:t xml:space="preserve">screening of construction </w:t>
      </w:r>
      <w:r w:rsidR="00245533">
        <w:t xml:space="preserve">areas and staging areas </w:t>
      </w:r>
      <w:r>
        <w:t xml:space="preserve">and MM TRA-1 (restrictions to non-peak hours) would reduce its contribution to cumulative short-term construction impacts on aesthetics to less than significant levels. </w:t>
      </w:r>
    </w:p>
    <w:p w14:paraId="1E257A50" w14:textId="77777777" w:rsidR="001D6F94" w:rsidRPr="00F365A4" w:rsidRDefault="001D6F94" w:rsidP="00285237">
      <w:pPr>
        <w:pStyle w:val="BodyText"/>
      </w:pPr>
      <w:r w:rsidRPr="001F226F">
        <w:rPr>
          <w:b/>
        </w:rPr>
        <w:t>Agriculture and Forest Resources.</w:t>
      </w:r>
      <w:r>
        <w:rPr>
          <w:i/>
        </w:rPr>
        <w:t xml:space="preserve"> </w:t>
      </w:r>
      <w:r>
        <w:rPr>
          <w:snapToGrid w:val="0"/>
        </w:rPr>
        <w:t xml:space="preserve">As discussed in </w:t>
      </w:r>
      <w:r w:rsidRPr="00B0570E">
        <w:rPr>
          <w:snapToGrid w:val="0"/>
        </w:rPr>
        <w:t>Section 4.2, Agriculture and Forest Resources, t</w:t>
      </w:r>
      <w:r w:rsidRPr="00F365A4">
        <w:t>he</w:t>
      </w:r>
      <w:r>
        <w:t xml:space="preserve"> Project would have no impact on agriculture and forest resources. Thus, the Project would not contribute to cumulative impacts on these resources. </w:t>
      </w:r>
    </w:p>
    <w:p w14:paraId="1ED21C2B" w14:textId="30876B2A" w:rsidR="001D6F94" w:rsidRDefault="001D6F94" w:rsidP="00285237">
      <w:pPr>
        <w:pStyle w:val="BodyText"/>
      </w:pPr>
      <w:r w:rsidRPr="001F226F">
        <w:rPr>
          <w:b/>
        </w:rPr>
        <w:t>Air Quality.</w:t>
      </w:r>
      <w:r>
        <w:rPr>
          <w:i/>
        </w:rPr>
        <w:t xml:space="preserve"> </w:t>
      </w:r>
      <w:r w:rsidRPr="00B0570E">
        <w:t xml:space="preserve">As discussed in Section 4.3, </w:t>
      </w:r>
      <w:r>
        <w:t xml:space="preserve">the </w:t>
      </w:r>
      <w:r w:rsidRPr="005C3B45">
        <w:t xml:space="preserve">SCAQMD’s approach for assessing cumulative impacts is based on the AQMP forecasts of attainment of ambient air quality standards in accordance with the requirements of the Federal and State </w:t>
      </w:r>
      <w:r w:rsidRPr="00FD4258">
        <w:t xml:space="preserve">Clean Air Acts. As discussed earlier in Threshold 4.3(a), the proposed Project would be consistent with the AQMP, which is intended to bring the SoCAB into attainment for all criteria pollutants. In addition, the mass regional emissions calculated for the proposed Project </w:t>
      </w:r>
      <w:r w:rsidRPr="006B6EF9">
        <w:t>(Tables 4</w:t>
      </w:r>
      <w:r w:rsidR="006B6EF9" w:rsidRPr="006B6EF9">
        <w:t>.3</w:t>
      </w:r>
      <w:r w:rsidRPr="006B6EF9">
        <w:t>–4 and 4</w:t>
      </w:r>
      <w:r w:rsidR="006B6EF9" w:rsidRPr="006B6EF9">
        <w:t>.3</w:t>
      </w:r>
      <w:r w:rsidRPr="006B6EF9">
        <w:t>–6</w:t>
      </w:r>
      <w:r w:rsidRPr="00FD4258">
        <w:t>) would be less than SCAQMD’s daily significance thresholds that are designed to assist the region</w:t>
      </w:r>
      <w:r w:rsidRPr="0003363F">
        <w:t xml:space="preserve"> in attaining the applicable State and national </w:t>
      </w:r>
      <w:r>
        <w:t xml:space="preserve">ambient air quality standards. </w:t>
      </w:r>
    </w:p>
    <w:p w14:paraId="7D8F4D92" w14:textId="05925D74" w:rsidR="001D6F94" w:rsidRPr="00AE0DA9" w:rsidRDefault="001D6F94" w:rsidP="001D6F94">
      <w:pPr>
        <w:pStyle w:val="BodyText"/>
        <w:rPr>
          <w:rFonts w:cs="Arial"/>
          <w:szCs w:val="22"/>
          <w:highlight w:val="cyan"/>
        </w:rPr>
      </w:pPr>
      <w:r w:rsidRPr="00F71362">
        <w:rPr>
          <w:rStyle w:val="msoins0"/>
          <w:rFonts w:cs="Arial"/>
          <w:szCs w:val="22"/>
        </w:rPr>
        <w:t>Short-term cumulative impacts related to air quality could occur if Project construction and nearby construction activities were to occur simultaneously. In particular, w</w:t>
      </w:r>
      <w:r w:rsidRPr="00F71362">
        <w:rPr>
          <w:rFonts w:cs="Arial"/>
          <w:szCs w:val="22"/>
        </w:rPr>
        <w:t>ith respect to local impacts, cumulative construction particulate (i.e</w:t>
      </w:r>
      <w:r w:rsidRPr="00B278D2">
        <w:rPr>
          <w:rFonts w:cs="Arial"/>
          <w:szCs w:val="22"/>
        </w:rPr>
        <w:t xml:space="preserve">., fugitive dust) impacts are considered when projects are located within a few hundred yards of each other. As described above, sediment removal at the Devil’s Gate Reservoir could have overlapping construction schedules with the Project. However, as shown in </w:t>
      </w:r>
      <w:r w:rsidRPr="006B6EF9">
        <w:rPr>
          <w:rFonts w:cs="Arial"/>
          <w:szCs w:val="22"/>
        </w:rPr>
        <w:t>Table 4</w:t>
      </w:r>
      <w:r w:rsidR="006B6EF9" w:rsidRPr="006B6EF9">
        <w:rPr>
          <w:rFonts w:cs="Arial"/>
          <w:szCs w:val="22"/>
        </w:rPr>
        <w:t>.3</w:t>
      </w:r>
      <w:r w:rsidRPr="006B6EF9">
        <w:rPr>
          <w:rFonts w:cs="Arial"/>
          <w:szCs w:val="22"/>
        </w:rPr>
        <w:t>–</w:t>
      </w:r>
      <w:r w:rsidR="006B6EF9" w:rsidRPr="006B6EF9">
        <w:rPr>
          <w:rFonts w:cs="Arial"/>
          <w:szCs w:val="22"/>
        </w:rPr>
        <w:t>5</w:t>
      </w:r>
      <w:r w:rsidRPr="006B6EF9">
        <w:rPr>
          <w:rFonts w:cs="Arial"/>
          <w:szCs w:val="22"/>
        </w:rPr>
        <w:t>,</w:t>
      </w:r>
      <w:r w:rsidRPr="00B278D2">
        <w:rPr>
          <w:rFonts w:cs="Arial"/>
          <w:szCs w:val="22"/>
        </w:rPr>
        <w:t xml:space="preserve"> </w:t>
      </w:r>
      <w:r w:rsidR="00AE22EA">
        <w:rPr>
          <w:rFonts w:cs="Arial"/>
          <w:szCs w:val="22"/>
        </w:rPr>
        <w:t xml:space="preserve">Project </w:t>
      </w:r>
      <w:r w:rsidRPr="00B278D2">
        <w:rPr>
          <w:rFonts w:cs="Arial"/>
          <w:szCs w:val="22"/>
        </w:rPr>
        <w:t>construction emissions would be below the SCAQMD regional significance thresholds; particularly, particulate matter</w:t>
      </w:r>
      <w:r w:rsidRPr="001B1D1D">
        <w:rPr>
          <w:rFonts w:cs="Arial"/>
          <w:szCs w:val="22"/>
        </w:rPr>
        <w:t xml:space="preserve"> emissions would be less than </w:t>
      </w:r>
      <w:r>
        <w:rPr>
          <w:rFonts w:cs="Arial"/>
          <w:szCs w:val="22"/>
        </w:rPr>
        <w:t>ten</w:t>
      </w:r>
      <w:r w:rsidRPr="001B1D1D">
        <w:rPr>
          <w:rFonts w:cs="Arial"/>
          <w:szCs w:val="22"/>
        </w:rPr>
        <w:t xml:space="preserve"> percent of the thresholds. Therefore, </w:t>
      </w:r>
      <w:r w:rsidR="00AE22EA">
        <w:rPr>
          <w:rFonts w:cs="Arial"/>
          <w:szCs w:val="22"/>
        </w:rPr>
        <w:t>the incremental effect of</w:t>
      </w:r>
      <w:r w:rsidR="00AE22EA" w:rsidRPr="001B1D1D">
        <w:rPr>
          <w:rFonts w:cs="Arial"/>
          <w:szCs w:val="22"/>
        </w:rPr>
        <w:t xml:space="preserve"> </w:t>
      </w:r>
      <w:r>
        <w:rPr>
          <w:rFonts w:cs="Arial"/>
          <w:szCs w:val="22"/>
        </w:rPr>
        <w:t xml:space="preserve">Project-related </w:t>
      </w:r>
      <w:r w:rsidRPr="001B1D1D">
        <w:rPr>
          <w:rFonts w:cs="Arial"/>
          <w:szCs w:val="22"/>
        </w:rPr>
        <w:t>construction emissions of nonattainment pollutants would not be cumulatively considerable and Project impacts would be less than significant.</w:t>
      </w:r>
    </w:p>
    <w:p w14:paraId="7D9FE3D4" w14:textId="5B17D89F" w:rsidR="001D6F94" w:rsidRPr="00B0570E" w:rsidRDefault="001D6F94" w:rsidP="00285237">
      <w:pPr>
        <w:pStyle w:val="BodyText"/>
      </w:pPr>
      <w:r w:rsidRPr="001F226F">
        <w:rPr>
          <w:b/>
        </w:rPr>
        <w:t>Biological Resources.</w:t>
      </w:r>
      <w:r>
        <w:rPr>
          <w:i/>
        </w:rPr>
        <w:t xml:space="preserve"> </w:t>
      </w:r>
      <w:r>
        <w:rPr>
          <w:snapToGrid w:val="0"/>
        </w:rPr>
        <w:t xml:space="preserve">As discussed in </w:t>
      </w:r>
      <w:r w:rsidRPr="00B0570E">
        <w:rPr>
          <w:snapToGrid w:val="0"/>
        </w:rPr>
        <w:t>Section 4.4, Biological Resources,</w:t>
      </w:r>
      <w:r>
        <w:rPr>
          <w:snapToGrid w:val="0"/>
        </w:rPr>
        <w:t xml:space="preserve"> </w:t>
      </w:r>
      <w:r w:rsidRPr="00816937">
        <w:t>the Pro</w:t>
      </w:r>
      <w:r>
        <w:t>j</w:t>
      </w:r>
      <w:r w:rsidRPr="00816937">
        <w:t>ect wou</w:t>
      </w:r>
      <w:r>
        <w:t>l</w:t>
      </w:r>
      <w:r w:rsidRPr="00816937">
        <w:t xml:space="preserve">d have potentially </w:t>
      </w:r>
      <w:r w:rsidRPr="00B278D2">
        <w:t>significant adverse impacts on biological resources. Several mitigation measures (MM BIO-1 through MM BIO-</w:t>
      </w:r>
      <w:r w:rsidR="007B2EDF">
        <w:t>6</w:t>
      </w:r>
      <w:r w:rsidRPr="00B278D2">
        <w:t>) would be implemented to avoid and/or reduce these impacts to less than significant levels.</w:t>
      </w:r>
      <w:r>
        <w:t xml:space="preserve"> The cumulative projects listed above would also have impacts on biological resources in the HWP and the Upper Arroyo Seco that could adversely change biodiversity and affect a number of sensitive species and their habitats; however, mitigation by individual projects and compliance with the permit conditions imposed by resource agencies are expected to mitigate project-specific impacts. Because all biological resources that would be impacted by the cumulative projects would be subject to mitigation to the satisfaction of the resource agencies and the lead agencies, and because the proposed Project would also mitigate all impacts to less than significant and would not alter the availability of open space or biological resources in the Project area, </w:t>
      </w:r>
      <w:r w:rsidR="00AE22EA">
        <w:t xml:space="preserve">incremental </w:t>
      </w:r>
      <w:r>
        <w:t>impacts would not be cumulatively considerable and no additional mitigation is required.</w:t>
      </w:r>
    </w:p>
    <w:p w14:paraId="79F43DB7" w14:textId="19A981AD" w:rsidR="001D6F94" w:rsidRDefault="001D6F94" w:rsidP="00285237">
      <w:pPr>
        <w:pStyle w:val="BodyText"/>
        <w:rPr>
          <w:b/>
          <w:i/>
        </w:rPr>
      </w:pPr>
      <w:r w:rsidRPr="001F226F">
        <w:rPr>
          <w:b/>
        </w:rPr>
        <w:t>Cultural Resources.</w:t>
      </w:r>
      <w:r>
        <w:rPr>
          <w:i/>
        </w:rPr>
        <w:t xml:space="preserve"> </w:t>
      </w:r>
      <w:r w:rsidRPr="00B0570E">
        <w:t xml:space="preserve">As discussed in Section 4.5, </w:t>
      </w:r>
      <w:r w:rsidRPr="00816937">
        <w:t>Cultural Resources, the Pro</w:t>
      </w:r>
      <w:r>
        <w:t>j</w:t>
      </w:r>
      <w:r w:rsidRPr="00816937">
        <w:t>ect wou</w:t>
      </w:r>
      <w:r>
        <w:t>l</w:t>
      </w:r>
      <w:r w:rsidRPr="00816937">
        <w:t>d have potentially significant adverse impacts on historical resources</w:t>
      </w:r>
      <w:r w:rsidR="006E4556">
        <w:t>, archaeological resources,</w:t>
      </w:r>
      <w:r w:rsidRPr="00816937">
        <w:t xml:space="preserve"> and paleontological resources that are present within or near the construction sites.</w:t>
      </w:r>
      <w:r>
        <w:t xml:space="preserve"> </w:t>
      </w:r>
      <w:r w:rsidRPr="00816937">
        <w:t xml:space="preserve">Mitigation measures </w:t>
      </w:r>
      <w:r>
        <w:t>(MM</w:t>
      </w:r>
      <w:r w:rsidR="006E4556">
        <w:t>s</w:t>
      </w:r>
      <w:r>
        <w:t xml:space="preserve"> CUL-1</w:t>
      </w:r>
      <w:r w:rsidR="006E4556">
        <w:t xml:space="preserve"> through </w:t>
      </w:r>
      <w:r>
        <w:t>MM CUL-</w:t>
      </w:r>
      <w:r w:rsidR="006E4556">
        <w:t>4</w:t>
      </w:r>
      <w:r>
        <w:t xml:space="preserve">) </w:t>
      </w:r>
      <w:r w:rsidRPr="00816937">
        <w:t>would be implemented to avoid and/or reduce these impacts</w:t>
      </w:r>
      <w:r>
        <w:t xml:space="preserve"> to less than significant levels</w:t>
      </w:r>
      <w:r w:rsidRPr="00816937">
        <w:t>.</w:t>
      </w:r>
      <w:r>
        <w:t xml:space="preserve"> The Project would also comply with RR CUL-1 in the event of discovery of human remains. </w:t>
      </w:r>
    </w:p>
    <w:p w14:paraId="29F07F81" w14:textId="03847385" w:rsidR="001D6F94" w:rsidRDefault="001D6F94" w:rsidP="001D6F94">
      <w:pPr>
        <w:pStyle w:val="Analysis"/>
        <w:numPr>
          <w:ilvl w:val="0"/>
          <w:numId w:val="0"/>
        </w:numPr>
      </w:pPr>
      <w:r>
        <w:t>Since c</w:t>
      </w:r>
      <w:r w:rsidRPr="00172D4C">
        <w:t xml:space="preserve">ultural resources are site-specific </w:t>
      </w:r>
      <w:r>
        <w:t xml:space="preserve">and since the Project site is not located within a historic </w:t>
      </w:r>
      <w:r w:rsidR="003C6DAF">
        <w:t>district</w:t>
      </w:r>
      <w:r>
        <w:t xml:space="preserve">, </w:t>
      </w:r>
      <w:r w:rsidRPr="00172D4C">
        <w:t xml:space="preserve">no cumulative significant adverse impacts are expected from </w:t>
      </w:r>
      <w:r>
        <w:t>the Project</w:t>
      </w:r>
      <w:r w:rsidRPr="00172D4C">
        <w:t xml:space="preserve"> with implementation of site-level surveys and mitigation outlined as part of cultural </w:t>
      </w:r>
      <w:r>
        <w:t xml:space="preserve">resource </w:t>
      </w:r>
      <w:r w:rsidRPr="00172D4C">
        <w:t>studies for individual development projects.</w:t>
      </w:r>
      <w:r>
        <w:t xml:space="preserve"> Implementation of the proposed Project and the mitigation measures outlined above would </w:t>
      </w:r>
      <w:r w:rsidRPr="00172D4C">
        <w:t xml:space="preserve">prevent </w:t>
      </w:r>
      <w:r>
        <w:t xml:space="preserve">adverse </w:t>
      </w:r>
      <w:r w:rsidRPr="00172D4C">
        <w:t xml:space="preserve">impacts on cultural resources </w:t>
      </w:r>
      <w:r>
        <w:t>on the site. Thus, the Project would not have a</w:t>
      </w:r>
      <w:r w:rsidRPr="00172D4C">
        <w:t xml:space="preserve"> cumulative contribution to the disturbance and/or destruction of cultural resources </w:t>
      </w:r>
      <w:r>
        <w:t xml:space="preserve">in the surrounding area. </w:t>
      </w:r>
    </w:p>
    <w:p w14:paraId="0A58529B" w14:textId="77777777" w:rsidR="00EC4877" w:rsidRPr="00782171" w:rsidRDefault="00EC4877" w:rsidP="00285237">
      <w:pPr>
        <w:pStyle w:val="BodyText"/>
      </w:pPr>
      <w:r w:rsidRPr="00EC4877">
        <w:rPr>
          <w:b/>
        </w:rPr>
        <w:t>Energy.</w:t>
      </w:r>
      <w:r w:rsidRPr="00782171">
        <w:t xml:space="preserve"> The proposed Project</w:t>
      </w:r>
      <w:r w:rsidRPr="00EC4877">
        <w:t xml:space="preserve"> </w:t>
      </w:r>
      <w:r w:rsidRPr="00782171">
        <w:t xml:space="preserve">would have </w:t>
      </w:r>
      <w:r>
        <w:t xml:space="preserve">a </w:t>
      </w:r>
      <w:r w:rsidRPr="00782171">
        <w:t>limited demand for energy when compared to the energy demand of the cumulative projects listed above</w:t>
      </w:r>
      <w:r>
        <w:t xml:space="preserve"> or to the existing energy supplies that PWP provides to existing development in the City</w:t>
      </w:r>
      <w:r w:rsidRPr="00782171">
        <w:t xml:space="preserve">. </w:t>
      </w:r>
      <w:r>
        <w:t>The elimination of the existing JPL East Parking Lot lighting and reductions in demand for State Water Project water deliveries due to increased groundwater recharge would help partially off-set new Project-related electrical demand. Therefore, although the Project would result in a slight increase in overall electrical usage, no new infrastructure would be required and any new electrical connections would be constructed in accordance with the City’s Building Code (RR GEO-1). E</w:t>
      </w:r>
      <w:r w:rsidRPr="00782171">
        <w:t>nergy use by</w:t>
      </w:r>
      <w:r w:rsidRPr="00EC4877">
        <w:t xml:space="preserve"> the Project would not be cumulatively considerable and cumulative impacts would be less than significant.</w:t>
      </w:r>
    </w:p>
    <w:p w14:paraId="7965B682" w14:textId="77777777" w:rsidR="001D6F94" w:rsidRDefault="001D6F94" w:rsidP="00285237">
      <w:pPr>
        <w:pStyle w:val="BodyText"/>
      </w:pPr>
      <w:r w:rsidRPr="00EF314C">
        <w:rPr>
          <w:b/>
        </w:rPr>
        <w:t>Geology and Soils</w:t>
      </w:r>
      <w:r>
        <w:rPr>
          <w:b/>
        </w:rPr>
        <w:t>.</w:t>
      </w:r>
      <w:r w:rsidRPr="00EF314C">
        <w:rPr>
          <w:b/>
        </w:rPr>
        <w:t xml:space="preserve"> </w:t>
      </w:r>
      <w:r w:rsidRPr="00B0570E">
        <w:t>As discussed in Section 4.</w:t>
      </w:r>
      <w:r>
        <w:t>6</w:t>
      </w:r>
      <w:r w:rsidRPr="00B0570E">
        <w:t>, Geology and Soils,</w:t>
      </w:r>
      <w:r>
        <w:t xml:space="preserve"> Project impacts associated with seismic and geologic hazards in the area would be less than significant with compliance with the City’s Building Code (RR GEO-1) and the recommendations of the Project’s Geotechnical Feasibility Report (RR GEO-2). Similarly, the cumulative projects would have to comply with the City’s Building Code and the recommendations of geotechnical investigations prepared for individual projects. Geology and soils impacts are generally site specific and there is typically little, if any, cumulative relationship between the development of a proposed Project and development within a larger cumulative area. For example, development at the Project site would not alter geologic events or soil features/characteristics (such as ground shaking, seismic intensity, or soil expansion) at other locations; therefore, the Project would not result in cumulatively considerable impacts.</w:t>
      </w:r>
    </w:p>
    <w:p w14:paraId="4E178DE4" w14:textId="5366D44E" w:rsidR="001D6F94" w:rsidRDefault="001D6F94" w:rsidP="00285237">
      <w:pPr>
        <w:pStyle w:val="BodyText"/>
      </w:pPr>
      <w:r w:rsidRPr="00EF314C">
        <w:rPr>
          <w:rFonts w:cs="Arial"/>
          <w:b/>
          <w:szCs w:val="22"/>
        </w:rPr>
        <w:t>Greenhouse Gas (GHG) Emissions</w:t>
      </w:r>
      <w:r>
        <w:rPr>
          <w:rFonts w:cs="Arial"/>
          <w:b/>
          <w:szCs w:val="22"/>
        </w:rPr>
        <w:t>.</w:t>
      </w:r>
      <w:r w:rsidRPr="00EF314C">
        <w:rPr>
          <w:rFonts w:cs="Arial"/>
          <w:b/>
          <w:szCs w:val="22"/>
        </w:rPr>
        <w:t xml:space="preserve"> </w:t>
      </w:r>
      <w:r w:rsidRPr="00B0570E">
        <w:t>As discussed in Section 4.</w:t>
      </w:r>
      <w:r>
        <w:t>7</w:t>
      </w:r>
      <w:r w:rsidRPr="00B0570E">
        <w:t>,</w:t>
      </w:r>
      <w:r>
        <w:t xml:space="preserve"> </w:t>
      </w:r>
      <w:r w:rsidRPr="00B0570E">
        <w:t>Greenhou</w:t>
      </w:r>
      <w:r>
        <w:t>s</w:t>
      </w:r>
      <w:r w:rsidRPr="00B0570E">
        <w:t xml:space="preserve">e Gas </w:t>
      </w:r>
      <w:r w:rsidRPr="004A386C">
        <w:t>Emissions, it is</w:t>
      </w:r>
      <w:r w:rsidRPr="00554BD0">
        <w:t xml:space="preserve"> very unlikely that any individual development project would have GHG emissions of a magnitude to directly impact global climate change; therefore, any impact would be considered on a cumulative basis. Because the proposed project’s GHG emissions would be </w:t>
      </w:r>
      <w:r>
        <w:t>126</w:t>
      </w:r>
      <w:r w:rsidRPr="00554BD0">
        <w:t> MTCO</w:t>
      </w:r>
      <w:r w:rsidRPr="00554BD0">
        <w:rPr>
          <w:vertAlign w:val="subscript"/>
        </w:rPr>
        <w:t>2</w:t>
      </w:r>
      <w:r>
        <w:t xml:space="preserve">e/yr and considerably </w:t>
      </w:r>
      <w:r w:rsidRPr="00554BD0">
        <w:t>less than 3,000 MTCO</w:t>
      </w:r>
      <w:r w:rsidRPr="00554BD0">
        <w:rPr>
          <w:vertAlign w:val="subscript"/>
        </w:rPr>
        <w:t>2</w:t>
      </w:r>
      <w:r w:rsidRPr="00554BD0">
        <w:t>e/yr</w:t>
      </w:r>
      <w:r>
        <w:t xml:space="preserve"> </w:t>
      </w:r>
      <w:r w:rsidR="003C6DAF">
        <w:t xml:space="preserve">screening </w:t>
      </w:r>
      <w:r>
        <w:t>threshold recommended by SCAQMD</w:t>
      </w:r>
      <w:r w:rsidRPr="00554BD0">
        <w:t xml:space="preserve">, the </w:t>
      </w:r>
      <w:r>
        <w:t xml:space="preserve">Project’s GHG </w:t>
      </w:r>
      <w:r w:rsidRPr="00554BD0">
        <w:t xml:space="preserve">emissions would not be cumulatively considerable. </w:t>
      </w:r>
      <w:r>
        <w:t xml:space="preserve">Cumulative </w:t>
      </w:r>
      <w:r w:rsidRPr="00554BD0">
        <w:t>impact</w:t>
      </w:r>
      <w:r>
        <w:t>s</w:t>
      </w:r>
      <w:r w:rsidRPr="00554BD0">
        <w:t xml:space="preserve"> would be less than significant</w:t>
      </w:r>
      <w:r>
        <w:t>.</w:t>
      </w:r>
    </w:p>
    <w:p w14:paraId="78AB369F" w14:textId="77777777" w:rsidR="001D6F94" w:rsidRDefault="001D6F94" w:rsidP="00285237">
      <w:pPr>
        <w:pStyle w:val="BodyText"/>
      </w:pPr>
      <w:r w:rsidRPr="00EF314C">
        <w:rPr>
          <w:b/>
        </w:rPr>
        <w:t>Hazards/Hazardous Materials</w:t>
      </w:r>
      <w:r>
        <w:rPr>
          <w:b/>
        </w:rPr>
        <w:t>.</w:t>
      </w:r>
      <w:r w:rsidRPr="00EF314C">
        <w:rPr>
          <w:b/>
        </w:rPr>
        <w:t xml:space="preserve"> </w:t>
      </w:r>
      <w:r>
        <w:rPr>
          <w:snapToGrid w:val="0"/>
        </w:rPr>
        <w:t xml:space="preserve">As discussed in </w:t>
      </w:r>
      <w:r w:rsidRPr="00F35FBF">
        <w:rPr>
          <w:snapToGrid w:val="0"/>
        </w:rPr>
        <w:t xml:space="preserve">Section 4.8, Hazards and Hazardous Materials, </w:t>
      </w:r>
      <w:r>
        <w:rPr>
          <w:snapToGrid w:val="0"/>
        </w:rPr>
        <w:t>t</w:t>
      </w:r>
      <w:r w:rsidRPr="007B5192">
        <w:t xml:space="preserve">he </w:t>
      </w:r>
      <w:r>
        <w:t xml:space="preserve">Project’s </w:t>
      </w:r>
      <w:r w:rsidRPr="007B5192">
        <w:t>use, storage, transport</w:t>
      </w:r>
      <w:r>
        <w:t>,</w:t>
      </w:r>
      <w:r w:rsidRPr="007B5192">
        <w:t xml:space="preserve"> and disposal of hazardous materials will be made in accordance with existing regulations</w:t>
      </w:r>
      <w:r>
        <w:t xml:space="preserve"> (RR HAZ-1). Similarly, the cumulative projects would have to comply with pertinent </w:t>
      </w:r>
      <w:r w:rsidRPr="007B5192">
        <w:t>hazardous materials</w:t>
      </w:r>
      <w:r>
        <w:t xml:space="preserve"> </w:t>
      </w:r>
      <w:r w:rsidRPr="007B5192">
        <w:t>regulations.</w:t>
      </w:r>
      <w:r>
        <w:t xml:space="preserve"> Compliance with existing regulations would reduce hazards to nearby schools, residences, and other land uses. </w:t>
      </w:r>
    </w:p>
    <w:p w14:paraId="5B5B66F3" w14:textId="407300F4" w:rsidR="001D6F94" w:rsidRDefault="001D6F94" w:rsidP="00285237">
      <w:pPr>
        <w:pStyle w:val="BodyText"/>
      </w:pPr>
      <w:r>
        <w:t xml:space="preserve">The Project would also implement MM HAZ-1, which includes measures to avoid adding to existing groundwater contamination, and MM HAZ-2, which requires sampling and remediation of discolored or odorous soils, as necessary, to avoid the dispersion of existing groundwater contamination. Neither the Project nor the cumulative projects are expected to interfere with the existing groundwater contamination, assuming compliance with existing regulations and applicable mitigation measures. Additionally, JPL’s ongoing groundwater remediation and monitoring would continue to reduce these existing hazards over time. </w:t>
      </w:r>
    </w:p>
    <w:p w14:paraId="5C895569" w14:textId="71DA6B79" w:rsidR="001D6F94" w:rsidRDefault="001D6F94" w:rsidP="00285237">
      <w:pPr>
        <w:pStyle w:val="BodyText"/>
      </w:pPr>
      <w:r>
        <w:t>There are no airports or airstrips within two miles of the Arroyo Seco Canyon, and the Project would not contribute to cumulative impacts on airport and aircraft operations. The Project and cumulative projects would be exposed to wildfire hazards present to the north, west, and south of the Reservoir, but with compliance with the City’s Fire Prevention Code (RR PS-1), Project impacts would be less than significant. Thus, it would not contribute to cumulative impacts relate to wildfire hazards.</w:t>
      </w:r>
    </w:p>
    <w:p w14:paraId="1B9E94E2" w14:textId="5292A86F" w:rsidR="001D6F94" w:rsidRDefault="001D6F94" w:rsidP="00285237">
      <w:pPr>
        <w:pStyle w:val="BodyText"/>
      </w:pPr>
      <w:r>
        <w:t xml:space="preserve">The Project may affect emergency response and evacuation due to temporary closure of the Gabrielino Trail/access road to the USFS Ranger Station and the ANF. Compliance with the Greenbook (RR TRA-1) and implementation </w:t>
      </w:r>
      <w:r w:rsidRPr="0033190A">
        <w:t xml:space="preserve">of MM HAZ-3 </w:t>
      </w:r>
      <w:r>
        <w:t xml:space="preserve">(notification of public service agencies) </w:t>
      </w:r>
      <w:r w:rsidRPr="0033190A">
        <w:t>would</w:t>
      </w:r>
      <w:r>
        <w:t xml:space="preserve"> reduce the Project’s contribution of cumulative impacts related to emergency response and evacuation. Continued implementation of the City’s Emergency Operations Plan (RR HAZ-</w:t>
      </w:r>
      <w:r w:rsidR="00D272E8">
        <w:t>2</w:t>
      </w:r>
      <w:r>
        <w:t xml:space="preserve">) would also provide emergency access and evacuation in the HWP, as necessary. Cumulative impacts would be less than significant. </w:t>
      </w:r>
    </w:p>
    <w:p w14:paraId="2DC25F9E" w14:textId="77777777" w:rsidR="001D6F94" w:rsidRDefault="001D6F94" w:rsidP="00285237">
      <w:pPr>
        <w:pStyle w:val="BodyText"/>
      </w:pPr>
      <w:r w:rsidRPr="00EF314C">
        <w:rPr>
          <w:b/>
        </w:rPr>
        <w:t>Hydrology and Water Quality</w:t>
      </w:r>
      <w:r>
        <w:rPr>
          <w:b/>
        </w:rPr>
        <w:t>.</w:t>
      </w:r>
      <w:r w:rsidRPr="00EF314C">
        <w:rPr>
          <w:b/>
        </w:rPr>
        <w:t xml:space="preserve"> </w:t>
      </w:r>
      <w:r>
        <w:t xml:space="preserve">As discussed in </w:t>
      </w:r>
      <w:r w:rsidRPr="002641A3">
        <w:t>Section 4.9, Hydrology and Water Quality,</w:t>
      </w:r>
      <w:r>
        <w:t xml:space="preserve"> the Project would have beneficial impacts on hydrology and water quality by improving the riparian habitat in the Arroyo Seco (PDF HYD-1); increasing groundwater recharge (PDF HYD-1); and providing trash cans, pet waste stations, and a restroom (PDF HYD-3). Construction activities would result in pollutants in storm water and in the Arroyo Seco that would be reduced by compliance with the NPDES General Construction Permit (RR HYD-1), the City’s </w:t>
      </w:r>
      <w:r w:rsidRPr="007C7D12">
        <w:t>Stormwater Management and Discharge Control Ordinance</w:t>
      </w:r>
      <w:r>
        <w:t xml:space="preserve"> (RR HYD-4), and the SWRCB’s Waste Discharge Requirements (RR HYD-2). Dewatering may also lead to the release of contaminated groundwater and would require compliance with the Los Angeles RWQCB’s dewatering regulations (RR HYD-3). Cumulative projects would also have to comply with these regulations, as needed. Thus, cumulative impacts on storm water quality during the construction of individual projects would be less than significant.</w:t>
      </w:r>
    </w:p>
    <w:p w14:paraId="14DB0F1C" w14:textId="7D4BD846" w:rsidR="001D6F94" w:rsidRPr="002641A3" w:rsidRDefault="001D6F94" w:rsidP="00285237">
      <w:pPr>
        <w:pStyle w:val="BodyText"/>
      </w:pPr>
      <w:r>
        <w:t>Changes in drainage patterns due to habitat restoration in Area 1</w:t>
      </w:r>
      <w:r w:rsidR="00A85C20">
        <w:t>;</w:t>
      </w:r>
      <w:r>
        <w:t xml:space="preserve"> surface water diversion in Area 2</w:t>
      </w:r>
      <w:r w:rsidR="00A85C20">
        <w:t>; and changes in drainage patterns in Area 3</w:t>
      </w:r>
      <w:r>
        <w:t xml:space="preserve"> would be less than significant. Changes in drainage patterns from cumulative projects are also expected to be confined to individual sites and would maintain flows into and in the Arroyo Seco. Cumulative impacts would be less than significant. No inundation hazards from dam or levee failure, seiche, tsunami, or mudflow would affect the Project, nor would they be created by the Project. Thus, no cumulative impacts related to these issues would occur.</w:t>
      </w:r>
    </w:p>
    <w:p w14:paraId="32DF6F6D" w14:textId="77777777" w:rsidR="001D6F94" w:rsidRPr="002641A3" w:rsidRDefault="001D6F94" w:rsidP="00285237">
      <w:pPr>
        <w:pStyle w:val="BodyText"/>
      </w:pPr>
      <w:r w:rsidRPr="00EF314C">
        <w:rPr>
          <w:b/>
        </w:rPr>
        <w:t>Land Use and Planning</w:t>
      </w:r>
      <w:r>
        <w:rPr>
          <w:b/>
        </w:rPr>
        <w:t>.</w:t>
      </w:r>
      <w:r w:rsidRPr="00EF314C">
        <w:rPr>
          <w:b/>
        </w:rPr>
        <w:t xml:space="preserve"> </w:t>
      </w:r>
      <w:r>
        <w:rPr>
          <w:snapToGrid w:val="0"/>
        </w:rPr>
        <w:t xml:space="preserve">As discussed in </w:t>
      </w:r>
      <w:r w:rsidRPr="002641A3">
        <w:rPr>
          <w:snapToGrid w:val="0"/>
        </w:rPr>
        <w:t>Section 4.10, Land Use and Planning,</w:t>
      </w:r>
      <w:r>
        <w:rPr>
          <w:snapToGrid w:val="0"/>
        </w:rPr>
        <w:t xml:space="preserve"> the Project would not divide an established community and would not conflict with the City’s Open Space designation and zoning. The Project would also comply with the HWMP (RR LU-1) and Arroyo Seco Design Guidelines (RR AES-1). Thus, the Project would not contribute to cumulative impacts related to land use and planning.</w:t>
      </w:r>
    </w:p>
    <w:p w14:paraId="40C282A9" w14:textId="0B5068A5" w:rsidR="001D6F94" w:rsidRPr="0036417A" w:rsidRDefault="001D6F94" w:rsidP="00285237">
      <w:pPr>
        <w:pStyle w:val="BodyText"/>
      </w:pPr>
      <w:r w:rsidRPr="00EF314C">
        <w:rPr>
          <w:b/>
        </w:rPr>
        <w:t>Mineral Resources</w:t>
      </w:r>
      <w:r>
        <w:rPr>
          <w:b/>
        </w:rPr>
        <w:t>.</w:t>
      </w:r>
      <w:r w:rsidRPr="00EF314C">
        <w:rPr>
          <w:b/>
        </w:rPr>
        <w:t xml:space="preserve"> </w:t>
      </w:r>
      <w:r>
        <w:rPr>
          <w:snapToGrid w:val="0"/>
        </w:rPr>
        <w:t xml:space="preserve">As discussed in </w:t>
      </w:r>
      <w:r w:rsidRPr="002641A3">
        <w:rPr>
          <w:snapToGrid w:val="0"/>
        </w:rPr>
        <w:t>Section 4.11, Mineral Resources,</w:t>
      </w:r>
      <w:r>
        <w:rPr>
          <w:snapToGrid w:val="0"/>
        </w:rPr>
        <w:t xml:space="preserve"> sand and gravel resources </w:t>
      </w:r>
      <w:r w:rsidR="003C6DAF">
        <w:rPr>
          <w:snapToGrid w:val="0"/>
        </w:rPr>
        <w:t xml:space="preserve">exist </w:t>
      </w:r>
      <w:r>
        <w:rPr>
          <w:snapToGrid w:val="0"/>
        </w:rPr>
        <w:t xml:space="preserve">within the </w:t>
      </w:r>
      <w:r>
        <w:t>Devil’s Gate Reservoir</w:t>
      </w:r>
      <w:r w:rsidR="003C6DAF">
        <w:t xml:space="preserve"> (although there are no active mining operations in the area)</w:t>
      </w:r>
      <w:r>
        <w:t>, but t</w:t>
      </w:r>
      <w:r w:rsidRPr="0036417A">
        <w:t>he Project would not affect these resources</w:t>
      </w:r>
      <w:r>
        <w:t xml:space="preserve">. However, large cobbles and boulders in and near the Arroyo Seco would be disturbed by the Project. These boulders would be reused for improvements in Areas 1, 2, and 3, and large cobbles and boulders in Area 2 would be stockpiled for future decorative uses (PDF MIN-1). Also, the Arroyo Seco Design Guidelines require the collection of arroyo stones during excavation activities in Area 3 (RR MIN-1). </w:t>
      </w:r>
      <w:r w:rsidRPr="0036417A">
        <w:t>The</w:t>
      </w:r>
      <w:r>
        <w:t xml:space="preserve">se </w:t>
      </w:r>
      <w:r w:rsidRPr="0036417A">
        <w:t>would maintain the availability of local mineral resources</w:t>
      </w:r>
      <w:r>
        <w:t>. Improvements</w:t>
      </w:r>
      <w:r w:rsidRPr="0036417A">
        <w:t xml:space="preserve"> in Area 3 would not preclude future mining operations in this area.</w:t>
      </w:r>
      <w:r>
        <w:t xml:space="preserve"> Also, l</w:t>
      </w:r>
      <w:r w:rsidRPr="0036417A">
        <w:t>ong-term recreational activities in Arroyo Seco Canyon and operation and maintenance of the PWP facilities would not require mineral resources.</w:t>
      </w:r>
      <w:r>
        <w:t xml:space="preserve"> Thus, the Project would not have a significant cumulative adverse impact on mineral resources. </w:t>
      </w:r>
    </w:p>
    <w:p w14:paraId="011B73FA" w14:textId="24FEBED6" w:rsidR="001D6F94" w:rsidRDefault="001D6F94" w:rsidP="00285237">
      <w:pPr>
        <w:pStyle w:val="BodyText"/>
      </w:pPr>
      <w:r w:rsidRPr="00EF314C">
        <w:rPr>
          <w:b/>
        </w:rPr>
        <w:t>Noise</w:t>
      </w:r>
      <w:r>
        <w:rPr>
          <w:b/>
        </w:rPr>
        <w:t>.</w:t>
      </w:r>
      <w:r w:rsidRPr="00EF314C">
        <w:rPr>
          <w:b/>
        </w:rPr>
        <w:t xml:space="preserve"> </w:t>
      </w:r>
      <w:r w:rsidRPr="002641A3">
        <w:t>As discussed in Section 4</w:t>
      </w:r>
      <w:r w:rsidRPr="00752E2F">
        <w:t>.12, Noise, changes in noise levels from Project construction and operation would be less than significant.</w:t>
      </w:r>
      <w:r>
        <w:t xml:space="preserve"> </w:t>
      </w:r>
      <w:r w:rsidRPr="00752E2F">
        <w:t>The Project would comply with the City’s Noise Ordinance (RR NOI-1) and would implement noise</w:t>
      </w:r>
      <w:r>
        <w:t>-</w:t>
      </w:r>
      <w:r w:rsidRPr="00752E2F">
        <w:t>control measures (MM NOI-1) to further reduce noise on adjacent land uses. While construction noise would be added to the construction noise impacts of the cumulative projects</w:t>
      </w:r>
      <w:r>
        <w:t xml:space="preserve"> that are under construction at the same time (such as the sediment removal activities), noise levels generally dissipate rapidly from the source and would affect different receptors due to different construction site locations. Traffic noise impacts would occur on roadways used by construction equipment and haul trucks, but changes in noise levels would be intermittent and are not expected to increase by 5 dBA such that they will become discernible (since it would take a doubling of traffic volumes to increase noise levels by 3 dBA</w:t>
      </w:r>
      <w:r w:rsidR="003C6DAF">
        <w:t>)</w:t>
      </w:r>
      <w:r>
        <w:t xml:space="preserve"> and the Project would not lead to traffic increases equal to existing traffic volumes on Windsor Avenue, which ranged from 6,361 to 10,</w:t>
      </w:r>
      <w:r w:rsidRPr="00E111E2">
        <w:t xml:space="preserve">097 ADT </w:t>
      </w:r>
      <w:r>
        <w:t xml:space="preserve">on weekdays and from 4,680 to 6,458 ADT on the weekends in 2011. Additionally, MM TRA-1 requires </w:t>
      </w:r>
      <w:r w:rsidRPr="00C706DE">
        <w:t>construction equipment</w:t>
      </w:r>
      <w:r>
        <w:t>, construction vehi</w:t>
      </w:r>
      <w:r w:rsidRPr="00C706DE">
        <w:t>c</w:t>
      </w:r>
      <w:r>
        <w:t>l</w:t>
      </w:r>
      <w:r w:rsidRPr="00C706DE">
        <w:t>es</w:t>
      </w:r>
      <w:r>
        <w:t>,</w:t>
      </w:r>
      <w:r w:rsidRPr="00C706DE">
        <w:t xml:space="preserve"> and the construction crew </w:t>
      </w:r>
      <w:r>
        <w:t>to avoid arrivals and departures during</w:t>
      </w:r>
      <w:r w:rsidRPr="00C706DE">
        <w:t xml:space="preserve"> the AM peak hours (7:30 </w:t>
      </w:r>
      <w:r>
        <w:t xml:space="preserve">AM </w:t>
      </w:r>
      <w:r w:rsidRPr="00C706DE">
        <w:t xml:space="preserve">to 8:30 AM) and the PM peak hours (4:30 </w:t>
      </w:r>
      <w:r>
        <w:t xml:space="preserve">PM </w:t>
      </w:r>
      <w:r w:rsidRPr="00C706DE">
        <w:t>to 5:30 PM).</w:t>
      </w:r>
      <w:r>
        <w:t xml:space="preserve"> Impacts on noise would be temporary and would not be cumulatively significant. </w:t>
      </w:r>
    </w:p>
    <w:p w14:paraId="153CE47C" w14:textId="77777777" w:rsidR="001D6F94" w:rsidRDefault="001D6F94" w:rsidP="00285237">
      <w:pPr>
        <w:pStyle w:val="BodyText"/>
      </w:pPr>
      <w:r w:rsidRPr="00EF314C">
        <w:rPr>
          <w:b/>
        </w:rPr>
        <w:t>Population and Housing</w:t>
      </w:r>
      <w:r>
        <w:rPr>
          <w:b/>
        </w:rPr>
        <w:t>.</w:t>
      </w:r>
      <w:r w:rsidRPr="00EF314C">
        <w:rPr>
          <w:b/>
        </w:rPr>
        <w:t xml:space="preserve"> </w:t>
      </w:r>
      <w:r w:rsidRPr="002641A3">
        <w:t>As discussed in Section 4.1</w:t>
      </w:r>
      <w:r>
        <w:t>3</w:t>
      </w:r>
      <w:r w:rsidRPr="002641A3">
        <w:t>, Population and Housing,</w:t>
      </w:r>
      <w:r>
        <w:t xml:space="preserve"> the Project would not introduce households or businesses, nor would it extend infrastructure that may induce growth in the area. It would also not displace existing housing or households in the area. Thus, the Project would not have cumulative impacts related to Population and Housing. </w:t>
      </w:r>
    </w:p>
    <w:p w14:paraId="5C163865" w14:textId="6359F312" w:rsidR="001D6F94" w:rsidRDefault="001D6F94" w:rsidP="00285237">
      <w:pPr>
        <w:pStyle w:val="BodyText"/>
      </w:pPr>
      <w:r w:rsidRPr="00EF314C">
        <w:rPr>
          <w:b/>
        </w:rPr>
        <w:t>Public Services</w:t>
      </w:r>
      <w:r>
        <w:rPr>
          <w:b/>
        </w:rPr>
        <w:t xml:space="preserve">. </w:t>
      </w:r>
      <w:r w:rsidRPr="002641A3">
        <w:t>As discussed in Section 4.1</w:t>
      </w:r>
      <w:r>
        <w:t>4</w:t>
      </w:r>
      <w:r w:rsidRPr="002641A3">
        <w:t>, Public Services,</w:t>
      </w:r>
      <w:r>
        <w:t xml:space="preserve"> the Project would not create demands for school, library, or park services. Demands for fire and police protection services would be limited to the construction phase, and compliance with the City’s Fire Prevention Code (RR PS-1) would reduce the incidence of fire and its associated demand for fire protection services. Similarly, the cumulative projects would comply with these City regulations and would not result in significant cumulative adverse impacts. </w:t>
      </w:r>
    </w:p>
    <w:p w14:paraId="5B7E6DBE" w14:textId="361FEBB3" w:rsidR="001D6F94" w:rsidRDefault="001D6F94" w:rsidP="00285237">
      <w:pPr>
        <w:pStyle w:val="BodyText"/>
      </w:pPr>
      <w:r>
        <w:t xml:space="preserve">The Project’s demand for police protection services would be reduced by screening construction areas and staging areas; complying with the Greenbook (RR TRA-1); and notifying public service providers (MM HAZ-3). While the Project would contribute to the cumulative demand for police protection services, its contribution would be minimal and would not be cumulatively considerable requiring new facilities. </w:t>
      </w:r>
      <w:r w:rsidRPr="00D21538">
        <w:t>Long-term operation and maintenance for the proposed recreational amenities and improved PWP facilities would be largely similar to existing services.</w:t>
      </w:r>
      <w:r>
        <w:t xml:space="preserve"> These impacts would be less than significant and would not be cumulatively considerable requiring new facilities. </w:t>
      </w:r>
    </w:p>
    <w:p w14:paraId="1C44FB86" w14:textId="77777777" w:rsidR="001D6F94" w:rsidRDefault="001D6F94" w:rsidP="00285237">
      <w:pPr>
        <w:pStyle w:val="BodyText"/>
        <w:rPr>
          <w:snapToGrid w:val="0"/>
        </w:rPr>
      </w:pPr>
      <w:r w:rsidRPr="00EF314C">
        <w:rPr>
          <w:b/>
        </w:rPr>
        <w:t>Recreation</w:t>
      </w:r>
      <w:r>
        <w:rPr>
          <w:b/>
        </w:rPr>
        <w:t>.</w:t>
      </w:r>
      <w:r w:rsidRPr="00EF314C">
        <w:rPr>
          <w:b/>
        </w:rPr>
        <w:t xml:space="preserve"> </w:t>
      </w:r>
      <w:r>
        <w:rPr>
          <w:snapToGrid w:val="0"/>
        </w:rPr>
        <w:t xml:space="preserve">As discussed in </w:t>
      </w:r>
      <w:r w:rsidRPr="002641A3">
        <w:rPr>
          <w:snapToGrid w:val="0"/>
        </w:rPr>
        <w:t xml:space="preserve">Section 4.15, Recreation, </w:t>
      </w:r>
      <w:r>
        <w:rPr>
          <w:snapToGrid w:val="0"/>
        </w:rPr>
        <w:t>the Project would improve recreational facilities in the Arroyo Seco Canyon, the ANF, and the HWP. This would result in beneficial impacts on Recreation in the long-term.</w:t>
      </w:r>
    </w:p>
    <w:p w14:paraId="1D7213EE" w14:textId="26CB45AE" w:rsidR="001D6F94" w:rsidRDefault="001D6F94" w:rsidP="00285237">
      <w:pPr>
        <w:pStyle w:val="BodyText"/>
        <w:rPr>
          <w:highlight w:val="cyan"/>
        </w:rPr>
      </w:pPr>
      <w:r w:rsidRPr="00A0422B">
        <w:t>C</w:t>
      </w:r>
      <w:r>
        <w:t>oncurrent c</w:t>
      </w:r>
      <w:r w:rsidRPr="00A0422B">
        <w:t xml:space="preserve">onstruction of the Project and </w:t>
      </w:r>
      <w:r>
        <w:t xml:space="preserve">the cumulative projects </w:t>
      </w:r>
      <w:r w:rsidRPr="00A0422B">
        <w:t>would lead to the closure of some trails in the HWP and the ANF.</w:t>
      </w:r>
      <w:r>
        <w:t xml:space="preserve"> </w:t>
      </w:r>
      <w:r w:rsidR="00A85C20">
        <w:t>Specifically, the sediment removal project would lead to the shor</w:t>
      </w:r>
      <w:r w:rsidR="00516A84">
        <w:t>t</w:t>
      </w:r>
      <w:r w:rsidR="00A85C20">
        <w:t>-term closure of p</w:t>
      </w:r>
      <w:r w:rsidR="00A85C20" w:rsidRPr="00A85C20">
        <w:t>ortions of the Altadena Crest Trail, Arroyo Seco Trail, and West Rim Trail</w:t>
      </w:r>
      <w:r w:rsidR="00EA1CAE">
        <w:t>.</w:t>
      </w:r>
      <w:r w:rsidR="00842ED4">
        <w:t xml:space="preserve"> </w:t>
      </w:r>
      <w:r w:rsidR="00EA1CAE">
        <w:t xml:space="preserve">These closures may occur concurrent with closures of </w:t>
      </w:r>
      <w:r w:rsidR="00DE3047">
        <w:t xml:space="preserve">portions of the Gabrielino Trail, </w:t>
      </w:r>
      <w:r w:rsidR="00DE3047" w:rsidRPr="00A85C20">
        <w:t xml:space="preserve">Altadena Crest Trail, </w:t>
      </w:r>
      <w:r w:rsidR="00E4381C">
        <w:t xml:space="preserve">and </w:t>
      </w:r>
      <w:r w:rsidR="00DE3047" w:rsidRPr="00A85C20">
        <w:t>Arroyo Seco Trail</w:t>
      </w:r>
      <w:r w:rsidR="00DE3047">
        <w:t xml:space="preserve"> that would occur during construction of</w:t>
      </w:r>
      <w:r w:rsidR="00EA1CAE">
        <w:t xml:space="preserve"> the Project.</w:t>
      </w:r>
      <w:r w:rsidR="00842ED4">
        <w:t xml:space="preserve"> </w:t>
      </w:r>
      <w:r w:rsidR="00FA2E73">
        <w:br/>
      </w:r>
      <w:r>
        <w:t xml:space="preserve">MM REC-1 requires </w:t>
      </w:r>
      <w:r>
        <w:rPr>
          <w:szCs w:val="18"/>
        </w:rPr>
        <w:t xml:space="preserve">the Contractor to post signs at the parking lots and trail entrances providing at least one </w:t>
      </w:r>
      <w:r w:rsidR="003E4D88">
        <w:rPr>
          <w:szCs w:val="18"/>
        </w:rPr>
        <w:t>week</w:t>
      </w:r>
      <w:r>
        <w:rPr>
          <w:szCs w:val="18"/>
        </w:rPr>
        <w:t xml:space="preserve"> of advanced notice of the</w:t>
      </w:r>
      <w:r w:rsidRPr="00467101">
        <w:rPr>
          <w:szCs w:val="18"/>
        </w:rPr>
        <w:t xml:space="preserve"> </w:t>
      </w:r>
      <w:r>
        <w:rPr>
          <w:szCs w:val="18"/>
        </w:rPr>
        <w:t>dates and times of planned trail</w:t>
      </w:r>
      <w:r w:rsidRPr="00467101">
        <w:rPr>
          <w:szCs w:val="18"/>
        </w:rPr>
        <w:t xml:space="preserve"> closures</w:t>
      </w:r>
      <w:r>
        <w:rPr>
          <w:szCs w:val="18"/>
        </w:rPr>
        <w:t xml:space="preserve">, along with directions to the nearest trails in the surrounding areas. To avoid directing trail users to nearby trails that would be closed due to other cumulative projects, this mitigation includes a provision that alternative trails be those that are not closed at the same times as the trails that would be closed by the Project. Impacts would be temporary and less than significant after mitigation. </w:t>
      </w:r>
      <w:r>
        <w:t xml:space="preserve">Thus, the Project would not contribute to significant cumulative impacts on Recreation. </w:t>
      </w:r>
    </w:p>
    <w:p w14:paraId="3C73598B" w14:textId="5BEBCD9D" w:rsidR="001D6F94" w:rsidRDefault="001D6F94" w:rsidP="00285237">
      <w:pPr>
        <w:pStyle w:val="BodyText"/>
      </w:pPr>
      <w:r w:rsidRPr="00EF314C">
        <w:rPr>
          <w:b/>
        </w:rPr>
        <w:t>Transportation/Traffic</w:t>
      </w:r>
      <w:r>
        <w:rPr>
          <w:b/>
        </w:rPr>
        <w:t>.</w:t>
      </w:r>
      <w:r w:rsidRPr="00EF314C">
        <w:rPr>
          <w:b/>
        </w:rPr>
        <w:t xml:space="preserve"> </w:t>
      </w:r>
      <w:r w:rsidRPr="002641A3">
        <w:t>As discussed in Section 4.1</w:t>
      </w:r>
      <w:r>
        <w:t>6</w:t>
      </w:r>
      <w:r w:rsidRPr="002641A3">
        <w:t>, Transportation and Traffic,</w:t>
      </w:r>
      <w:r>
        <w:t xml:space="preserve"> the long-term increase in the number of vehicle trips associated </w:t>
      </w:r>
      <w:r w:rsidR="003C6DAF">
        <w:t xml:space="preserve">with </w:t>
      </w:r>
      <w:r>
        <w:t>increases in trail users and visitors and maintenance vehicles would contribute to cumulative increases in existing traffic volumes on local streets and freeways. However, this increase is not considered cumulatively significant due to the limited number of trips expected during the AM and PM peak hours on weekdays.</w:t>
      </w:r>
    </w:p>
    <w:p w14:paraId="303EF94C" w14:textId="3D563F29" w:rsidR="001D6F94" w:rsidRDefault="001D6F94" w:rsidP="00285237">
      <w:pPr>
        <w:pStyle w:val="BodyText"/>
      </w:pPr>
      <w:r>
        <w:t>During construction of the Project (</w:t>
      </w:r>
      <w:r w:rsidR="00F96694">
        <w:t>Summer</w:t>
      </w:r>
      <w:r>
        <w:t xml:space="preserve"> 2015 to </w:t>
      </w:r>
      <w:r w:rsidR="00F96694">
        <w:t>Fall</w:t>
      </w:r>
      <w:r>
        <w:t xml:space="preserve"> 2016), sediment removal activities at the Devil’s Gate Reservoir would also be ongoing south of Area 3. While other cumulative projects may also be under construction at the same time, they are located on the other side of the Arroyo Seco and are likely to use a different set of roadways.</w:t>
      </w:r>
    </w:p>
    <w:p w14:paraId="7AEE9D3E" w14:textId="77777777" w:rsidR="001D6F94" w:rsidRPr="00DE61E0" w:rsidRDefault="001D6F94" w:rsidP="00285237">
      <w:pPr>
        <w:pStyle w:val="BodyText"/>
      </w:pPr>
      <w:r>
        <w:t>T</w:t>
      </w:r>
      <w:r w:rsidRPr="00DE61E0">
        <w:t xml:space="preserve">he I-210 off-ramps at Windsor Avenue and the segment of Windsor Avenue north to Oak Grove Drive would be used by </w:t>
      </w:r>
      <w:r>
        <w:t xml:space="preserve">construction equipment and </w:t>
      </w:r>
      <w:r w:rsidRPr="00DE61E0">
        <w:t>trucks for the reservoir sediment removal and the Arroy</w:t>
      </w:r>
      <w:r>
        <w:t>o Seco Canyon Project. Sediment-</w:t>
      </w:r>
      <w:r w:rsidRPr="00DE61E0">
        <w:t>removal trucks would turn left on Oak Grove Drive to enter the reservoir</w:t>
      </w:r>
      <w:r>
        <w:t>,</w:t>
      </w:r>
      <w:r w:rsidRPr="00DE61E0">
        <w:t xml:space="preserve"> while Arroyo Seco Canyon </w:t>
      </w:r>
      <w:r>
        <w:t xml:space="preserve">Project </w:t>
      </w:r>
      <w:r w:rsidRPr="00DE61E0">
        <w:t>trucks would continue farther north.</w:t>
      </w:r>
      <w:r>
        <w:t xml:space="preserve"> </w:t>
      </w:r>
      <w:r w:rsidRPr="00DE61E0">
        <w:t>Departing trucks from the reservoir would use Oak Grove Drive and the Berkshire Place on-ramps to the I-210</w:t>
      </w:r>
      <w:r>
        <w:t>,</w:t>
      </w:r>
      <w:r w:rsidRPr="00DE61E0">
        <w:t xml:space="preserve"> while </w:t>
      </w:r>
      <w:r>
        <w:t xml:space="preserve">trucks </w:t>
      </w:r>
      <w:r w:rsidRPr="00DE61E0">
        <w:t xml:space="preserve">departing from the Project would use Windsor Avenue south to the </w:t>
      </w:r>
      <w:r>
        <w:t xml:space="preserve">I-210 </w:t>
      </w:r>
      <w:r w:rsidRPr="00DE61E0">
        <w:t>on</w:t>
      </w:r>
      <w:r>
        <w:t>-</w:t>
      </w:r>
      <w:r w:rsidRPr="00DE61E0">
        <w:t>ramps.</w:t>
      </w:r>
      <w:r>
        <w:t xml:space="preserve"> </w:t>
      </w:r>
    </w:p>
    <w:p w14:paraId="2F133C0D" w14:textId="77777777" w:rsidR="001D6F94" w:rsidRDefault="001D6F94" w:rsidP="00285237">
      <w:pPr>
        <w:pStyle w:val="BodyText"/>
      </w:pPr>
      <w:r w:rsidRPr="00DE61E0">
        <w:t xml:space="preserve">Since arriving trucks from both </w:t>
      </w:r>
      <w:r>
        <w:t>the proposed Project and the Devil’s Gate Project</w:t>
      </w:r>
      <w:r w:rsidRPr="00DE61E0">
        <w:t xml:space="preserve"> would use the same </w:t>
      </w:r>
      <w:r>
        <w:t xml:space="preserve">I-210 </w:t>
      </w:r>
      <w:r w:rsidRPr="00DE61E0">
        <w:t>off</w:t>
      </w:r>
      <w:r>
        <w:t>-</w:t>
      </w:r>
      <w:r w:rsidRPr="00DE61E0">
        <w:t xml:space="preserve">ramp and the segment of Windsor Avenue </w:t>
      </w:r>
      <w:r>
        <w:t xml:space="preserve">to Oak Grove Avenue </w:t>
      </w:r>
      <w:r w:rsidRPr="00DE61E0">
        <w:t xml:space="preserve">throughout the work day, cumulative traffic impacts </w:t>
      </w:r>
      <w:r>
        <w:t>c</w:t>
      </w:r>
      <w:r w:rsidRPr="00DE61E0">
        <w:t>ould occur.</w:t>
      </w:r>
      <w:r>
        <w:t xml:space="preserve"> With the implementation of MM TRA-1 (which </w:t>
      </w:r>
      <w:r w:rsidRPr="00DE61E0">
        <w:t xml:space="preserve">would restrict construction vehicles, </w:t>
      </w:r>
      <w:r>
        <w:t xml:space="preserve">construction </w:t>
      </w:r>
      <w:r w:rsidRPr="00DE61E0">
        <w:t xml:space="preserve">equipment, </w:t>
      </w:r>
      <w:r>
        <w:t xml:space="preserve">and </w:t>
      </w:r>
      <w:r w:rsidRPr="00DE61E0">
        <w:t xml:space="preserve">truck trips </w:t>
      </w:r>
      <w:r>
        <w:t xml:space="preserve">from the Project site </w:t>
      </w:r>
      <w:r w:rsidRPr="00DE61E0">
        <w:t>to hours outside the AM and PM peak hours</w:t>
      </w:r>
      <w:r>
        <w:t>), the Project would not contribute to the significant adverse impacts of sediment removal haul trucks going to and from Devil’s Gate Reservoir during the AM and PM peak hours. This would avoid cumulative impacts during AM and PM peak hours from the Project.</w:t>
      </w:r>
    </w:p>
    <w:p w14:paraId="0FF38130" w14:textId="77777777" w:rsidR="001D6F94" w:rsidRDefault="001D6F94" w:rsidP="00285237">
      <w:pPr>
        <w:pStyle w:val="BodyText"/>
      </w:pPr>
      <w:r>
        <w:t>The sediment-</w:t>
      </w:r>
      <w:r w:rsidRPr="00DE2F06">
        <w:t xml:space="preserve">removal activities at the Reservoir would also dispose </w:t>
      </w:r>
      <w:r>
        <w:t xml:space="preserve">of vegetation and organic materials </w:t>
      </w:r>
      <w:r w:rsidRPr="00DE2F06">
        <w:t>at the Scholl Canyon Landfill</w:t>
      </w:r>
      <w:r>
        <w:t>, similar to the Project</w:t>
      </w:r>
      <w:r w:rsidRPr="00DE2F06">
        <w:t>.</w:t>
      </w:r>
      <w:r>
        <w:t xml:space="preserve"> </w:t>
      </w:r>
      <w:r w:rsidRPr="00DE2F06">
        <w:t>Thus, the same route would be affected:</w:t>
      </w:r>
      <w:r>
        <w:t xml:space="preserve"> </w:t>
      </w:r>
      <w:r w:rsidRPr="00DE2F06">
        <w:t>I-210 east to SR</w:t>
      </w:r>
      <w:r>
        <w:t>-</w:t>
      </w:r>
      <w:r w:rsidRPr="00DE2F06">
        <w:t>134 west and exit on Figueroa Street</w:t>
      </w:r>
      <w:r>
        <w:t>,</w:t>
      </w:r>
      <w:r w:rsidRPr="00DE2F06">
        <w:t xml:space="preserve"> north to Scholl Canyon Road.</w:t>
      </w:r>
      <w:r>
        <w:t xml:space="preserve"> A maximum of 425 truck round trips per day (or 50 truck round trips per hour) are expected for sediment removal, with approximately 50 percent of the total going to Scholl Canyon Landfill during the first 3 weeks; and the remaining 50 percent to the other disposal sites. In subsequent years, 25 percent of the total trucks will go to Scholl Canyon Landfill during the first week; and the remaining 75 percent will go to other disposal sites. </w:t>
      </w:r>
    </w:p>
    <w:p w14:paraId="0BAFC656" w14:textId="77777777" w:rsidR="001D6F94" w:rsidRDefault="001D6F94" w:rsidP="00CD01AD">
      <w:pPr>
        <w:pStyle w:val="BodyText"/>
        <w:keepNext/>
      </w:pPr>
      <w:r w:rsidRPr="00DE61E0">
        <w:t xml:space="preserve">In addition to MM TRA-1, the following mitigation is recommended to reduce </w:t>
      </w:r>
      <w:r>
        <w:t xml:space="preserve">cumulative </w:t>
      </w:r>
      <w:r w:rsidRPr="00DE61E0">
        <w:t>impacts related to truck traffic</w:t>
      </w:r>
      <w:r>
        <w:t xml:space="preserve"> near Scholl Canyon Landfill:</w:t>
      </w:r>
    </w:p>
    <w:p w14:paraId="7158980C" w14:textId="77777777" w:rsidR="001D6F94" w:rsidRPr="00955DE0" w:rsidRDefault="001D6F94" w:rsidP="001D6F94">
      <w:pPr>
        <w:pStyle w:val="Analysis"/>
        <w:numPr>
          <w:ilvl w:val="0"/>
          <w:numId w:val="0"/>
        </w:numPr>
        <w:ind w:left="1440" w:hanging="1440"/>
      </w:pPr>
      <w:r w:rsidRPr="00955DE0">
        <w:rPr>
          <w:b/>
        </w:rPr>
        <w:t>MM CUM-1</w:t>
      </w:r>
      <w:r w:rsidRPr="00955DE0">
        <w:t xml:space="preserve"> </w:t>
      </w:r>
      <w:r>
        <w:tab/>
      </w:r>
      <w:r w:rsidRPr="00955DE0">
        <w:t xml:space="preserve">The </w:t>
      </w:r>
      <w:r>
        <w:t>C</w:t>
      </w:r>
      <w:r w:rsidRPr="00955DE0">
        <w:t xml:space="preserve">ontractor for the Arroyo Seco Canyon Project shall coordinate with the </w:t>
      </w:r>
      <w:r w:rsidR="00A9496D">
        <w:br/>
      </w:r>
      <w:r w:rsidRPr="00955DE0">
        <w:t xml:space="preserve">Los Angeles County Department of Public Works and their contractor for the </w:t>
      </w:r>
      <w:r>
        <w:t xml:space="preserve">sediment removal activities at Devil’s Gate Reservoir on the </w:t>
      </w:r>
      <w:r w:rsidRPr="00955DE0">
        <w:t xml:space="preserve">schedule of trucks coming to and from </w:t>
      </w:r>
      <w:r>
        <w:t>Scholl Canyon L</w:t>
      </w:r>
      <w:r w:rsidRPr="00955DE0">
        <w:t>andfill, such that the Project’s truck traffic avoids the AM and PM peak hours to reduce conflict with local traffic</w:t>
      </w:r>
      <w:r>
        <w:t xml:space="preserve"> and</w:t>
      </w:r>
      <w:r w:rsidRPr="00955DE0">
        <w:t xml:space="preserve"> </w:t>
      </w:r>
      <w:r>
        <w:t xml:space="preserve">so that </w:t>
      </w:r>
      <w:r w:rsidRPr="00955DE0">
        <w:t xml:space="preserve">truck arrival times are staggered between the two projects to avoid queuing on </w:t>
      </w:r>
      <w:r>
        <w:t>Figueroa Street and on the</w:t>
      </w:r>
      <w:r w:rsidRPr="00955DE0">
        <w:t xml:space="preserve"> </w:t>
      </w:r>
      <w:r>
        <w:t>State Route</w:t>
      </w:r>
      <w:r w:rsidRPr="00955DE0">
        <w:t xml:space="preserve"> 134 on</w:t>
      </w:r>
      <w:r>
        <w:t>-</w:t>
      </w:r>
      <w:r w:rsidRPr="00955DE0">
        <w:t xml:space="preserve"> and off-ramps.</w:t>
      </w:r>
      <w:r>
        <w:t xml:space="preserve"> </w:t>
      </w:r>
    </w:p>
    <w:p w14:paraId="6ECDF726" w14:textId="77777777" w:rsidR="001D6F94" w:rsidRDefault="001D6F94" w:rsidP="00285237">
      <w:pPr>
        <w:pStyle w:val="BodyText"/>
      </w:pPr>
      <w:r w:rsidRPr="00955DE0">
        <w:t>The Project’s contribution to cumulative traffic impacts would be temporary and less than significant after mitigation.</w:t>
      </w:r>
    </w:p>
    <w:p w14:paraId="6E8F5122" w14:textId="77777777" w:rsidR="001D6F94" w:rsidRDefault="001D6F94" w:rsidP="00285237">
      <w:pPr>
        <w:pStyle w:val="BodyText"/>
      </w:pPr>
      <w:r w:rsidRPr="00EF314C">
        <w:rPr>
          <w:rFonts w:cs="Arial"/>
          <w:b/>
          <w:szCs w:val="22"/>
        </w:rPr>
        <w:t>Utilities and Service Systems</w:t>
      </w:r>
      <w:r>
        <w:rPr>
          <w:rFonts w:cs="Arial"/>
          <w:b/>
          <w:szCs w:val="22"/>
        </w:rPr>
        <w:t>.</w:t>
      </w:r>
      <w:r w:rsidRPr="00EF314C">
        <w:rPr>
          <w:rFonts w:cs="Arial"/>
          <w:b/>
          <w:szCs w:val="22"/>
        </w:rPr>
        <w:t xml:space="preserve"> </w:t>
      </w:r>
      <w:r w:rsidRPr="002641A3">
        <w:t>As discussed in Section 4.1</w:t>
      </w:r>
      <w:r>
        <w:t>7</w:t>
      </w:r>
      <w:r w:rsidRPr="002641A3">
        <w:t>, Utilities and Service Systems</w:t>
      </w:r>
      <w:r>
        <w:t xml:space="preserve">, wastewater generation from the proposed restroom in Area 3 could be accommodated by wastewater treatment plants that would serve the Project. Cumulative impacts would be mitigated by the payment of connection and service fees by individual projects. </w:t>
      </w:r>
    </w:p>
    <w:p w14:paraId="0B286796" w14:textId="77777777" w:rsidR="001D6F94" w:rsidRDefault="001D6F94" w:rsidP="00285237">
      <w:pPr>
        <w:pStyle w:val="BodyText"/>
      </w:pPr>
      <w:r>
        <w:t>Long-term water use for the horse water trough, drinking fountain, restroom, and landscape irrigation and short-term construction site watering for dust control would be minimal and would not require new water supplies. Interruption of water diversion and groundwater recharge during construction would be temporary and would be compensated by the permanent increase in water diversion and recharge that would be provided by the improved diversion and weir structures in Area 2 and the expanded spreading basins in Area 3. No cumulative adverse impacts on water services and supplies would occur with the Project.</w:t>
      </w:r>
    </w:p>
    <w:p w14:paraId="281A9E11" w14:textId="77777777" w:rsidR="001D6F94" w:rsidRDefault="001D6F94" w:rsidP="00285237">
      <w:pPr>
        <w:pStyle w:val="BodyText"/>
      </w:pPr>
      <w:r>
        <w:t xml:space="preserve">No storm drainage facilities are required by the Project; thus, no cumulative impacts on storm drainage would occur. Solid waste generation would be minimal in the long term and would be reduced during construction through compliance with the City’s </w:t>
      </w:r>
      <w:r w:rsidRPr="006772DC">
        <w:t>Cons</w:t>
      </w:r>
      <w:r>
        <w:t>t</w:t>
      </w:r>
      <w:r w:rsidRPr="006772DC">
        <w:t xml:space="preserve">ruction and </w:t>
      </w:r>
      <w:r>
        <w:t>Demolition W</w:t>
      </w:r>
      <w:r w:rsidRPr="006772DC">
        <w:t>aste Managem</w:t>
      </w:r>
      <w:r>
        <w:t>en</w:t>
      </w:r>
      <w:r w:rsidRPr="006772DC">
        <w:t>t Ordi</w:t>
      </w:r>
      <w:r>
        <w:t>n</w:t>
      </w:r>
      <w:r w:rsidRPr="006772DC">
        <w:t>ance</w:t>
      </w:r>
      <w:r>
        <w:t xml:space="preserve"> (RR UTIL-1). Cumulative projects would also have to comply with this ordinance during construction, and the Project’s cumulative impacts on landfill capacity and solid waste regulations would be less than significant. </w:t>
      </w:r>
    </w:p>
    <w:p w14:paraId="202EAAF9" w14:textId="77777777" w:rsidR="001D6F94" w:rsidRPr="00DC2D24" w:rsidRDefault="001D6F94" w:rsidP="001D6F94">
      <w:pPr>
        <w:pStyle w:val="Analysis"/>
        <w:numPr>
          <w:ilvl w:val="0"/>
          <w:numId w:val="8"/>
        </w:numPr>
        <w:tabs>
          <w:tab w:val="clear" w:pos="360"/>
          <w:tab w:val="num" w:pos="720"/>
        </w:tabs>
        <w:autoSpaceDE w:val="0"/>
        <w:autoSpaceDN w:val="0"/>
        <w:adjustRightInd w:val="0"/>
        <w:ind w:left="720" w:hanging="720"/>
      </w:pPr>
      <w:r w:rsidRPr="00217083">
        <w:rPr>
          <w:sz w:val="18"/>
          <w:szCs w:val="18"/>
        </w:rPr>
        <w:t xml:space="preserve"> </w:t>
      </w:r>
      <w:r w:rsidRPr="00DC2D24">
        <w:rPr>
          <w:b/>
        </w:rPr>
        <w:t>Does the project have environmental effects which will cause substantial adverse effects on human beings, either directly or indirectly?</w:t>
      </w:r>
    </w:p>
    <w:p w14:paraId="3961E029" w14:textId="77777777" w:rsidR="00D24DC8" w:rsidRDefault="001D6F94" w:rsidP="00285237">
      <w:pPr>
        <w:pStyle w:val="BodyText"/>
        <w:rPr>
          <w:i/>
        </w:rPr>
      </w:pPr>
      <w:r w:rsidRPr="00EF314C">
        <w:rPr>
          <w:b/>
        </w:rPr>
        <w:t>Less than Significant With Mitigation.</w:t>
      </w:r>
      <w:r w:rsidRPr="00DC2D24">
        <w:t xml:space="preserve"> The proposed Project would have environmen</w:t>
      </w:r>
      <w:r>
        <w:t>tal effects that c</w:t>
      </w:r>
      <w:r w:rsidRPr="00DC2D24">
        <w:t xml:space="preserve">ould cause substantial adverse effects on human beings, either directly or indirectly, as they relate to Aesthetics, Air Quality, Hazards and Hazardous Materials, </w:t>
      </w:r>
      <w:r>
        <w:t>Recreation,</w:t>
      </w:r>
      <w:r w:rsidRPr="00DC2D24">
        <w:t xml:space="preserve"> and </w:t>
      </w:r>
      <w:r>
        <w:t>Transportation/Traffic (</w:t>
      </w:r>
      <w:r w:rsidRPr="00DC2D24">
        <w:t>as previously discussed under these environmental issues</w:t>
      </w:r>
      <w:r>
        <w:t>)</w:t>
      </w:r>
      <w:r w:rsidRPr="00DC2D24">
        <w:t xml:space="preserve">. Mitigation measures have been provided to reduce these impacts to less than significant levels. The </w:t>
      </w:r>
      <w:r>
        <w:t xml:space="preserve">Project’s </w:t>
      </w:r>
      <w:r w:rsidRPr="00DC2D24">
        <w:t xml:space="preserve">significant adverse effects on human beings would be less than significant after mitigation. </w:t>
      </w:r>
      <w:r w:rsidRPr="00481C15">
        <w:t xml:space="preserve">Implementation of the Project would also have beneficial impacts on </w:t>
      </w:r>
      <w:r>
        <w:t xml:space="preserve">Hydrology and Water Quality </w:t>
      </w:r>
      <w:r w:rsidRPr="00481C15">
        <w:t>by re</w:t>
      </w:r>
      <w:r>
        <w:t xml:space="preserve">storing riparian habitat along the Arroyo Seco and by increasing groundwater recharge; there would also be beneficial impacts on Recreation since additional recreational and educational facilities would be provided in the HWP and the Arroyo Seco Canyon. </w:t>
      </w:r>
    </w:p>
    <w:p w14:paraId="36E930D6" w14:textId="000573C8" w:rsidR="001F2C1A" w:rsidRDefault="001F2C1A">
      <w:pPr>
        <w:jc w:val="left"/>
      </w:pPr>
      <w:r>
        <w:br w:type="page"/>
      </w:r>
    </w:p>
    <w:p w14:paraId="6C377620" w14:textId="3F8D6761" w:rsidR="002A59B1" w:rsidRPr="001F2C1A" w:rsidRDefault="001F2C1A" w:rsidP="001F2C1A">
      <w:pPr>
        <w:pStyle w:val="BodyText"/>
        <w:jc w:val="center"/>
        <w:rPr>
          <w:i/>
        </w:rPr>
      </w:pPr>
      <w:r>
        <w:rPr>
          <w:i/>
        </w:rPr>
        <w:t>This page intentionally left blank</w:t>
      </w:r>
    </w:p>
    <w:p w14:paraId="2F502E42" w14:textId="77777777" w:rsidR="00C03881" w:rsidRDefault="00C03881" w:rsidP="00C03881">
      <w:pPr>
        <w:pStyle w:val="BodyText"/>
        <w:rPr>
          <w:rFonts w:cs="Arial"/>
          <w:snapToGrid w:val="0"/>
          <w:szCs w:val="22"/>
        </w:rPr>
        <w:sectPr w:rsidR="00C03881" w:rsidSect="0094757C">
          <w:headerReference w:type="default" r:id="rId20"/>
          <w:footerReference w:type="default" r:id="rId21"/>
          <w:pgSz w:w="12240" w:h="15840" w:code="1"/>
          <w:pgMar w:top="720" w:right="1440" w:bottom="720" w:left="1440" w:header="720" w:footer="720" w:gutter="0"/>
          <w:pgNumType w:start="1" w:chapStyle="1"/>
          <w:cols w:space="720"/>
          <w:docGrid w:linePitch="360"/>
        </w:sectPr>
      </w:pPr>
    </w:p>
    <w:p w14:paraId="320B7850" w14:textId="77777777" w:rsidR="0001630A" w:rsidRDefault="0001630A" w:rsidP="0001630A">
      <w:pPr>
        <w:pStyle w:val="Heading1"/>
      </w:pPr>
      <w:bookmarkStart w:id="259" w:name="_Toc103138960"/>
      <w:bookmarkStart w:id="260" w:name="_Toc127844853"/>
      <w:bookmarkStart w:id="261" w:name="_Toc399505169"/>
      <w:r>
        <w:t>Document Preparers</w:t>
      </w:r>
      <w:bookmarkEnd w:id="259"/>
      <w:r>
        <w:t xml:space="preserve"> and Contributors</w:t>
      </w:r>
      <w:bookmarkEnd w:id="260"/>
      <w:bookmarkEnd w:id="261"/>
    </w:p>
    <w:p w14:paraId="7D1362D6" w14:textId="7FA42E2A" w:rsidR="0001630A" w:rsidRDefault="00F02B0A" w:rsidP="0001630A">
      <w:pPr>
        <w:pStyle w:val="BodyText"/>
        <w:spacing w:after="120"/>
        <w:rPr>
          <w:b/>
          <w:i/>
        </w:rPr>
      </w:pPr>
      <w:bookmarkStart w:id="262" w:name="_Toc127844854"/>
      <w:bookmarkStart w:id="263" w:name="_Toc103138961"/>
      <w:r>
        <w:rPr>
          <w:b/>
          <w:i/>
        </w:rPr>
        <w:t>Pasadena Water and Power</w:t>
      </w:r>
    </w:p>
    <w:p w14:paraId="6BC39A69" w14:textId="77777777" w:rsidR="00E7336A" w:rsidRDefault="00E7336A" w:rsidP="00CC1B68">
      <w:pPr>
        <w:tabs>
          <w:tab w:val="left" w:pos="0"/>
          <w:tab w:val="left" w:pos="720"/>
          <w:tab w:val="right" w:leader="dot" w:pos="9360"/>
        </w:tabs>
        <w:spacing w:after="240"/>
        <w:ind w:hanging="1440"/>
      </w:pPr>
      <w:r>
        <w:tab/>
      </w:r>
      <w:r>
        <w:tab/>
        <w:t>Principal Engineer</w:t>
      </w:r>
      <w:r w:rsidRPr="00F77F1F">
        <w:tab/>
      </w:r>
      <w:r>
        <w:t>Gary Takara, P.E.</w:t>
      </w:r>
    </w:p>
    <w:p w14:paraId="4A0792EC" w14:textId="77777777" w:rsidR="00F02B0A" w:rsidRDefault="00CC1B68" w:rsidP="0001630A">
      <w:pPr>
        <w:pStyle w:val="BodyText"/>
        <w:spacing w:after="120"/>
        <w:rPr>
          <w:b/>
          <w:i/>
        </w:rPr>
      </w:pPr>
      <w:r>
        <w:rPr>
          <w:b/>
          <w:i/>
        </w:rPr>
        <w:t xml:space="preserve">City of Pasadena </w:t>
      </w:r>
    </w:p>
    <w:p w14:paraId="1F9C4D6A" w14:textId="1694B059" w:rsidR="00CC1B68" w:rsidRDefault="00CC1B68" w:rsidP="00CC1B68">
      <w:pPr>
        <w:pStyle w:val="BodyText"/>
        <w:tabs>
          <w:tab w:val="left" w:pos="720"/>
          <w:tab w:val="right" w:leader="dot" w:pos="9360"/>
        </w:tabs>
        <w:spacing w:after="120"/>
      </w:pPr>
      <w:r w:rsidRPr="00CC1B68">
        <w:tab/>
      </w:r>
      <w:r w:rsidR="003C6DAF">
        <w:t xml:space="preserve">Assistant </w:t>
      </w:r>
      <w:r w:rsidRPr="00CC1B68">
        <w:t xml:space="preserve">City </w:t>
      </w:r>
      <w:r w:rsidR="00550312">
        <w:t>Attorney</w:t>
      </w:r>
      <w:r w:rsidRPr="00CC1B68">
        <w:tab/>
        <w:t>Theresa Fuentes</w:t>
      </w:r>
    </w:p>
    <w:p w14:paraId="4A52A1A4" w14:textId="77777777" w:rsidR="001D5E43" w:rsidRDefault="001D5E43" w:rsidP="00F46426">
      <w:pPr>
        <w:pStyle w:val="BodyText"/>
        <w:tabs>
          <w:tab w:val="left" w:pos="720"/>
          <w:tab w:val="right" w:leader="dot" w:pos="9360"/>
        </w:tabs>
      </w:pPr>
      <w:r>
        <w:tab/>
      </w:r>
      <w:r w:rsidR="001F561C">
        <w:t>Planning Consultant to the City</w:t>
      </w:r>
      <w:r w:rsidR="001F561C">
        <w:tab/>
        <w:t>John Bellas</w:t>
      </w:r>
    </w:p>
    <w:p w14:paraId="43C529FA" w14:textId="77777777" w:rsidR="0088435B" w:rsidRDefault="0088435B" w:rsidP="0088435B">
      <w:pPr>
        <w:pStyle w:val="BodyText"/>
        <w:spacing w:after="120"/>
        <w:rPr>
          <w:b/>
          <w:i/>
        </w:rPr>
      </w:pPr>
      <w:r>
        <w:rPr>
          <w:b/>
          <w:i/>
        </w:rPr>
        <w:t>Arroyo Seco Foundation</w:t>
      </w:r>
    </w:p>
    <w:p w14:paraId="7DE839ED" w14:textId="77777777" w:rsidR="0088435B" w:rsidRDefault="0088435B" w:rsidP="0088435B">
      <w:pPr>
        <w:pStyle w:val="BodyText"/>
        <w:tabs>
          <w:tab w:val="left" w:pos="720"/>
          <w:tab w:val="right" w:leader="dot" w:pos="9360"/>
        </w:tabs>
        <w:spacing w:after="120"/>
      </w:pPr>
      <w:r>
        <w:rPr>
          <w:b/>
          <w:i/>
        </w:rPr>
        <w:tab/>
      </w:r>
      <w:r w:rsidRPr="00446013">
        <w:t>Managing Director</w:t>
      </w:r>
      <w:r w:rsidRPr="00446013">
        <w:tab/>
        <w:t>Tim Brick</w:t>
      </w:r>
    </w:p>
    <w:p w14:paraId="51033EB2" w14:textId="77777777" w:rsidR="0088435B" w:rsidRDefault="0088435B" w:rsidP="0088435B">
      <w:pPr>
        <w:pStyle w:val="BodyText"/>
        <w:tabs>
          <w:tab w:val="left" w:pos="720"/>
          <w:tab w:val="right" w:leader="dot" w:pos="9360"/>
        </w:tabs>
      </w:pPr>
      <w:r>
        <w:tab/>
        <w:t>Program Director</w:t>
      </w:r>
      <w:r>
        <w:tab/>
        <w:t>Rebecca Shields Moose</w:t>
      </w:r>
    </w:p>
    <w:p w14:paraId="5F0FEB04" w14:textId="77777777" w:rsidR="0001630A" w:rsidRDefault="0001630A" w:rsidP="0001630A">
      <w:pPr>
        <w:pStyle w:val="BodyText"/>
        <w:spacing w:after="120"/>
        <w:rPr>
          <w:b/>
          <w:i/>
        </w:rPr>
      </w:pPr>
      <w:r>
        <w:rPr>
          <w:b/>
          <w:i/>
        </w:rPr>
        <w:t xml:space="preserve">BonTerra </w:t>
      </w:r>
      <w:r w:rsidR="00762C0F">
        <w:rPr>
          <w:b/>
          <w:i/>
        </w:rPr>
        <w:t>Psomas</w:t>
      </w:r>
      <w:r>
        <w:rPr>
          <w:b/>
          <w:i/>
        </w:rPr>
        <w:t xml:space="preserve"> (Environmental Document Preparation)</w:t>
      </w:r>
    </w:p>
    <w:p w14:paraId="00B7DB83" w14:textId="77777777" w:rsidR="0001630A" w:rsidRDefault="0001630A" w:rsidP="0001630A">
      <w:pPr>
        <w:pStyle w:val="BodyText"/>
        <w:tabs>
          <w:tab w:val="right" w:leader="dot" w:pos="9360"/>
        </w:tabs>
        <w:spacing w:after="120"/>
        <w:ind w:left="720"/>
      </w:pPr>
      <w:r>
        <w:t>Principal Manager</w:t>
      </w:r>
      <w:r>
        <w:tab/>
        <w:t xml:space="preserve">Joan </w:t>
      </w:r>
      <w:r w:rsidR="003F0262">
        <w:t xml:space="preserve">Patronite </w:t>
      </w:r>
      <w:r>
        <w:t>Kelly, AICP</w:t>
      </w:r>
    </w:p>
    <w:p w14:paraId="286CE903" w14:textId="64F00A0B" w:rsidR="0001630A" w:rsidRDefault="0001630A" w:rsidP="0001630A">
      <w:pPr>
        <w:pStyle w:val="BodyText"/>
        <w:tabs>
          <w:tab w:val="right" w:leader="dot" w:pos="9360"/>
        </w:tabs>
        <w:spacing w:after="120"/>
        <w:ind w:left="720"/>
      </w:pPr>
      <w:r>
        <w:t>Senior Project Manager</w:t>
      </w:r>
      <w:r>
        <w:tab/>
        <w:t xml:space="preserve">Kristin L. </w:t>
      </w:r>
      <w:r w:rsidR="00A61255">
        <w:t>Starbird</w:t>
      </w:r>
    </w:p>
    <w:p w14:paraId="7533E94F" w14:textId="77777777" w:rsidR="00F02B0A" w:rsidRDefault="00CF0B9A" w:rsidP="00A02937">
      <w:pPr>
        <w:pStyle w:val="BodyText"/>
        <w:tabs>
          <w:tab w:val="right" w:leader="dot" w:pos="9360"/>
        </w:tabs>
        <w:spacing w:after="120"/>
        <w:ind w:left="720"/>
      </w:pPr>
      <w:r>
        <w:t>Environmental</w:t>
      </w:r>
      <w:r w:rsidR="00F02B0A">
        <w:t xml:space="preserve"> Planner</w:t>
      </w:r>
      <w:r w:rsidR="00F02B0A">
        <w:tab/>
        <w:t>Josephine Alido, AICP</w:t>
      </w:r>
    </w:p>
    <w:p w14:paraId="638A8381" w14:textId="77777777" w:rsidR="00A02937" w:rsidRDefault="00A02937" w:rsidP="00A02937">
      <w:pPr>
        <w:pStyle w:val="BodyText"/>
        <w:tabs>
          <w:tab w:val="right" w:leader="dot" w:pos="9360"/>
        </w:tabs>
        <w:spacing w:after="120"/>
        <w:ind w:left="720"/>
      </w:pPr>
      <w:r>
        <w:t>Air Quality and Greenhouse Gas Specialist</w:t>
      </w:r>
      <w:r>
        <w:tab/>
        <w:t>James Kurtz</w:t>
      </w:r>
    </w:p>
    <w:p w14:paraId="53E3E193" w14:textId="77777777" w:rsidR="00F60874" w:rsidRDefault="00F60874" w:rsidP="00A02937">
      <w:pPr>
        <w:pStyle w:val="BodyText"/>
        <w:tabs>
          <w:tab w:val="right" w:leader="dot" w:pos="9360"/>
        </w:tabs>
        <w:spacing w:after="120"/>
        <w:ind w:left="720"/>
      </w:pPr>
      <w:r>
        <w:t>Noise Specialist</w:t>
      </w:r>
      <w:r>
        <w:tab/>
        <w:t>Victor Ortiz</w:t>
      </w:r>
    </w:p>
    <w:p w14:paraId="6851ABF3" w14:textId="77777777" w:rsidR="00A02937" w:rsidRDefault="00A02937" w:rsidP="00A02937">
      <w:pPr>
        <w:pStyle w:val="BodyText"/>
        <w:tabs>
          <w:tab w:val="right" w:leader="dot" w:pos="9360"/>
        </w:tabs>
        <w:spacing w:after="120"/>
        <w:ind w:left="720"/>
      </w:pPr>
      <w:r>
        <w:t>Cultural Resources Manager</w:t>
      </w:r>
      <w:r>
        <w:tab/>
        <w:t>Patrick O. Maxon</w:t>
      </w:r>
      <w:r w:rsidR="00E7336A">
        <w:t>,</w:t>
      </w:r>
      <w:r w:rsidR="001D6F94">
        <w:t xml:space="preserve"> M.A.,</w:t>
      </w:r>
      <w:r w:rsidR="00E7336A">
        <w:t xml:space="preserve"> RPA</w:t>
      </w:r>
    </w:p>
    <w:p w14:paraId="203E8A88" w14:textId="77777777" w:rsidR="00A02937" w:rsidRPr="00F77F1F" w:rsidRDefault="00A02937" w:rsidP="00A02937">
      <w:pPr>
        <w:pStyle w:val="BodyText"/>
        <w:tabs>
          <w:tab w:val="right" w:leader="dot" w:pos="9360"/>
        </w:tabs>
        <w:spacing w:after="120"/>
        <w:ind w:left="720"/>
      </w:pPr>
      <w:r w:rsidRPr="00F77F1F">
        <w:t>Biological Resources Manager</w:t>
      </w:r>
      <w:r w:rsidRPr="00F77F1F">
        <w:tab/>
      </w:r>
      <w:r w:rsidR="00F77F1F" w:rsidRPr="00F77F1F">
        <w:t xml:space="preserve">Marc </w:t>
      </w:r>
      <w:r w:rsidR="001D6F94">
        <w:t xml:space="preserve">T. </w:t>
      </w:r>
      <w:r w:rsidR="00F77F1F" w:rsidRPr="00F77F1F">
        <w:t>Blain</w:t>
      </w:r>
    </w:p>
    <w:p w14:paraId="1A55438C" w14:textId="77777777" w:rsidR="00A02937" w:rsidRPr="00F77F1F" w:rsidRDefault="00A02937" w:rsidP="00A02937">
      <w:pPr>
        <w:pStyle w:val="BodyText"/>
        <w:tabs>
          <w:tab w:val="right" w:leader="dot" w:pos="9360"/>
        </w:tabs>
        <w:spacing w:after="120"/>
        <w:ind w:left="720"/>
      </w:pPr>
      <w:r w:rsidRPr="00F77F1F">
        <w:t>Senior Biologist</w:t>
      </w:r>
      <w:r w:rsidRPr="00F77F1F">
        <w:tab/>
        <w:t>Dave Hughes</w:t>
      </w:r>
    </w:p>
    <w:p w14:paraId="540D17EB" w14:textId="77777777" w:rsidR="0001630A" w:rsidRDefault="0001630A" w:rsidP="0001630A">
      <w:pPr>
        <w:pStyle w:val="BodyText"/>
        <w:tabs>
          <w:tab w:val="right" w:leader="dot" w:pos="9360"/>
        </w:tabs>
        <w:spacing w:after="120"/>
        <w:ind w:left="720"/>
      </w:pPr>
      <w:r w:rsidRPr="00F77F1F">
        <w:t>Biologist</w:t>
      </w:r>
      <w:r w:rsidR="001D6F94">
        <w:t>s</w:t>
      </w:r>
      <w:r w:rsidRPr="00F77F1F">
        <w:tab/>
      </w:r>
      <w:r w:rsidR="00E7336A">
        <w:t xml:space="preserve">Brian Daniels, </w:t>
      </w:r>
      <w:r w:rsidR="00F77F1F" w:rsidRPr="00F77F1F">
        <w:t>Dani Henning</w:t>
      </w:r>
    </w:p>
    <w:p w14:paraId="155B65D8" w14:textId="77777777" w:rsidR="0001630A" w:rsidRDefault="0001630A" w:rsidP="0001630A">
      <w:pPr>
        <w:pStyle w:val="BodyText"/>
        <w:tabs>
          <w:tab w:val="right" w:leader="dot" w:pos="9360"/>
        </w:tabs>
        <w:spacing w:after="120"/>
        <w:ind w:left="720"/>
      </w:pPr>
      <w:r>
        <w:t>GIS/Graphics</w:t>
      </w:r>
      <w:r>
        <w:tab/>
        <w:t>Chris Starbird</w:t>
      </w:r>
    </w:p>
    <w:p w14:paraId="6E5ED047" w14:textId="77777777" w:rsidR="0001630A" w:rsidRDefault="0001630A" w:rsidP="0001630A">
      <w:pPr>
        <w:pStyle w:val="BodyText"/>
        <w:tabs>
          <w:tab w:val="right" w:leader="dot" w:pos="9360"/>
        </w:tabs>
        <w:spacing w:after="120"/>
        <w:ind w:left="720"/>
      </w:pPr>
      <w:r>
        <w:t>Technical Writer</w:t>
      </w:r>
      <w:r w:rsidR="00A02937">
        <w:t>/Editor</w:t>
      </w:r>
      <w:r>
        <w:tab/>
        <w:t xml:space="preserve">Julia </w:t>
      </w:r>
      <w:r w:rsidR="001D6F94">
        <w:t xml:space="preserve">R. </w:t>
      </w:r>
      <w:r>
        <w:t>Black</w:t>
      </w:r>
    </w:p>
    <w:p w14:paraId="46693891" w14:textId="58D51211" w:rsidR="0001630A" w:rsidRDefault="0001630A" w:rsidP="0001630A">
      <w:pPr>
        <w:pStyle w:val="BodyText"/>
        <w:tabs>
          <w:tab w:val="right" w:leader="dot" w:pos="9360"/>
        </w:tabs>
        <w:spacing w:after="0"/>
        <w:ind w:left="720"/>
      </w:pPr>
      <w:r>
        <w:t>Word Process</w:t>
      </w:r>
      <w:r w:rsidR="00F60874">
        <w:t>or/Administrative Support</w:t>
      </w:r>
      <w:r>
        <w:tab/>
      </w:r>
      <w:r w:rsidR="00ED7BC9">
        <w:t xml:space="preserve">Nicholas </w:t>
      </w:r>
      <w:r w:rsidR="00A61255">
        <w:t>Jacobsen</w:t>
      </w:r>
    </w:p>
    <w:p w14:paraId="4DABE76B" w14:textId="77777777" w:rsidR="00F02B0A" w:rsidRDefault="00F02B0A" w:rsidP="00F02B0A">
      <w:pPr>
        <w:pStyle w:val="BodyText"/>
        <w:tabs>
          <w:tab w:val="right" w:leader="dot" w:pos="9360"/>
        </w:tabs>
        <w:spacing w:after="0"/>
      </w:pPr>
    </w:p>
    <w:p w14:paraId="56D9DE6B" w14:textId="77777777" w:rsidR="00F02B0A" w:rsidRDefault="00F02B0A" w:rsidP="00F02B0A">
      <w:pPr>
        <w:pStyle w:val="BodyText"/>
        <w:tabs>
          <w:tab w:val="right" w:leader="dot" w:pos="9360"/>
        </w:tabs>
        <w:spacing w:after="0"/>
        <w:rPr>
          <w:b/>
          <w:i/>
        </w:rPr>
      </w:pPr>
      <w:r w:rsidRPr="00F02B0A">
        <w:rPr>
          <w:b/>
          <w:i/>
        </w:rPr>
        <w:t xml:space="preserve">Carollo </w:t>
      </w:r>
      <w:r>
        <w:rPr>
          <w:b/>
          <w:i/>
        </w:rPr>
        <w:t>Engineers</w:t>
      </w:r>
      <w:r w:rsidR="00F77F1F">
        <w:rPr>
          <w:b/>
          <w:i/>
        </w:rPr>
        <w:t xml:space="preserve"> (Conceptual and Engineering Design)</w:t>
      </w:r>
    </w:p>
    <w:p w14:paraId="7F3693F2" w14:textId="77777777" w:rsidR="00F02B0A" w:rsidRDefault="00F02B0A" w:rsidP="00F02B0A">
      <w:pPr>
        <w:pStyle w:val="BodyText"/>
        <w:tabs>
          <w:tab w:val="right" w:leader="dot" w:pos="9360"/>
        </w:tabs>
        <w:spacing w:after="0"/>
        <w:rPr>
          <w:b/>
          <w:i/>
        </w:rPr>
      </w:pPr>
    </w:p>
    <w:p w14:paraId="6BD6AC63" w14:textId="77777777" w:rsidR="00F77F1F" w:rsidRPr="00F77F1F" w:rsidRDefault="00D50D1A" w:rsidP="00D50D1A">
      <w:pPr>
        <w:pStyle w:val="BodyText"/>
        <w:tabs>
          <w:tab w:val="right" w:leader="dot" w:pos="9360"/>
        </w:tabs>
        <w:spacing w:after="120"/>
        <w:ind w:left="720"/>
      </w:pPr>
      <w:r>
        <w:t>Project Mana</w:t>
      </w:r>
      <w:r w:rsidR="00F77F1F" w:rsidRPr="00F77F1F">
        <w:t>ger</w:t>
      </w:r>
      <w:r w:rsidR="00F77F1F" w:rsidRPr="00F77F1F">
        <w:tab/>
        <w:t>Inge Wiersema, P.E.</w:t>
      </w:r>
    </w:p>
    <w:p w14:paraId="25A04D60" w14:textId="77777777" w:rsidR="00F77F1F" w:rsidRPr="00F77F1F" w:rsidRDefault="00D50D1A" w:rsidP="00D50D1A">
      <w:pPr>
        <w:pStyle w:val="BodyText"/>
        <w:tabs>
          <w:tab w:val="right" w:leader="dot" w:pos="9360"/>
        </w:tabs>
        <w:spacing w:after="0"/>
        <w:ind w:left="720"/>
      </w:pPr>
      <w:r w:rsidRPr="00F77F1F">
        <w:t>Project Engineer</w:t>
      </w:r>
      <w:r w:rsidR="00F77F1F" w:rsidRPr="00F77F1F">
        <w:tab/>
        <w:t>David Rydman, P.E.</w:t>
      </w:r>
    </w:p>
    <w:p w14:paraId="11C515A6" w14:textId="77777777" w:rsidR="0001630A" w:rsidRPr="006E3603" w:rsidRDefault="0001630A" w:rsidP="00A540F3">
      <w:pPr>
        <w:pStyle w:val="BodyText"/>
        <w:tabs>
          <w:tab w:val="right" w:leader="dot" w:pos="9360"/>
        </w:tabs>
        <w:spacing w:after="0"/>
        <w:jc w:val="center"/>
        <w:rPr>
          <w:i/>
        </w:rPr>
      </w:pPr>
      <w:r>
        <w:br w:type="page"/>
      </w:r>
      <w:r w:rsidR="006E3603">
        <w:rPr>
          <w:i/>
        </w:rPr>
        <w:t>This page intentionally left blank</w:t>
      </w:r>
    </w:p>
    <w:p w14:paraId="50DC3681" w14:textId="77777777" w:rsidR="0001630A" w:rsidRDefault="0001630A" w:rsidP="0001630A">
      <w:pPr>
        <w:pStyle w:val="BodyText"/>
        <w:tabs>
          <w:tab w:val="right" w:leader="dot" w:pos="9360"/>
        </w:tabs>
        <w:spacing w:after="0"/>
        <w:ind w:left="720"/>
      </w:pPr>
    </w:p>
    <w:p w14:paraId="2B23CB5B" w14:textId="77777777" w:rsidR="0001630A" w:rsidRDefault="0001630A" w:rsidP="0001630A">
      <w:pPr>
        <w:pStyle w:val="BodyText"/>
        <w:tabs>
          <w:tab w:val="right" w:leader="dot" w:pos="9360"/>
        </w:tabs>
        <w:spacing w:after="0"/>
        <w:ind w:left="720"/>
        <w:sectPr w:rsidR="0001630A" w:rsidSect="0080067C">
          <w:footerReference w:type="default" r:id="rId22"/>
          <w:pgSz w:w="12240" w:h="15840" w:code="1"/>
          <w:pgMar w:top="720" w:right="1440" w:bottom="720" w:left="1440" w:header="720" w:footer="720" w:gutter="0"/>
          <w:pgNumType w:start="1" w:chapStyle="1"/>
          <w:cols w:space="720"/>
          <w:docGrid w:linePitch="360"/>
        </w:sectPr>
      </w:pPr>
    </w:p>
    <w:p w14:paraId="173D2965" w14:textId="77777777" w:rsidR="0001630A" w:rsidRDefault="0001630A">
      <w:pPr>
        <w:pStyle w:val="Heading1"/>
      </w:pPr>
      <w:bookmarkStart w:id="264" w:name="_Toc399505170"/>
      <w:r w:rsidRPr="00333998">
        <w:t>References</w:t>
      </w:r>
      <w:bookmarkEnd w:id="262"/>
      <w:bookmarkEnd w:id="264"/>
    </w:p>
    <w:p w14:paraId="2069B82C" w14:textId="58B81E08" w:rsidR="00727A5A" w:rsidRDefault="00727A5A" w:rsidP="00727A5A">
      <w:pPr>
        <w:pStyle w:val="BodyText"/>
        <w:ind w:left="720" w:hanging="720"/>
        <w:rPr>
          <w:rFonts w:cs="Arial"/>
          <w:bCs/>
          <w:szCs w:val="22"/>
        </w:rPr>
      </w:pPr>
      <w:r>
        <w:rPr>
          <w:rFonts w:cs="Arial"/>
          <w:bCs/>
          <w:szCs w:val="22"/>
        </w:rPr>
        <w:t>Battelle.</w:t>
      </w:r>
      <w:r w:rsidR="00842ED4">
        <w:rPr>
          <w:rFonts w:cs="Arial"/>
          <w:bCs/>
          <w:szCs w:val="22"/>
        </w:rPr>
        <w:t xml:space="preserve"> </w:t>
      </w:r>
      <w:r>
        <w:rPr>
          <w:rFonts w:cs="Arial"/>
          <w:bCs/>
          <w:szCs w:val="22"/>
        </w:rPr>
        <w:t xml:space="preserve">2005 (March 21). Memo on </w:t>
      </w:r>
      <w:r w:rsidRPr="00727A5A">
        <w:rPr>
          <w:rFonts w:cs="Arial"/>
          <w:bCs/>
          <w:szCs w:val="22"/>
        </w:rPr>
        <w:t>Expanded Arroyo Seco Spreading Grounds</w:t>
      </w:r>
      <w:r>
        <w:rPr>
          <w:rFonts w:cs="Arial"/>
          <w:bCs/>
          <w:szCs w:val="22"/>
        </w:rPr>
        <w:t xml:space="preserve"> </w:t>
      </w:r>
      <w:r w:rsidRPr="00727A5A">
        <w:rPr>
          <w:rFonts w:cs="Arial"/>
          <w:bCs/>
          <w:szCs w:val="22"/>
        </w:rPr>
        <w:t>Modeling Simulations</w:t>
      </w:r>
      <w:r>
        <w:rPr>
          <w:rFonts w:cs="Arial"/>
          <w:bCs/>
          <w:szCs w:val="22"/>
        </w:rPr>
        <w:t>.</w:t>
      </w:r>
      <w:r w:rsidR="00842ED4">
        <w:rPr>
          <w:rFonts w:cs="Arial"/>
          <w:bCs/>
          <w:szCs w:val="22"/>
        </w:rPr>
        <w:t xml:space="preserve"> </w:t>
      </w:r>
      <w:r>
        <w:rPr>
          <w:rFonts w:cs="Arial"/>
          <w:bCs/>
          <w:szCs w:val="22"/>
        </w:rPr>
        <w:t>Newtown, PA:</w:t>
      </w:r>
      <w:r w:rsidR="00842ED4">
        <w:rPr>
          <w:rFonts w:cs="Arial"/>
          <w:bCs/>
          <w:szCs w:val="22"/>
        </w:rPr>
        <w:t xml:space="preserve"> </w:t>
      </w:r>
      <w:r>
        <w:rPr>
          <w:rFonts w:cs="Arial"/>
          <w:bCs/>
          <w:szCs w:val="22"/>
        </w:rPr>
        <w:t>Battelle.</w:t>
      </w:r>
    </w:p>
    <w:p w14:paraId="12CB3778" w14:textId="77777777" w:rsidR="00C43AAE" w:rsidRDefault="00C43AAE" w:rsidP="00727A5A">
      <w:pPr>
        <w:pStyle w:val="BodyText"/>
        <w:ind w:left="720" w:hanging="720"/>
      </w:pPr>
      <w:r w:rsidRPr="008A2FAA">
        <w:rPr>
          <w:rFonts w:cs="Arial"/>
          <w:bCs/>
          <w:szCs w:val="22"/>
        </w:rPr>
        <w:t>BonTerra Consulting.</w:t>
      </w:r>
      <w:r>
        <w:rPr>
          <w:rStyle w:val="FootnoteReference"/>
          <w:rFonts w:cs="Arial"/>
          <w:bCs/>
          <w:szCs w:val="22"/>
        </w:rPr>
        <w:footnoteReference w:id="9"/>
      </w:r>
      <w:r w:rsidRPr="008A2FAA">
        <w:rPr>
          <w:rFonts w:cs="Arial"/>
          <w:bCs/>
          <w:szCs w:val="22"/>
        </w:rPr>
        <w:t xml:space="preserve"> 2013a (October). </w:t>
      </w:r>
      <w:r>
        <w:rPr>
          <w:rFonts w:cs="Arial"/>
          <w:bCs/>
          <w:i/>
          <w:szCs w:val="22"/>
        </w:rPr>
        <w:t xml:space="preserve">Results of the 2013 Amphibian Surveys for the Arroyo Seco Canyon Project in Pasadena, Los Angeles County, California. </w:t>
      </w:r>
      <w:r>
        <w:t>Pasadena, CA: BonTerra Consulting.</w:t>
      </w:r>
    </w:p>
    <w:p w14:paraId="191BB503" w14:textId="354EF3E7" w:rsidR="00C43AAE" w:rsidRDefault="00C43AAE" w:rsidP="00C43AAE">
      <w:pPr>
        <w:pStyle w:val="BodyText"/>
        <w:ind w:left="720" w:hanging="720"/>
      </w:pPr>
      <w:r>
        <w:t xml:space="preserve">———. 2013b (September). </w:t>
      </w:r>
      <w:r>
        <w:rPr>
          <w:i/>
        </w:rPr>
        <w:t xml:space="preserve">Results </w:t>
      </w:r>
      <w:r w:rsidR="00A76B3E">
        <w:rPr>
          <w:i/>
        </w:rPr>
        <w:t>o</w:t>
      </w:r>
      <w:r>
        <w:rPr>
          <w:i/>
        </w:rPr>
        <w:t xml:space="preserve">f the 2013 Least Bell’s Vireo and Southwestern Willow Flycatcher Surveys for the Arroyo Seco Canyon Project in the City of Pasadena, Los Angeles County, California. </w:t>
      </w:r>
      <w:r>
        <w:t>Pasadena, CA: BonTerra Consulting.</w:t>
      </w:r>
    </w:p>
    <w:p w14:paraId="56FBF354" w14:textId="17EF8721" w:rsidR="00C43AAE" w:rsidRPr="008A2FAA" w:rsidRDefault="00C43AAE" w:rsidP="00C43AAE">
      <w:pPr>
        <w:pStyle w:val="BodyText"/>
        <w:ind w:left="720" w:hanging="720"/>
      </w:pPr>
      <w:r>
        <w:t>BonTe</w:t>
      </w:r>
      <w:r w:rsidR="00A76B3E">
        <w:t>r</w:t>
      </w:r>
      <w:r>
        <w:t>ra Psomas. 2014a (</w:t>
      </w:r>
      <w:r w:rsidR="00BA6F0F">
        <w:t>M</w:t>
      </w:r>
      <w:r>
        <w:t xml:space="preserve">ay). </w:t>
      </w:r>
      <w:r>
        <w:rPr>
          <w:i/>
        </w:rPr>
        <w:t xml:space="preserve">Jurisdictional Delineation Report, Arroyo Seco Canyon Project, City of Pasadena, Los Angeles County, California. </w:t>
      </w:r>
      <w:r>
        <w:t>Pasadena, CA: BonTerra Psomas.</w:t>
      </w:r>
    </w:p>
    <w:p w14:paraId="1AB2C30C" w14:textId="6A401136" w:rsidR="00C43AAE" w:rsidRDefault="00C43AAE" w:rsidP="00C43AAE">
      <w:pPr>
        <w:pStyle w:val="BodyText"/>
        <w:ind w:left="720" w:hanging="720"/>
      </w:pPr>
      <w:r>
        <w:t>———. 2014b (</w:t>
      </w:r>
      <w:r w:rsidR="00BA6F0F">
        <w:t>M</w:t>
      </w:r>
      <w:r>
        <w:t xml:space="preserve">ay). </w:t>
      </w:r>
      <w:r>
        <w:rPr>
          <w:i/>
        </w:rPr>
        <w:t xml:space="preserve">Phase I Cultural Resources Assessment, Arroyo Seco Canyon Project. </w:t>
      </w:r>
      <w:r>
        <w:t xml:space="preserve">Irvine, CA: BonTerra Psomas (Appendix C). </w:t>
      </w:r>
    </w:p>
    <w:p w14:paraId="56F15B8E" w14:textId="77777777" w:rsidR="00C43AAE" w:rsidRDefault="00C43AAE" w:rsidP="00C43AAE">
      <w:pPr>
        <w:pStyle w:val="BodyText"/>
        <w:ind w:left="720" w:hanging="720"/>
      </w:pPr>
      <w:r>
        <w:t xml:space="preserve">———. 2014c. (January). </w:t>
      </w:r>
      <w:r>
        <w:rPr>
          <w:i/>
        </w:rPr>
        <w:t xml:space="preserve">Special Status Botanical Surveys for the Arroyo Seco Canyon Project, City of Pasadena, Los Angeles County, California. </w:t>
      </w:r>
      <w:r>
        <w:t>Pasadena, CA: BonTerra Psomas.</w:t>
      </w:r>
    </w:p>
    <w:p w14:paraId="7374D939" w14:textId="47762AEC" w:rsidR="00BA6F0F" w:rsidRDefault="00BA6F0F" w:rsidP="00BA6F0F">
      <w:pPr>
        <w:pStyle w:val="BodyText"/>
        <w:ind w:left="720" w:hanging="720"/>
      </w:pPr>
      <w:r>
        <w:t>———. 2014d. (</w:t>
      </w:r>
      <w:r w:rsidR="00E41E92">
        <w:t>September</w:t>
      </w:r>
      <w:r>
        <w:t xml:space="preserve">). </w:t>
      </w:r>
      <w:r>
        <w:rPr>
          <w:i/>
        </w:rPr>
        <w:t xml:space="preserve">Biological Technical Report for the Arroyo Seco Canyon Project, City of Pasadena, Los Angeles County, California. </w:t>
      </w:r>
      <w:r>
        <w:t>Pasadena, CA: BonTerra Psomas.</w:t>
      </w:r>
    </w:p>
    <w:p w14:paraId="77CC4B62" w14:textId="1FBC6113" w:rsidR="00BA6F0F" w:rsidRPr="008A2FAA" w:rsidRDefault="00BA6F0F" w:rsidP="00C43AAE">
      <w:pPr>
        <w:pStyle w:val="BodyText"/>
        <w:ind w:left="720" w:hanging="720"/>
      </w:pPr>
      <w:r>
        <w:t>———. 2014e. (</w:t>
      </w:r>
      <w:r w:rsidR="00A334FC">
        <w:t>September</w:t>
      </w:r>
      <w:r>
        <w:t xml:space="preserve">). </w:t>
      </w:r>
      <w:r>
        <w:rPr>
          <w:i/>
        </w:rPr>
        <w:t xml:space="preserve">Native Tree Survey Report for the Arroyo Seco Canyon Project, City of Pasadena, Los Angeles County, California. </w:t>
      </w:r>
      <w:r>
        <w:t>Pasadena, CA: BonTerra Psomas.</w:t>
      </w:r>
    </w:p>
    <w:p w14:paraId="04523945" w14:textId="77777777" w:rsidR="00C43AAE" w:rsidRPr="008A3450" w:rsidRDefault="00C43AAE" w:rsidP="00C43AAE">
      <w:pPr>
        <w:pStyle w:val="BodyText"/>
        <w:ind w:left="720" w:hanging="720"/>
        <w:rPr>
          <w:rFonts w:cs="Arial"/>
          <w:bCs/>
          <w:szCs w:val="22"/>
        </w:rPr>
      </w:pPr>
      <w:r w:rsidRPr="008A3450">
        <w:t>California Air Pollution Control Officers Association (CAPCOA).</w:t>
      </w:r>
      <w:r w:rsidRPr="008A3450">
        <w:rPr>
          <w:rFonts w:cs="Arial"/>
          <w:bCs/>
          <w:iCs/>
          <w:szCs w:val="22"/>
        </w:rPr>
        <w:t xml:space="preserve"> </w:t>
      </w:r>
      <w:r w:rsidRPr="008A3450">
        <w:rPr>
          <w:rFonts w:cs="Arial"/>
          <w:szCs w:val="22"/>
        </w:rPr>
        <w:t xml:space="preserve">2010 (August). </w:t>
      </w:r>
      <w:r w:rsidRPr="008A3450">
        <w:rPr>
          <w:rFonts w:cs="Arial"/>
          <w:i/>
          <w:szCs w:val="22"/>
        </w:rPr>
        <w:t>Quantif</w:t>
      </w:r>
      <w:r>
        <w:rPr>
          <w:rFonts w:cs="Arial"/>
          <w:i/>
          <w:szCs w:val="22"/>
        </w:rPr>
        <w:t>ying Greenhouse Gas Mitigation M</w:t>
      </w:r>
      <w:r w:rsidRPr="008A3450">
        <w:rPr>
          <w:rFonts w:cs="Arial"/>
          <w:i/>
          <w:szCs w:val="22"/>
        </w:rPr>
        <w:t>easures.</w:t>
      </w:r>
      <w:r w:rsidRPr="008A3450">
        <w:rPr>
          <w:rFonts w:cs="Arial"/>
          <w:szCs w:val="22"/>
        </w:rPr>
        <w:t xml:space="preserve"> </w:t>
      </w:r>
      <w:r w:rsidRPr="008A3450">
        <w:rPr>
          <w:rFonts w:cs="Arial"/>
          <w:bCs/>
          <w:szCs w:val="22"/>
        </w:rPr>
        <w:t>Sacramento, CA: CAPCOA.</w:t>
      </w:r>
    </w:p>
    <w:p w14:paraId="616BC802" w14:textId="77777777" w:rsidR="00C43AAE" w:rsidRPr="005F63E8" w:rsidRDefault="00C43AAE" w:rsidP="00C43AAE">
      <w:pPr>
        <w:tabs>
          <w:tab w:val="left" w:pos="720"/>
        </w:tabs>
        <w:autoSpaceDE w:val="0"/>
        <w:autoSpaceDN w:val="0"/>
        <w:adjustRightInd w:val="0"/>
        <w:spacing w:after="240"/>
        <w:ind w:left="720" w:hanging="720"/>
        <w:rPr>
          <w:rFonts w:cs="Arial"/>
          <w:szCs w:val="22"/>
        </w:rPr>
      </w:pPr>
      <w:r w:rsidRPr="008A3450">
        <w:rPr>
          <w:rFonts w:cs="Arial"/>
          <w:szCs w:val="22"/>
        </w:rPr>
        <w:t xml:space="preserve">California Air Resources Board (CARB). </w:t>
      </w:r>
      <w:r w:rsidRPr="005F63E8">
        <w:t>2013</w:t>
      </w:r>
      <w:r>
        <w:t>a</w:t>
      </w:r>
      <w:r w:rsidRPr="005F63E8">
        <w:t xml:space="preserve"> (February 15, last reviewed). Board Meetings. </w:t>
      </w:r>
      <w:r w:rsidRPr="005F63E8">
        <w:rPr>
          <w:rFonts w:cs="Arial"/>
          <w:bCs/>
          <w:szCs w:val="22"/>
        </w:rPr>
        <w:t>Sacramento, CA: CARB. http://www.arb.ca.gov/board/meetings.htm#future</w:t>
      </w:r>
      <w:r>
        <w:rPr>
          <w:rFonts w:cs="Arial"/>
          <w:bCs/>
          <w:szCs w:val="22"/>
        </w:rPr>
        <w:t>.</w:t>
      </w:r>
    </w:p>
    <w:p w14:paraId="7EE4DA8D" w14:textId="77777777" w:rsidR="00C43AAE" w:rsidRPr="005F63E8" w:rsidRDefault="00C43AAE" w:rsidP="00C43AAE">
      <w:pPr>
        <w:tabs>
          <w:tab w:val="left" w:pos="720"/>
        </w:tabs>
        <w:autoSpaceDE w:val="0"/>
        <w:autoSpaceDN w:val="0"/>
        <w:adjustRightInd w:val="0"/>
        <w:spacing w:after="240"/>
        <w:ind w:left="720" w:hanging="720"/>
        <w:rPr>
          <w:rFonts w:cs="Arial"/>
          <w:szCs w:val="22"/>
        </w:rPr>
      </w:pPr>
      <w:r w:rsidRPr="005F63E8">
        <w:rPr>
          <w:rFonts w:cs="Arial"/>
          <w:szCs w:val="22"/>
        </w:rPr>
        <w:t xml:space="preserve">———. </w:t>
      </w:r>
      <w:r w:rsidRPr="005F63E8">
        <w:rPr>
          <w:rFonts w:cs="Arial"/>
          <w:bCs/>
          <w:szCs w:val="22"/>
        </w:rPr>
        <w:t>2013b (June 4). Ambient Air Quality Standards. Sacramento, CA: CARB. http://www.arb.ca.gov/research/aaqs/aaqs2.pdf.</w:t>
      </w:r>
    </w:p>
    <w:p w14:paraId="2CA14DA8" w14:textId="77777777" w:rsidR="00C43AAE" w:rsidRPr="005F63E8" w:rsidRDefault="00C43AAE" w:rsidP="00C43AAE">
      <w:pPr>
        <w:pStyle w:val="Reference"/>
        <w:spacing w:before="0" w:after="240"/>
        <w:ind w:left="720" w:hanging="720"/>
        <w:rPr>
          <w:rFonts w:cs="Arial"/>
          <w:szCs w:val="22"/>
        </w:rPr>
      </w:pPr>
      <w:r w:rsidRPr="005F63E8">
        <w:rPr>
          <w:rFonts w:cs="Arial"/>
          <w:szCs w:val="22"/>
        </w:rPr>
        <w:t xml:space="preserve">———. 2012 (May 21, last reviewed) Standards and Area Designations. </w:t>
      </w:r>
      <w:r w:rsidRPr="005F63E8">
        <w:rPr>
          <w:rFonts w:cs="Arial"/>
          <w:bCs/>
          <w:szCs w:val="22"/>
        </w:rPr>
        <w:t xml:space="preserve">Sacramento, CA: CARB. </w:t>
      </w:r>
      <w:r w:rsidRPr="005F63E8">
        <w:rPr>
          <w:rFonts w:cs="Arial"/>
          <w:szCs w:val="22"/>
        </w:rPr>
        <w:t>http://www.arb.ca.gov/desig/ 2012statedesig.htm.</w:t>
      </w:r>
    </w:p>
    <w:p w14:paraId="432CF861" w14:textId="77777777" w:rsidR="00C43AAE" w:rsidRPr="008A3450" w:rsidRDefault="00C43AAE" w:rsidP="00C43AAE">
      <w:pPr>
        <w:tabs>
          <w:tab w:val="left" w:pos="720"/>
        </w:tabs>
        <w:autoSpaceDE w:val="0"/>
        <w:autoSpaceDN w:val="0"/>
        <w:adjustRightInd w:val="0"/>
        <w:spacing w:after="240"/>
        <w:ind w:left="720" w:hanging="720"/>
        <w:rPr>
          <w:rFonts w:cs="Arial"/>
          <w:bCs/>
          <w:szCs w:val="22"/>
        </w:rPr>
      </w:pPr>
      <w:r w:rsidRPr="00DC691B">
        <w:rPr>
          <w:rFonts w:cs="Arial"/>
          <w:szCs w:val="22"/>
        </w:rPr>
        <w:t xml:space="preserve">———. </w:t>
      </w:r>
      <w:r w:rsidRPr="008A3450">
        <w:rPr>
          <w:rFonts w:cs="Arial"/>
          <w:szCs w:val="22"/>
        </w:rPr>
        <w:t xml:space="preserve">2011. (August 19). </w:t>
      </w:r>
      <w:r w:rsidRPr="008A3450">
        <w:rPr>
          <w:rFonts w:cs="Arial"/>
          <w:i/>
          <w:szCs w:val="22"/>
        </w:rPr>
        <w:t>Final Supplement to the AB 32 Scoping Plan Functional Equivalent Document.</w:t>
      </w:r>
      <w:r w:rsidRPr="008A3450">
        <w:rPr>
          <w:rFonts w:cs="Arial"/>
          <w:szCs w:val="22"/>
        </w:rPr>
        <w:t xml:space="preserve"> </w:t>
      </w:r>
      <w:r w:rsidRPr="008A3450">
        <w:rPr>
          <w:rFonts w:cs="Arial"/>
          <w:bCs/>
          <w:szCs w:val="22"/>
        </w:rPr>
        <w:t>Sacramento, CA: CARB.</w:t>
      </w:r>
      <w:r w:rsidRPr="008A3450">
        <w:rPr>
          <w:rFonts w:cs="Arial"/>
          <w:bCs/>
          <w:szCs w:val="22"/>
        </w:rPr>
        <w:tab/>
        <w:t xml:space="preserve"> </w:t>
      </w:r>
      <w:r w:rsidRPr="00CA124A">
        <w:t>http://www.arb.ca.gov/cc/scopingplan/document/</w:t>
      </w:r>
      <w:r>
        <w:rPr>
          <w:rFonts w:cs="Arial"/>
          <w:bCs/>
          <w:szCs w:val="22"/>
        </w:rPr>
        <w:t xml:space="preserve"> </w:t>
      </w:r>
      <w:r w:rsidRPr="008A3450">
        <w:rPr>
          <w:rFonts w:cs="Arial"/>
          <w:bCs/>
          <w:szCs w:val="22"/>
        </w:rPr>
        <w:t>final_supplement_to_sp_fed.pdf</w:t>
      </w:r>
      <w:r>
        <w:rPr>
          <w:rFonts w:cs="Arial"/>
          <w:bCs/>
          <w:szCs w:val="22"/>
        </w:rPr>
        <w:t>.</w:t>
      </w:r>
    </w:p>
    <w:p w14:paraId="2F416C9E" w14:textId="77777777" w:rsidR="00C43AAE" w:rsidRPr="008A3450" w:rsidRDefault="00C43AAE" w:rsidP="00C43AAE">
      <w:pPr>
        <w:spacing w:after="240"/>
        <w:ind w:left="720" w:hanging="720"/>
        <w:rPr>
          <w:rFonts w:cs="Arial"/>
          <w:bCs/>
          <w:szCs w:val="22"/>
        </w:rPr>
      </w:pPr>
      <w:r w:rsidRPr="008A3450">
        <w:rPr>
          <w:rFonts w:cs="Arial"/>
          <w:bCs/>
          <w:szCs w:val="22"/>
        </w:rPr>
        <w:t xml:space="preserve">California Climate Action Registry (CCAR). 2009 (January). </w:t>
      </w:r>
      <w:r w:rsidRPr="008A3450">
        <w:rPr>
          <w:rFonts w:cs="Arial"/>
          <w:bCs/>
          <w:i/>
          <w:szCs w:val="22"/>
        </w:rPr>
        <w:t>General Reporting Protocol, Version 3.1</w:t>
      </w:r>
      <w:r w:rsidRPr="008A3450">
        <w:rPr>
          <w:rFonts w:cs="Arial"/>
          <w:bCs/>
          <w:szCs w:val="22"/>
        </w:rPr>
        <w:t>. Los Angeles, CA</w:t>
      </w:r>
      <w:r>
        <w:rPr>
          <w:rFonts w:cs="Arial"/>
          <w:bCs/>
          <w:szCs w:val="22"/>
        </w:rPr>
        <w:t>: CCAR.</w:t>
      </w:r>
    </w:p>
    <w:p w14:paraId="7BF0B8E5" w14:textId="77777777" w:rsidR="00C43AAE" w:rsidRPr="00A734C2" w:rsidRDefault="00C43AAE" w:rsidP="00C43AAE">
      <w:pPr>
        <w:tabs>
          <w:tab w:val="left" w:pos="5040"/>
        </w:tabs>
        <w:spacing w:after="240"/>
        <w:ind w:left="720" w:hanging="720"/>
        <w:rPr>
          <w:rFonts w:cs="Arial"/>
        </w:rPr>
      </w:pPr>
      <w:r w:rsidRPr="00AC7A4D">
        <w:rPr>
          <w:rFonts w:cs="Arial"/>
          <w:bCs/>
          <w:szCs w:val="22"/>
        </w:rPr>
        <w:t>California Department of Conservation (CDOC)</w:t>
      </w:r>
      <w:r>
        <w:rPr>
          <w:rFonts w:cs="Arial"/>
          <w:bCs/>
          <w:szCs w:val="22"/>
        </w:rPr>
        <w:t>.</w:t>
      </w:r>
      <w:r w:rsidRPr="00AC7A4D">
        <w:rPr>
          <w:rFonts w:cs="Arial"/>
          <w:bCs/>
          <w:szCs w:val="22"/>
        </w:rPr>
        <w:t xml:space="preserve"> </w:t>
      </w:r>
      <w:r w:rsidRPr="00AC7A4D">
        <w:rPr>
          <w:rFonts w:cs="Arial"/>
        </w:rPr>
        <w:t>201</w:t>
      </w:r>
      <w:r>
        <w:rPr>
          <w:rFonts w:cs="Arial"/>
        </w:rPr>
        <w:t>4</w:t>
      </w:r>
      <w:r w:rsidRPr="00AC7A4D">
        <w:rPr>
          <w:rFonts w:cs="Arial"/>
        </w:rPr>
        <w:t>a. 2010 Geologic Map of California. Sacramento, CA: CDOC. http://www.quake.ca.gov/gmaps/GMC/stategeologicmap.html</w:t>
      </w:r>
      <w:r>
        <w:rPr>
          <w:rFonts w:cs="Arial"/>
        </w:rPr>
        <w:t>.</w:t>
      </w:r>
    </w:p>
    <w:p w14:paraId="5CF21EAD" w14:textId="3C77669A" w:rsidR="00C43AAE" w:rsidRDefault="00C43AAE" w:rsidP="00C43AAE">
      <w:pPr>
        <w:tabs>
          <w:tab w:val="left" w:pos="5040"/>
        </w:tabs>
        <w:spacing w:after="240"/>
        <w:ind w:left="720" w:hanging="720"/>
        <w:rPr>
          <w:rFonts w:cs="Arial"/>
        </w:rPr>
      </w:pPr>
      <w:r w:rsidRPr="00DC58FB">
        <w:rPr>
          <w:rFonts w:eastAsia="Calibri" w:cs="Arial"/>
          <w:color w:val="000000"/>
        </w:rPr>
        <w:t xml:space="preserve">———. </w:t>
      </w:r>
      <w:r w:rsidRPr="00AC7A4D">
        <w:rPr>
          <w:rFonts w:cs="Arial"/>
        </w:rPr>
        <w:t>201</w:t>
      </w:r>
      <w:r>
        <w:rPr>
          <w:rFonts w:cs="Arial"/>
        </w:rPr>
        <w:t>4</w:t>
      </w:r>
      <w:r w:rsidRPr="00AC7A4D">
        <w:rPr>
          <w:rFonts w:cs="Arial"/>
        </w:rPr>
        <w:t xml:space="preserve">b. 2010 Fault Activity Map of California. Sacramento, CA: CDOC. </w:t>
      </w:r>
      <w:r w:rsidRPr="00FA2E73">
        <w:rPr>
          <w:rFonts w:cs="Arial"/>
        </w:rPr>
        <w:t>http://www.quake.ca.gov/gmaps/FAM/faultactivitymap.html</w:t>
      </w:r>
      <w:r>
        <w:rPr>
          <w:rFonts w:cs="Arial"/>
        </w:rPr>
        <w:t>.</w:t>
      </w:r>
    </w:p>
    <w:p w14:paraId="4F8FCBDB" w14:textId="77777777" w:rsidR="00C43AAE" w:rsidRDefault="00C43AAE" w:rsidP="00C43AAE">
      <w:pPr>
        <w:tabs>
          <w:tab w:val="left" w:pos="5040"/>
        </w:tabs>
        <w:spacing w:after="240"/>
        <w:ind w:left="720" w:hanging="720"/>
        <w:rPr>
          <w:rFonts w:cs="Arial"/>
          <w:bCs/>
          <w:szCs w:val="22"/>
        </w:rPr>
      </w:pPr>
      <w:r>
        <w:t xml:space="preserve">———. </w:t>
      </w:r>
      <w:r w:rsidRPr="00AC51F7">
        <w:rPr>
          <w:rFonts w:cs="Arial"/>
          <w:bCs/>
          <w:color w:val="000000"/>
          <w:szCs w:val="22"/>
        </w:rPr>
        <w:t xml:space="preserve">2010. </w:t>
      </w:r>
      <w:r w:rsidRPr="00AC51F7">
        <w:rPr>
          <w:rFonts w:cs="Arial"/>
          <w:bCs/>
          <w:i/>
          <w:color w:val="000000"/>
          <w:szCs w:val="22"/>
        </w:rPr>
        <w:t>Update Of Mineral Land Classification For Portland Cement Concrete-Grade Aggregate In The San Gabriel Valley Production-Consumption Region, Los Angeles County, California.</w:t>
      </w:r>
      <w:r w:rsidRPr="00AC51F7">
        <w:rPr>
          <w:rFonts w:cs="Arial"/>
          <w:bCs/>
          <w:color w:val="000000"/>
          <w:szCs w:val="22"/>
        </w:rPr>
        <w:t xml:space="preserve"> </w:t>
      </w:r>
      <w:r w:rsidRPr="00AC51F7">
        <w:rPr>
          <w:rFonts w:cs="Arial"/>
          <w:bCs/>
          <w:szCs w:val="22"/>
        </w:rPr>
        <w:t>Sacramento, CA: DOC.</w:t>
      </w:r>
    </w:p>
    <w:p w14:paraId="5A8C77CF" w14:textId="77777777" w:rsidR="00C43AAE" w:rsidRDefault="00C43AAE" w:rsidP="00C43AAE">
      <w:pPr>
        <w:tabs>
          <w:tab w:val="left" w:pos="5040"/>
        </w:tabs>
        <w:spacing w:after="240"/>
        <w:ind w:left="720" w:hanging="720"/>
      </w:pPr>
      <w:r>
        <w:rPr>
          <w:rFonts w:cs="Arial"/>
          <w:bCs/>
          <w:szCs w:val="22"/>
        </w:rPr>
        <w:t xml:space="preserve">———. </w:t>
      </w:r>
      <w:r w:rsidRPr="00AC51F7">
        <w:rPr>
          <w:rFonts w:cs="Arial"/>
          <w:bCs/>
          <w:color w:val="000000"/>
          <w:szCs w:val="22"/>
        </w:rPr>
        <w:t xml:space="preserve">2001. </w:t>
      </w:r>
      <w:r w:rsidRPr="00AC51F7">
        <w:rPr>
          <w:rFonts w:cs="Arial"/>
          <w:bCs/>
          <w:i/>
          <w:color w:val="000000"/>
          <w:szCs w:val="22"/>
        </w:rPr>
        <w:t>Oil, Gas, and Geothermal Fields in California</w:t>
      </w:r>
      <w:r w:rsidRPr="00AC51F7">
        <w:rPr>
          <w:rFonts w:cs="Arial"/>
          <w:bCs/>
          <w:color w:val="000000"/>
          <w:szCs w:val="22"/>
        </w:rPr>
        <w:t xml:space="preserve">, 2001. </w:t>
      </w:r>
      <w:r w:rsidRPr="00AC51F7">
        <w:rPr>
          <w:rFonts w:cs="Arial"/>
          <w:bCs/>
          <w:szCs w:val="22"/>
        </w:rPr>
        <w:t>Sacramento, CA: DOC.</w:t>
      </w:r>
    </w:p>
    <w:p w14:paraId="59DD2593" w14:textId="77777777" w:rsidR="00C43AAE" w:rsidRPr="00AB0C63" w:rsidRDefault="00C43AAE" w:rsidP="00C43AAE">
      <w:pPr>
        <w:pStyle w:val="BodyText"/>
        <w:tabs>
          <w:tab w:val="left" w:pos="720"/>
        </w:tabs>
        <w:ind w:left="720" w:hanging="720"/>
        <w:rPr>
          <w:rFonts w:cs="Arial"/>
          <w:bCs/>
          <w:szCs w:val="22"/>
        </w:rPr>
      </w:pPr>
      <w:r w:rsidRPr="00AB0C63">
        <w:rPr>
          <w:rFonts w:cs="Arial"/>
          <w:bCs/>
          <w:szCs w:val="22"/>
        </w:rPr>
        <w:t>California Department of Conservation, Division of Oil, Gas, and Geothermal Resources (DOGGR). 201</w:t>
      </w:r>
      <w:r>
        <w:rPr>
          <w:rFonts w:cs="Arial"/>
          <w:bCs/>
          <w:szCs w:val="22"/>
        </w:rPr>
        <w:t>3</w:t>
      </w:r>
      <w:r w:rsidRPr="00AB0C63">
        <w:rPr>
          <w:rFonts w:cs="Arial"/>
          <w:bCs/>
          <w:szCs w:val="22"/>
        </w:rPr>
        <w:t>. Online Mapping System</w:t>
      </w:r>
      <w:r>
        <w:rPr>
          <w:rFonts w:cs="Arial"/>
          <w:bCs/>
          <w:szCs w:val="22"/>
        </w:rPr>
        <w:t xml:space="preserve"> (Search for the Project site)</w:t>
      </w:r>
      <w:r w:rsidRPr="00AB0C63">
        <w:rPr>
          <w:rFonts w:cs="Arial"/>
          <w:bCs/>
          <w:szCs w:val="22"/>
        </w:rPr>
        <w:t>. Sacramento, CA: DOGGR. http://maps.conservation.ca.gov/doms/index.html.</w:t>
      </w:r>
    </w:p>
    <w:p w14:paraId="13F76F64" w14:textId="77777777" w:rsidR="00C43AAE" w:rsidRPr="008575FF" w:rsidRDefault="00C43AAE" w:rsidP="00C43A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rFonts w:cs="Arial"/>
          <w:bCs/>
          <w:szCs w:val="22"/>
        </w:rPr>
      </w:pPr>
      <w:r w:rsidRPr="008575FF">
        <w:rPr>
          <w:rFonts w:cs="Arial"/>
          <w:szCs w:val="22"/>
        </w:rPr>
        <w:t xml:space="preserve">California Department of Conservation, Farmland Mapping and Monitoring Program (FMMP). 2011 (September). </w:t>
      </w:r>
      <w:r w:rsidRPr="008575FF">
        <w:rPr>
          <w:rFonts w:cs="Arial"/>
          <w:i/>
          <w:szCs w:val="22"/>
        </w:rPr>
        <w:t>Los Angeles County Important Farmland 2010</w:t>
      </w:r>
      <w:r w:rsidRPr="008575FF">
        <w:rPr>
          <w:rFonts w:cs="Arial"/>
          <w:szCs w:val="22"/>
        </w:rPr>
        <w:t>. Sacramento, CA: FMMP.</w:t>
      </w:r>
    </w:p>
    <w:p w14:paraId="167913E4"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California Department of Fish and Wildlife (CDFW). 2013a. </w:t>
      </w:r>
      <w:r w:rsidRPr="00CA124A">
        <w:rPr>
          <w:rFonts w:cs="Arial"/>
          <w:iCs/>
          <w:szCs w:val="22"/>
          <w:u w:val="single"/>
        </w:rPr>
        <w:t>California Natural Diversity Database</w:t>
      </w:r>
      <w:r w:rsidRPr="00CA124A">
        <w:rPr>
          <w:rFonts w:cs="Arial"/>
          <w:szCs w:val="22"/>
          <w:u w:val="single"/>
        </w:rPr>
        <w:t>.</w:t>
      </w:r>
      <w:r w:rsidRPr="00CA124A">
        <w:rPr>
          <w:rFonts w:cs="Arial"/>
          <w:szCs w:val="22"/>
        </w:rPr>
        <w:t xml:space="preserve"> Records of Occurrence for the USGS Sunland, Condor Peak, Chilao Flat, Burbank, Pasadena, and Mount Wilson 7.5</w:t>
      </w:r>
      <w:r w:rsidRPr="00CA124A">
        <w:rPr>
          <w:rFonts w:cs="Arial"/>
          <w:szCs w:val="22"/>
        </w:rPr>
        <w:noBreakHyphen/>
        <w:t>minute quadrangles. Sacramento, CA: CDFW, Natural Heritage Division.</w:t>
      </w:r>
    </w:p>
    <w:p w14:paraId="3DFCCD06" w14:textId="77777777" w:rsidR="00C43AAE" w:rsidRDefault="00C43AAE" w:rsidP="00C43AAE">
      <w:pPr>
        <w:pStyle w:val="BodyText"/>
        <w:tabs>
          <w:tab w:val="left" w:pos="720"/>
        </w:tabs>
        <w:ind w:left="720" w:hanging="720"/>
        <w:rPr>
          <w:rFonts w:cs="Arial"/>
        </w:rPr>
      </w:pPr>
      <w:r w:rsidRPr="00CA124A">
        <w:rPr>
          <w:rFonts w:cs="Arial"/>
          <w:szCs w:val="22"/>
        </w:rPr>
        <w:t xml:space="preserve">———. </w:t>
      </w:r>
      <w:r w:rsidRPr="008A2FAA">
        <w:rPr>
          <w:rFonts w:cs="Arial"/>
        </w:rPr>
        <w:t>2013</w:t>
      </w:r>
      <w:r w:rsidRPr="00CA124A">
        <w:rPr>
          <w:rFonts w:cs="Arial"/>
        </w:rPr>
        <w:t>b</w:t>
      </w:r>
      <w:r w:rsidRPr="008A2FAA">
        <w:rPr>
          <w:rFonts w:cs="Arial"/>
        </w:rPr>
        <w:t xml:space="preserve"> (December 17 - date accessed). Natural Community Conservation Planning (NCCP) – NCCP Plan Summary – Palos Verdes Peninsula. Sacramento, CA: CDFW. </w:t>
      </w:r>
      <w:r w:rsidRPr="00A9496D">
        <w:t>http://www.dfg.ca.gov/habcon/nccp/status/PalosVerdes/</w:t>
      </w:r>
    </w:p>
    <w:p w14:paraId="265225B0" w14:textId="77777777" w:rsidR="00C43AAE" w:rsidRPr="008A2FAA" w:rsidRDefault="00C43AAE" w:rsidP="00C43AAE">
      <w:pPr>
        <w:pStyle w:val="BodyText"/>
        <w:tabs>
          <w:tab w:val="left" w:pos="720"/>
        </w:tabs>
        <w:ind w:left="720" w:hanging="720"/>
        <w:rPr>
          <w:rFonts w:cs="Arial"/>
          <w:szCs w:val="22"/>
        </w:rPr>
      </w:pPr>
      <w:r>
        <w:rPr>
          <w:rFonts w:cs="Arial"/>
        </w:rPr>
        <w:t>California Department of Fish and Game.</w:t>
      </w:r>
      <w:r>
        <w:rPr>
          <w:rStyle w:val="FootnoteReference"/>
          <w:rFonts w:cs="Arial"/>
        </w:rPr>
        <w:footnoteReference w:id="10"/>
      </w:r>
      <w:r>
        <w:rPr>
          <w:rFonts w:cs="Arial"/>
        </w:rPr>
        <w:t xml:space="preserve"> 2012. </w:t>
      </w:r>
      <w:r w:rsidRPr="008A2FAA">
        <w:rPr>
          <w:rFonts w:cs="Arial"/>
          <w:iCs/>
          <w:szCs w:val="22"/>
          <w:u w:val="single"/>
        </w:rPr>
        <w:t>California Natural Diversity Database</w:t>
      </w:r>
      <w:r w:rsidRPr="008A2FAA">
        <w:rPr>
          <w:rFonts w:cs="Arial"/>
          <w:szCs w:val="22"/>
          <w:u w:val="single"/>
        </w:rPr>
        <w:t>.</w:t>
      </w:r>
      <w:r w:rsidRPr="008A2FAA">
        <w:rPr>
          <w:rFonts w:cs="Arial"/>
          <w:szCs w:val="22"/>
        </w:rPr>
        <w:t xml:space="preserve"> Records of Occurrence for the USGS Sunland, Condor Peak, Chilao Flat, Burbank, Pasadena, and Mount Wilson 7.5</w:t>
      </w:r>
      <w:r w:rsidRPr="008A2FAA">
        <w:rPr>
          <w:rFonts w:cs="Arial"/>
          <w:szCs w:val="22"/>
        </w:rPr>
        <w:noBreakHyphen/>
        <w:t>minute quadrangles. Sacramento, CA: CDFW, Natural Heritage Division.</w:t>
      </w:r>
    </w:p>
    <w:p w14:paraId="387CA7DB"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 2011a (January). </w:t>
      </w:r>
      <w:r w:rsidRPr="00CA124A">
        <w:rPr>
          <w:rFonts w:cs="Arial"/>
          <w:i/>
          <w:szCs w:val="22"/>
        </w:rPr>
        <w:t xml:space="preserve">Special Animals. </w:t>
      </w:r>
      <w:r w:rsidRPr="00CA124A">
        <w:rPr>
          <w:rFonts w:cs="Arial"/>
          <w:szCs w:val="22"/>
        </w:rPr>
        <w:t>Sacramento, CA: CDFG, Natural Heritage Division. [</w:t>
      </w:r>
    </w:p>
    <w:p w14:paraId="21404B03"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 2011b (March). </w:t>
      </w:r>
      <w:r w:rsidRPr="00CA124A">
        <w:rPr>
          <w:rFonts w:cs="Arial"/>
          <w:iCs/>
          <w:szCs w:val="22"/>
          <w:u w:val="single"/>
        </w:rPr>
        <w:t>California Natural Diversity Database</w:t>
      </w:r>
      <w:r w:rsidRPr="00CA124A">
        <w:rPr>
          <w:rFonts w:cs="Arial"/>
          <w:szCs w:val="22"/>
          <w:u w:val="single"/>
        </w:rPr>
        <w:t>.</w:t>
      </w:r>
      <w:r w:rsidRPr="00CA124A">
        <w:rPr>
          <w:rFonts w:cs="Arial"/>
          <w:szCs w:val="22"/>
        </w:rPr>
        <w:t xml:space="preserve"> Records of Occurrence for USGS Sunland, Condor Peak, Chilao Flat, Burbank, Pasadena, and Mount Wilson 7.5</w:t>
      </w:r>
      <w:r w:rsidRPr="00CA124A">
        <w:rPr>
          <w:rFonts w:cs="Arial"/>
          <w:szCs w:val="22"/>
        </w:rPr>
        <w:noBreakHyphen/>
        <w:t>minute quadrangles. Sacramento, CA: CDFG, Natural Heritage Division.</w:t>
      </w:r>
    </w:p>
    <w:p w14:paraId="3A8A6C62"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 2003 (September). </w:t>
      </w:r>
      <w:r w:rsidRPr="00CA124A">
        <w:rPr>
          <w:rFonts w:cs="Arial"/>
          <w:i/>
          <w:szCs w:val="22"/>
        </w:rPr>
        <w:t>The Vegetation Classification and Mapping Program: List of California Terrestrial Natural Communities Recognized by the Natural Diversity Database.</w:t>
      </w:r>
      <w:r w:rsidRPr="00CA124A">
        <w:rPr>
          <w:rFonts w:cs="Arial"/>
          <w:szCs w:val="22"/>
        </w:rPr>
        <w:t xml:space="preserve"> Sacramento, CA: CDFG, Natural Heritage Division.</w:t>
      </w:r>
    </w:p>
    <w:p w14:paraId="6B6CD194" w14:textId="77777777" w:rsidR="00C43AAE" w:rsidRDefault="00C43AAE" w:rsidP="00C43AAE">
      <w:pPr>
        <w:pStyle w:val="BodyText"/>
        <w:tabs>
          <w:tab w:val="left" w:pos="720"/>
        </w:tabs>
        <w:ind w:left="720" w:hanging="720"/>
        <w:rPr>
          <w:rFonts w:cs="Arial"/>
          <w:szCs w:val="22"/>
        </w:rPr>
      </w:pPr>
      <w:r w:rsidRPr="00456F93">
        <w:rPr>
          <w:rFonts w:cs="Arial"/>
          <w:szCs w:val="22"/>
        </w:rPr>
        <w:t>California Department of Forestry and Fire Protection (C</w:t>
      </w:r>
      <w:r>
        <w:rPr>
          <w:rFonts w:cs="Arial"/>
          <w:szCs w:val="22"/>
        </w:rPr>
        <w:t>al</w:t>
      </w:r>
      <w:r w:rsidRPr="00456F93">
        <w:rPr>
          <w:rFonts w:cs="Arial"/>
          <w:szCs w:val="22"/>
        </w:rPr>
        <w:t>F</w:t>
      </w:r>
      <w:r>
        <w:rPr>
          <w:rFonts w:cs="Arial"/>
          <w:szCs w:val="22"/>
        </w:rPr>
        <w:t>ire</w:t>
      </w:r>
      <w:r w:rsidRPr="00456F93">
        <w:rPr>
          <w:rFonts w:cs="Arial"/>
          <w:szCs w:val="22"/>
        </w:rPr>
        <w:t xml:space="preserve">). 2011 (September). Very High Fire Hazard Severity Zones in LRA </w:t>
      </w:r>
      <w:r>
        <w:rPr>
          <w:rFonts w:cs="Arial"/>
          <w:szCs w:val="22"/>
        </w:rPr>
        <w:t>–</w:t>
      </w:r>
      <w:r w:rsidRPr="00456F93">
        <w:rPr>
          <w:rFonts w:cs="Arial"/>
          <w:szCs w:val="22"/>
        </w:rPr>
        <w:t xml:space="preserve"> Pasadena. </w:t>
      </w:r>
      <w:r w:rsidRPr="00456F93">
        <w:rPr>
          <w:rFonts w:cs="Arial"/>
          <w:bCs/>
          <w:szCs w:val="22"/>
        </w:rPr>
        <w:t>Sacramento, CA: C</w:t>
      </w:r>
      <w:r>
        <w:rPr>
          <w:rFonts w:cs="Arial"/>
          <w:bCs/>
          <w:szCs w:val="22"/>
        </w:rPr>
        <w:t>al</w:t>
      </w:r>
      <w:r w:rsidRPr="00456F93">
        <w:rPr>
          <w:rFonts w:cs="Arial"/>
          <w:bCs/>
          <w:szCs w:val="22"/>
        </w:rPr>
        <w:t>F</w:t>
      </w:r>
      <w:r>
        <w:rPr>
          <w:rFonts w:cs="Arial"/>
          <w:bCs/>
          <w:szCs w:val="22"/>
        </w:rPr>
        <w:t>ire</w:t>
      </w:r>
      <w:r w:rsidRPr="00456F93">
        <w:rPr>
          <w:rFonts w:cs="Arial"/>
          <w:bCs/>
          <w:szCs w:val="22"/>
        </w:rPr>
        <w:t xml:space="preserve">. </w:t>
      </w:r>
      <w:r w:rsidRPr="00A9496D">
        <w:rPr>
          <w:rFonts w:cs="Arial"/>
          <w:szCs w:val="22"/>
        </w:rPr>
        <w:t>ftp://frap.cdf.ca.gov/fhszlocalmaps/los_angeles/Pasadena.pdf</w:t>
      </w:r>
      <w:r w:rsidRPr="00456F93">
        <w:rPr>
          <w:rFonts w:cs="Arial"/>
          <w:szCs w:val="22"/>
        </w:rPr>
        <w:t>.</w:t>
      </w:r>
    </w:p>
    <w:p w14:paraId="48B0FCC6" w14:textId="77777777" w:rsidR="00C43AAE" w:rsidRDefault="00C43AAE" w:rsidP="0080067C">
      <w:pPr>
        <w:keepLines/>
        <w:tabs>
          <w:tab w:val="left" w:pos="720"/>
        </w:tabs>
        <w:autoSpaceDE w:val="0"/>
        <w:autoSpaceDN w:val="0"/>
        <w:adjustRightInd w:val="0"/>
        <w:spacing w:after="240"/>
        <w:ind w:left="720" w:hanging="720"/>
        <w:rPr>
          <w:rFonts w:cs="Arial"/>
          <w:szCs w:val="22"/>
        </w:rPr>
      </w:pPr>
      <w:r w:rsidRPr="00FC23CC">
        <w:rPr>
          <w:rFonts w:cs="Arial"/>
          <w:szCs w:val="22"/>
        </w:rPr>
        <w:t>California Department of Resources Recycling and Recovery (CalRecycle).</w:t>
      </w:r>
      <w:r>
        <w:rPr>
          <w:rFonts w:cs="Arial"/>
          <w:szCs w:val="22"/>
        </w:rPr>
        <w:t xml:space="preserve"> 2013 (December, access date). </w:t>
      </w:r>
      <w:r w:rsidRPr="00FC23CC">
        <w:rPr>
          <w:rFonts w:cs="Arial"/>
          <w:szCs w:val="22"/>
        </w:rPr>
        <w:t>Facility/Site Summary Details: Scholl Canyon Landfill (19-AA-0012)</w:t>
      </w:r>
      <w:r>
        <w:rPr>
          <w:rFonts w:cs="Arial"/>
          <w:szCs w:val="22"/>
        </w:rPr>
        <w:t xml:space="preserve">. </w:t>
      </w:r>
      <w:r w:rsidRPr="00AC51F7">
        <w:rPr>
          <w:rFonts w:cs="Arial"/>
          <w:bCs/>
          <w:szCs w:val="22"/>
        </w:rPr>
        <w:t xml:space="preserve">Sacramento, CA: </w:t>
      </w:r>
      <w:r w:rsidRPr="00FC23CC">
        <w:rPr>
          <w:rFonts w:cs="Arial"/>
          <w:szCs w:val="22"/>
        </w:rPr>
        <w:t>CalRecycle</w:t>
      </w:r>
      <w:r w:rsidRPr="00AC51F7">
        <w:rPr>
          <w:rFonts w:cs="Arial"/>
          <w:bCs/>
          <w:szCs w:val="22"/>
        </w:rPr>
        <w:t>.</w:t>
      </w:r>
      <w:r>
        <w:rPr>
          <w:rFonts w:cs="Arial"/>
          <w:bCs/>
          <w:szCs w:val="22"/>
        </w:rPr>
        <w:t xml:space="preserve"> </w:t>
      </w:r>
      <w:r w:rsidRPr="000E17C9">
        <w:rPr>
          <w:rFonts w:cs="Arial"/>
          <w:bCs/>
          <w:szCs w:val="22"/>
        </w:rPr>
        <w:t>http://www.calrecycle.ca.gov/SWFacilities/Directory/19-AA-0012/Detail/</w:t>
      </w:r>
    </w:p>
    <w:p w14:paraId="48DE01E2" w14:textId="77777777" w:rsidR="00C43AAE" w:rsidRPr="00456F93" w:rsidRDefault="00C43AAE" w:rsidP="00FA2E73">
      <w:pPr>
        <w:pStyle w:val="BodyText"/>
        <w:keepNext/>
        <w:keepLines/>
        <w:tabs>
          <w:tab w:val="left" w:pos="720"/>
        </w:tabs>
        <w:ind w:left="720" w:hanging="720"/>
        <w:rPr>
          <w:rFonts w:cs="Arial"/>
          <w:bCs/>
          <w:szCs w:val="22"/>
        </w:rPr>
      </w:pPr>
      <w:r w:rsidRPr="00F26BB9">
        <w:t>California Department of</w:t>
      </w:r>
      <w:r>
        <w:t xml:space="preserve"> Toxic Substances Control (DTSC). 2007. Envirostor (Search for the Project site). Sacramento, CA: DTSC. </w:t>
      </w:r>
      <w:r w:rsidRPr="00CA124A">
        <w:t>http://www.envirostor.dtsc.ca.gov/</w:t>
      </w:r>
      <w:r>
        <w:t xml:space="preserve"> </w:t>
      </w:r>
      <w:r w:rsidRPr="0027078B">
        <w:t>public/mapfull.asp?global_id=&amp;x=-119&amp;y=37&amp;zl=18&amp;ms=640,480&amp;mt=m&amp;findaddress=</w:t>
      </w:r>
      <w:r>
        <w:t xml:space="preserve"> </w:t>
      </w:r>
      <w:r w:rsidRPr="0027078B">
        <w:t>True&amp;city=pasadena,%20ca&amp;zip=&amp;county=&amp;federal_superfund=true&amp;state_response=true&amp;voluntary_cleanup=true&amp;school_cleanup=true&amp;ca_site=true&amp;tiered_permit=true&amp;evaluation=true&amp;military_evaluation=true&amp;school_investigation=true&amp;operating=true&amp;post_closure=true&amp;non_operating=true</w:t>
      </w:r>
      <w:r>
        <w:t>.</w:t>
      </w:r>
    </w:p>
    <w:p w14:paraId="07FB1FA9" w14:textId="77777777" w:rsidR="00C43AAE" w:rsidRPr="0031401B" w:rsidRDefault="00C43AAE" w:rsidP="00C43AAE">
      <w:pPr>
        <w:pStyle w:val="BodyText"/>
        <w:tabs>
          <w:tab w:val="left" w:pos="720"/>
        </w:tabs>
        <w:ind w:left="720" w:hanging="720"/>
        <w:rPr>
          <w:rFonts w:cs="Arial"/>
          <w:bCs/>
          <w:szCs w:val="22"/>
        </w:rPr>
      </w:pPr>
      <w:r w:rsidRPr="0031401B">
        <w:rPr>
          <w:rFonts w:cs="Arial"/>
          <w:bCs/>
          <w:szCs w:val="22"/>
        </w:rPr>
        <w:t>California Department of Transportation (Caltrans). 2013</w:t>
      </w:r>
      <w:r>
        <w:rPr>
          <w:rFonts w:cs="Arial"/>
          <w:bCs/>
          <w:szCs w:val="22"/>
        </w:rPr>
        <w:t>a</w:t>
      </w:r>
      <w:r w:rsidRPr="0031401B">
        <w:rPr>
          <w:rFonts w:cs="Arial"/>
          <w:bCs/>
          <w:szCs w:val="22"/>
        </w:rPr>
        <w:t xml:space="preserve"> (February 5). Scenic Highway Program – Eligible (E) and Officially Designated (OD) Routes. Sacramento, CA: Caltrans. http://www.dot.ca.gov/hq/LandArch/scenic/cahisys.htm</w:t>
      </w:r>
      <w:r>
        <w:rPr>
          <w:rFonts w:cs="Arial"/>
          <w:bCs/>
          <w:szCs w:val="22"/>
        </w:rPr>
        <w:t>.</w:t>
      </w:r>
    </w:p>
    <w:p w14:paraId="47FA40BB" w14:textId="77777777" w:rsidR="00C43AAE" w:rsidRDefault="00C43AAE" w:rsidP="00C43AAE">
      <w:pPr>
        <w:pStyle w:val="BodyText"/>
        <w:tabs>
          <w:tab w:val="left" w:pos="720"/>
        </w:tabs>
        <w:ind w:left="720" w:hanging="720"/>
        <w:rPr>
          <w:rFonts w:cs="Arial"/>
          <w:bCs/>
          <w:szCs w:val="22"/>
        </w:rPr>
      </w:pPr>
      <w:r w:rsidRPr="00EE7F78">
        <w:rPr>
          <w:rFonts w:cs="Arial"/>
          <w:bCs/>
          <w:szCs w:val="22"/>
        </w:rPr>
        <w:t>———. 2013</w:t>
      </w:r>
      <w:r>
        <w:rPr>
          <w:rFonts w:cs="Arial"/>
          <w:bCs/>
          <w:szCs w:val="22"/>
        </w:rPr>
        <w:t>b</w:t>
      </w:r>
      <w:r w:rsidRPr="00EE7F78">
        <w:rPr>
          <w:rFonts w:cs="Arial"/>
          <w:bCs/>
          <w:szCs w:val="22"/>
        </w:rPr>
        <w:t xml:space="preserve">. Traffic and Vehicle Data Systems Unit – 2012 All Traffic Volumes on CSHS. Sacramento, CA: Caltrans. </w:t>
      </w:r>
      <w:r w:rsidRPr="00CA124A">
        <w:t>http://www.dot.ca.gov/hq/traffops/saferesr/trafdata/2012all/</w:t>
      </w:r>
      <w:r>
        <w:rPr>
          <w:rFonts w:cs="Arial"/>
          <w:bCs/>
          <w:szCs w:val="22"/>
        </w:rPr>
        <w:t xml:space="preserve"> </w:t>
      </w:r>
      <w:r w:rsidRPr="00EE7F78">
        <w:rPr>
          <w:rFonts w:cs="Arial"/>
          <w:bCs/>
          <w:szCs w:val="22"/>
        </w:rPr>
        <w:t>Route198-220.htm</w:t>
      </w:r>
      <w:r>
        <w:rPr>
          <w:rFonts w:cs="Arial"/>
          <w:bCs/>
          <w:szCs w:val="22"/>
        </w:rPr>
        <w:t>.</w:t>
      </w:r>
    </w:p>
    <w:p w14:paraId="66921176" w14:textId="77777777" w:rsidR="00C43AAE" w:rsidRPr="00EE7F78" w:rsidRDefault="00C43AAE" w:rsidP="00C43AAE">
      <w:pPr>
        <w:pStyle w:val="BodyText"/>
        <w:tabs>
          <w:tab w:val="left" w:pos="720"/>
        </w:tabs>
        <w:ind w:left="720" w:hanging="720"/>
        <w:rPr>
          <w:rFonts w:cs="Arial"/>
          <w:bCs/>
          <w:szCs w:val="22"/>
        </w:rPr>
      </w:pPr>
      <w:r w:rsidRPr="00FA35EE">
        <w:rPr>
          <w:rFonts w:cs="Arial"/>
          <w:szCs w:val="22"/>
        </w:rPr>
        <w:t xml:space="preserve">———. 2012. </w:t>
      </w:r>
      <w:r w:rsidRPr="00FA35EE">
        <w:rPr>
          <w:rFonts w:cs="Arial"/>
          <w:i/>
          <w:szCs w:val="22"/>
        </w:rPr>
        <w:t>California Manual on Uniform Traffic Control Devices 2012.</w:t>
      </w:r>
      <w:r w:rsidRPr="00FA35EE">
        <w:rPr>
          <w:rFonts w:cs="Arial"/>
          <w:szCs w:val="22"/>
        </w:rPr>
        <w:t xml:space="preserve"> Sacramento, CA: Caltrans. </w:t>
      </w:r>
      <w:r w:rsidRPr="00FA35EE">
        <w:rPr>
          <w:rFonts w:cs="Arial"/>
          <w:szCs w:val="22"/>
          <w:lang w:val="en-CA"/>
        </w:rPr>
        <w:t>http://www.dot.ca.gov/hq/traffops/engineering/mutcdsupp/ca_mutcd2012.htm</w:t>
      </w:r>
      <w:r>
        <w:rPr>
          <w:rFonts w:cs="Arial"/>
          <w:szCs w:val="22"/>
          <w:lang w:val="en-CA"/>
        </w:rPr>
        <w:t>.</w:t>
      </w:r>
    </w:p>
    <w:p w14:paraId="0CB4B94E" w14:textId="77777777" w:rsidR="00C43AAE" w:rsidRPr="00413951" w:rsidRDefault="00C43AAE" w:rsidP="00C43AAE">
      <w:pPr>
        <w:pStyle w:val="BodyText"/>
        <w:tabs>
          <w:tab w:val="left" w:pos="720"/>
        </w:tabs>
        <w:ind w:left="720" w:hanging="720"/>
        <w:rPr>
          <w:rFonts w:cs="Arial"/>
          <w:szCs w:val="22"/>
        </w:rPr>
      </w:pPr>
      <w:r w:rsidRPr="00413951">
        <w:rPr>
          <w:rFonts w:cs="Arial"/>
          <w:bCs/>
          <w:szCs w:val="22"/>
        </w:rPr>
        <w:t xml:space="preserve">———. 2010 (September). </w:t>
      </w:r>
      <w:r w:rsidRPr="00413951">
        <w:rPr>
          <w:rFonts w:cs="Arial"/>
          <w:bCs/>
          <w:i/>
          <w:szCs w:val="22"/>
        </w:rPr>
        <w:t>Corridor System Management Plan (CSMP); Los Angeles I-210 Corridor; Final Report.</w:t>
      </w:r>
      <w:r w:rsidRPr="00413951">
        <w:rPr>
          <w:rFonts w:cs="Arial"/>
          <w:szCs w:val="22"/>
        </w:rPr>
        <w:t xml:space="preserve"> </w:t>
      </w:r>
      <w:r w:rsidRPr="00413951">
        <w:rPr>
          <w:rFonts w:cs="Arial"/>
          <w:bCs/>
          <w:szCs w:val="22"/>
        </w:rPr>
        <w:t>Sacramento, CA: Caltrans.</w:t>
      </w:r>
      <w:r w:rsidRPr="00413951">
        <w:rPr>
          <w:rFonts w:cs="Arial"/>
          <w:szCs w:val="22"/>
        </w:rPr>
        <w:t xml:space="preserve"> </w:t>
      </w:r>
      <w:r w:rsidRPr="00413951">
        <w:rPr>
          <w:rFonts w:cs="Arial"/>
          <w:bCs/>
          <w:szCs w:val="22"/>
        </w:rPr>
        <w:t>http://www.dot.ca.gov/hq/tpp/corridor-mobility/CSMPs/d7_CSMPs/I-210/D07_I-210_CSMP_101101_Final_Report.pdf.</w:t>
      </w:r>
    </w:p>
    <w:p w14:paraId="0C35AC39" w14:textId="77777777" w:rsidR="00C43AAE" w:rsidRDefault="00C43AAE" w:rsidP="00C43AAE">
      <w:pPr>
        <w:pStyle w:val="BodyText"/>
        <w:tabs>
          <w:tab w:val="left" w:pos="720"/>
        </w:tabs>
        <w:ind w:left="720" w:hanging="720"/>
        <w:rPr>
          <w:rFonts w:cs="Arial"/>
          <w:bCs/>
          <w:szCs w:val="22"/>
        </w:rPr>
      </w:pPr>
      <w:r w:rsidRPr="00A96D08">
        <w:rPr>
          <w:rFonts w:cs="Arial"/>
          <w:bCs/>
          <w:szCs w:val="22"/>
        </w:rPr>
        <w:t xml:space="preserve">California Department of Water Resources (DWR). 2004 (February 27). Raymond Groundwater Basin. </w:t>
      </w:r>
      <w:r w:rsidRPr="00D905F7">
        <w:rPr>
          <w:rFonts w:cs="Arial"/>
          <w:bCs/>
          <w:i/>
          <w:szCs w:val="22"/>
        </w:rPr>
        <w:t>California’s Groundwater Bulletin 118.</w:t>
      </w:r>
      <w:r w:rsidRPr="00A96D08">
        <w:rPr>
          <w:rFonts w:cs="Arial"/>
          <w:bCs/>
          <w:szCs w:val="22"/>
        </w:rPr>
        <w:t xml:space="preserve"> Sacramento, CA: DWR.</w:t>
      </w:r>
    </w:p>
    <w:p w14:paraId="021CB3BE" w14:textId="77777777" w:rsidR="00C43AAE" w:rsidRDefault="00C43AAE" w:rsidP="00C43AAE">
      <w:pPr>
        <w:autoSpaceDE w:val="0"/>
        <w:autoSpaceDN w:val="0"/>
        <w:adjustRightInd w:val="0"/>
        <w:spacing w:after="240"/>
        <w:ind w:left="720" w:hanging="720"/>
        <w:jc w:val="left"/>
        <w:rPr>
          <w:rFonts w:cs="Arial"/>
          <w:bCs/>
          <w:szCs w:val="22"/>
        </w:rPr>
      </w:pPr>
      <w:r>
        <w:rPr>
          <w:rFonts w:cs="Arial"/>
          <w:szCs w:val="22"/>
        </w:rPr>
        <w:t xml:space="preserve">California Emergency Management Agency (CalEMA). 2009 (March 1). </w:t>
      </w:r>
      <w:r w:rsidRPr="00CA124A">
        <w:rPr>
          <w:rFonts w:cs="Arial"/>
          <w:szCs w:val="22"/>
          <w:u w:val="single"/>
        </w:rPr>
        <w:t>Tsunami Inundation Map for Emergency Planning – Beverly Hills Quadrangle.</w:t>
      </w:r>
      <w:r>
        <w:rPr>
          <w:rFonts w:cs="Arial"/>
          <w:szCs w:val="22"/>
        </w:rPr>
        <w:t xml:space="preserve"> Sacramento, CA: CalEMA. </w:t>
      </w:r>
      <w:r w:rsidRPr="00260122">
        <w:rPr>
          <w:rFonts w:cs="Arial"/>
          <w:szCs w:val="22"/>
        </w:rPr>
        <w:t>http://www.conservation.ca.gov/cgs/geologic_hazards/Tsunami/Inundation_Maps/LosAngeles/Documents/Tsunami_Inundation_BeverlyHills_Quad_LosAngeles.pdf</w:t>
      </w:r>
      <w:r>
        <w:rPr>
          <w:rFonts w:cs="Arial"/>
          <w:szCs w:val="22"/>
        </w:rPr>
        <w:t>.</w:t>
      </w:r>
    </w:p>
    <w:p w14:paraId="222839DF" w14:textId="77777777" w:rsidR="00C43AAE" w:rsidRPr="00C638C6" w:rsidRDefault="00C43AAE" w:rsidP="00C43AAE">
      <w:pPr>
        <w:pStyle w:val="BodyText"/>
        <w:tabs>
          <w:tab w:val="left" w:pos="720"/>
        </w:tabs>
        <w:ind w:left="720" w:hanging="720"/>
        <w:rPr>
          <w:rFonts w:cs="Arial"/>
          <w:szCs w:val="22"/>
        </w:rPr>
      </w:pPr>
      <w:r w:rsidRPr="00C638C6">
        <w:rPr>
          <w:rFonts w:cs="Arial"/>
          <w:bCs/>
          <w:szCs w:val="22"/>
        </w:rPr>
        <w:t xml:space="preserve">California Geological Survey (CGS). </w:t>
      </w:r>
      <w:r w:rsidRPr="00C638C6">
        <w:rPr>
          <w:rFonts w:cs="Arial"/>
          <w:szCs w:val="22"/>
        </w:rPr>
        <w:t>2012a. 2010 Geologic Map of California. Sacramento, CA: CGS. http://www.quake.ca.gov/gmaps/GMC/stategeologicmap.html</w:t>
      </w:r>
    </w:p>
    <w:p w14:paraId="7C40DC2E" w14:textId="77777777" w:rsidR="00C43AAE" w:rsidRPr="00C638C6" w:rsidRDefault="00C43AAE" w:rsidP="00C43AAE">
      <w:pPr>
        <w:pStyle w:val="BodyText"/>
        <w:tabs>
          <w:tab w:val="left" w:pos="720"/>
        </w:tabs>
        <w:ind w:left="720" w:hanging="720"/>
        <w:rPr>
          <w:rFonts w:cs="Arial"/>
          <w:szCs w:val="22"/>
        </w:rPr>
      </w:pPr>
      <w:r w:rsidRPr="00C638C6">
        <w:rPr>
          <w:rFonts w:cs="Arial"/>
          <w:szCs w:val="22"/>
        </w:rPr>
        <w:t>———. 2012b. 2010 Fault Activity Map of California. Sacramento, CA: CGS. http://www.quake.ca.gov/gmaps/FAM/faultactivitymap.html</w:t>
      </w:r>
    </w:p>
    <w:p w14:paraId="5F4BBC15" w14:textId="77777777" w:rsidR="00C43AAE" w:rsidRPr="00C638C6" w:rsidRDefault="00C43AAE" w:rsidP="00C43AAE">
      <w:pPr>
        <w:pStyle w:val="BodyText"/>
        <w:tabs>
          <w:tab w:val="left" w:pos="720"/>
        </w:tabs>
        <w:ind w:left="720" w:hanging="720"/>
        <w:rPr>
          <w:rFonts w:cs="Arial"/>
          <w:szCs w:val="22"/>
        </w:rPr>
      </w:pPr>
      <w:r w:rsidRPr="00C638C6">
        <w:rPr>
          <w:rFonts w:cs="Arial"/>
          <w:szCs w:val="22"/>
        </w:rPr>
        <w:t>———.</w:t>
      </w:r>
      <w:r>
        <w:rPr>
          <w:rFonts w:cs="Arial"/>
          <w:szCs w:val="22"/>
        </w:rPr>
        <w:t xml:space="preserve"> 1999 (March 25)</w:t>
      </w:r>
      <w:r w:rsidRPr="00C638C6">
        <w:rPr>
          <w:rFonts w:cs="Arial"/>
          <w:szCs w:val="22"/>
        </w:rPr>
        <w:t>. Seismic Hazard Zone</w:t>
      </w:r>
      <w:r>
        <w:rPr>
          <w:rFonts w:cs="Arial"/>
          <w:szCs w:val="22"/>
        </w:rPr>
        <w:t>s</w:t>
      </w:r>
      <w:r w:rsidRPr="00C638C6">
        <w:rPr>
          <w:rFonts w:cs="Arial"/>
          <w:szCs w:val="22"/>
        </w:rPr>
        <w:t xml:space="preserve"> for the Pasadena Quadrangle, Los Angeles County California. Sacramento, CA: CGS. http://gmw.consrv.ca.gov/shmp/download/quad/PASADENA/maps/ozn_pasa.pdf.</w:t>
      </w:r>
    </w:p>
    <w:p w14:paraId="777B56B4" w14:textId="77777777" w:rsidR="00C43AAE" w:rsidRPr="00F02B0A" w:rsidRDefault="00C43AAE" w:rsidP="00C43AAE">
      <w:pPr>
        <w:pStyle w:val="BodyText"/>
        <w:tabs>
          <w:tab w:val="left" w:pos="720"/>
        </w:tabs>
        <w:ind w:left="720" w:hanging="720"/>
        <w:rPr>
          <w:rFonts w:cs="Arial"/>
          <w:szCs w:val="22"/>
          <w:highlight w:val="yellow"/>
        </w:rPr>
      </w:pPr>
      <w:r w:rsidRPr="00E837F9">
        <w:rPr>
          <w:rFonts w:cs="Arial"/>
          <w:szCs w:val="22"/>
        </w:rPr>
        <w:t xml:space="preserve">———. </w:t>
      </w:r>
      <w:r>
        <w:rPr>
          <w:rFonts w:cs="Arial"/>
          <w:szCs w:val="22"/>
        </w:rPr>
        <w:t>2007</w:t>
      </w:r>
      <w:r w:rsidRPr="00E837F9">
        <w:rPr>
          <w:rFonts w:cs="Arial"/>
          <w:szCs w:val="22"/>
        </w:rPr>
        <w:t xml:space="preserve"> (</w:t>
      </w:r>
      <w:r>
        <w:rPr>
          <w:rFonts w:cs="Arial"/>
          <w:szCs w:val="22"/>
        </w:rPr>
        <w:t>December</w:t>
      </w:r>
      <w:r w:rsidRPr="00E837F9">
        <w:rPr>
          <w:rFonts w:cs="Arial"/>
          <w:szCs w:val="22"/>
        </w:rPr>
        <w:t xml:space="preserve">). </w:t>
      </w:r>
      <w:r>
        <w:rPr>
          <w:rFonts w:cs="Arial"/>
          <w:szCs w:val="22"/>
        </w:rPr>
        <w:t xml:space="preserve">Landslide Inventory Map of the </w:t>
      </w:r>
      <w:r w:rsidRPr="00E837F9">
        <w:rPr>
          <w:rFonts w:cs="Arial"/>
          <w:szCs w:val="22"/>
        </w:rPr>
        <w:t xml:space="preserve">Pasadena Quadrangle. Sacramento, CA: CGS. </w:t>
      </w:r>
    </w:p>
    <w:p w14:paraId="51BA38DE" w14:textId="77777777" w:rsidR="00C43AAE" w:rsidRDefault="00C43AAE" w:rsidP="00C43AAE">
      <w:pPr>
        <w:pStyle w:val="BodyText"/>
        <w:tabs>
          <w:tab w:val="left" w:pos="720"/>
        </w:tabs>
        <w:ind w:left="720" w:hanging="720"/>
        <w:rPr>
          <w:rFonts w:cs="Arial"/>
          <w:bCs/>
          <w:color w:val="000000"/>
          <w:szCs w:val="22"/>
        </w:rPr>
      </w:pPr>
      <w:r w:rsidRPr="00E837F9">
        <w:rPr>
          <w:rFonts w:cs="Arial"/>
          <w:szCs w:val="22"/>
        </w:rPr>
        <w:t xml:space="preserve">———. 1999 (March 25). Seismic Hazard Zone Map, Pasadena Quadrangle. Sacramento, CA: CGS. </w:t>
      </w:r>
    </w:p>
    <w:p w14:paraId="702471B0"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California Native Plant Society (CNPS). 2013. </w:t>
      </w:r>
      <w:r w:rsidRPr="00CA124A">
        <w:rPr>
          <w:rFonts w:cs="Arial"/>
          <w:szCs w:val="22"/>
          <w:u w:val="single"/>
        </w:rPr>
        <w:t xml:space="preserve">Electronic </w:t>
      </w:r>
      <w:r w:rsidRPr="00CA124A">
        <w:rPr>
          <w:rFonts w:cs="Arial"/>
          <w:iCs/>
          <w:szCs w:val="22"/>
          <w:u w:val="single"/>
        </w:rPr>
        <w:t>Inventory of Rare and Endangered Vascular Plants of California</w:t>
      </w:r>
      <w:r w:rsidRPr="00CA124A">
        <w:rPr>
          <w:rFonts w:cs="Arial"/>
          <w:iCs/>
          <w:szCs w:val="22"/>
        </w:rPr>
        <w:t>.</w:t>
      </w:r>
      <w:r w:rsidRPr="00CA124A">
        <w:rPr>
          <w:rFonts w:cs="Arial"/>
          <w:szCs w:val="22"/>
        </w:rPr>
        <w:t xml:space="preserve"> Records of Occurrence for the USGS Sunland, Condor Peak, Chilao Flat, Burbank, Pasadena, and Mount Wilson 7.5</w:t>
      </w:r>
      <w:r w:rsidRPr="00CA124A">
        <w:rPr>
          <w:rFonts w:cs="Arial"/>
          <w:szCs w:val="22"/>
        </w:rPr>
        <w:noBreakHyphen/>
        <w:t>minute quadrangles. Sacramento, CA: CNPS. http://www.cnps.org/inventory.</w:t>
      </w:r>
    </w:p>
    <w:p w14:paraId="412A735C"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 2012. </w:t>
      </w:r>
      <w:r w:rsidRPr="00CA124A">
        <w:rPr>
          <w:rFonts w:cs="Arial"/>
          <w:szCs w:val="22"/>
          <w:u w:val="single"/>
        </w:rPr>
        <w:t xml:space="preserve">Electronic </w:t>
      </w:r>
      <w:r w:rsidRPr="00CA124A">
        <w:rPr>
          <w:rFonts w:cs="Arial"/>
          <w:iCs/>
          <w:szCs w:val="22"/>
          <w:u w:val="single"/>
        </w:rPr>
        <w:t>Inventory of Rare and Endangered Vascular Plants of California</w:t>
      </w:r>
      <w:r w:rsidRPr="00CA124A">
        <w:rPr>
          <w:rFonts w:cs="Arial"/>
          <w:iCs/>
          <w:szCs w:val="22"/>
        </w:rPr>
        <w:t>.</w:t>
      </w:r>
      <w:r w:rsidRPr="00CA124A">
        <w:rPr>
          <w:rFonts w:cs="Arial"/>
          <w:szCs w:val="22"/>
        </w:rPr>
        <w:t xml:space="preserve"> Records of Occurrence for the USGS Sunland, Condor Peak, Chilao Flat, Burbank, Pasadena, and Mount Wilson 7.5</w:t>
      </w:r>
      <w:r w:rsidRPr="00CA124A">
        <w:rPr>
          <w:rFonts w:cs="Arial"/>
          <w:szCs w:val="22"/>
        </w:rPr>
        <w:noBreakHyphen/>
        <w:t>minute quadrangles. Sacramento, CA: CNPS. http://www.cnps.org/inventory.</w:t>
      </w:r>
    </w:p>
    <w:p w14:paraId="1498652B" w14:textId="77777777" w:rsidR="00C43AAE" w:rsidRPr="008A2FAA" w:rsidRDefault="00C43AAE" w:rsidP="00C43AAE">
      <w:pPr>
        <w:pStyle w:val="BodyText"/>
        <w:tabs>
          <w:tab w:val="left" w:pos="720"/>
        </w:tabs>
        <w:ind w:left="720" w:hanging="720"/>
        <w:rPr>
          <w:rFonts w:cs="Arial"/>
          <w:szCs w:val="22"/>
        </w:rPr>
      </w:pPr>
      <w:r w:rsidRPr="00CA124A">
        <w:rPr>
          <w:rFonts w:cs="Arial"/>
          <w:szCs w:val="22"/>
        </w:rPr>
        <w:t xml:space="preserve">———. 2011. </w:t>
      </w:r>
      <w:r w:rsidRPr="00CA124A">
        <w:rPr>
          <w:rFonts w:cs="Arial"/>
          <w:szCs w:val="22"/>
          <w:u w:val="single"/>
        </w:rPr>
        <w:t xml:space="preserve">Electronic </w:t>
      </w:r>
      <w:r w:rsidRPr="00CA124A">
        <w:rPr>
          <w:rFonts w:cs="Arial"/>
          <w:iCs/>
          <w:szCs w:val="22"/>
          <w:u w:val="single"/>
        </w:rPr>
        <w:t>Inventory of Rare and Endangered Vascular Plants of California</w:t>
      </w:r>
      <w:r w:rsidRPr="00CA124A">
        <w:rPr>
          <w:rFonts w:cs="Arial"/>
          <w:iCs/>
          <w:szCs w:val="22"/>
        </w:rPr>
        <w:t>.</w:t>
      </w:r>
      <w:r w:rsidRPr="00CA124A">
        <w:rPr>
          <w:rFonts w:cs="Arial"/>
          <w:szCs w:val="22"/>
        </w:rPr>
        <w:t xml:space="preserve"> Records of Occurrence for the USGS Sunland, Condor Peak, Chilao Flat, Burbank, Pasadena, and Mount Wilson 7.5</w:t>
      </w:r>
      <w:r w:rsidRPr="00CA124A">
        <w:rPr>
          <w:rFonts w:cs="Arial"/>
          <w:szCs w:val="22"/>
        </w:rPr>
        <w:noBreakHyphen/>
        <w:t xml:space="preserve">minute quadrangles. Sacramento, CA: CNPS. </w:t>
      </w:r>
      <w:r w:rsidRPr="00A9496D">
        <w:rPr>
          <w:rFonts w:cs="Arial"/>
          <w:szCs w:val="22"/>
        </w:rPr>
        <w:t>http://www.cnps.org/inventory</w:t>
      </w:r>
      <w:r w:rsidRPr="00CA124A">
        <w:rPr>
          <w:rFonts w:cs="Arial"/>
          <w:szCs w:val="22"/>
        </w:rPr>
        <w:t>.</w:t>
      </w:r>
    </w:p>
    <w:p w14:paraId="356DE6CF" w14:textId="77777777" w:rsidR="00C43AAE" w:rsidRPr="00F02B0A" w:rsidRDefault="00C43AAE" w:rsidP="00C43AAE">
      <w:pPr>
        <w:pStyle w:val="BodyText"/>
        <w:tabs>
          <w:tab w:val="left" w:pos="720"/>
        </w:tabs>
        <w:ind w:left="720" w:hanging="720"/>
        <w:rPr>
          <w:rFonts w:cs="Arial"/>
          <w:szCs w:val="22"/>
          <w:highlight w:val="yellow"/>
        </w:rPr>
      </w:pPr>
      <w:r w:rsidRPr="0027078B">
        <w:rPr>
          <w:rFonts w:cs="Arial"/>
          <w:szCs w:val="22"/>
        </w:rPr>
        <w:t>California State Water Resources Control Board (SWRCB). 2013</w:t>
      </w:r>
      <w:r>
        <w:rPr>
          <w:rFonts w:cs="Arial"/>
          <w:szCs w:val="22"/>
        </w:rPr>
        <w:t xml:space="preserve"> (December, access date)</w:t>
      </w:r>
      <w:r w:rsidRPr="0027078B">
        <w:rPr>
          <w:rFonts w:cs="Arial"/>
          <w:szCs w:val="22"/>
        </w:rPr>
        <w:t>.</w:t>
      </w:r>
      <w:r>
        <w:rPr>
          <w:rFonts w:cs="Arial"/>
          <w:szCs w:val="22"/>
        </w:rPr>
        <w:t xml:space="preserve"> </w:t>
      </w:r>
      <w:r w:rsidRPr="0027078B">
        <w:rPr>
          <w:rFonts w:cs="Arial"/>
          <w:szCs w:val="22"/>
        </w:rPr>
        <w:t>Geotracker</w:t>
      </w:r>
      <w:r>
        <w:rPr>
          <w:rFonts w:cs="Arial"/>
          <w:szCs w:val="22"/>
        </w:rPr>
        <w:t xml:space="preserve"> (search for Pasadena, CA)</w:t>
      </w:r>
      <w:r w:rsidRPr="0027078B">
        <w:rPr>
          <w:rFonts w:cs="Arial"/>
          <w:szCs w:val="22"/>
        </w:rPr>
        <w:t>.</w:t>
      </w:r>
      <w:r>
        <w:rPr>
          <w:rFonts w:cs="Arial"/>
          <w:szCs w:val="22"/>
        </w:rPr>
        <w:t xml:space="preserve"> </w:t>
      </w:r>
      <w:r w:rsidRPr="0027078B">
        <w:rPr>
          <w:rFonts w:cs="Arial"/>
          <w:szCs w:val="22"/>
        </w:rPr>
        <w:t>Sacramento, CA:</w:t>
      </w:r>
      <w:r>
        <w:rPr>
          <w:rFonts w:cs="Arial"/>
          <w:szCs w:val="22"/>
        </w:rPr>
        <w:t xml:space="preserve"> </w:t>
      </w:r>
      <w:r w:rsidRPr="0027078B">
        <w:rPr>
          <w:rFonts w:cs="Arial"/>
          <w:szCs w:val="22"/>
        </w:rPr>
        <w:t>SWRCB. https://geotracker.waterboards.ca.gov/map/?CMD=runreport&amp;myaddress=pasadena%2C+ca</w:t>
      </w:r>
      <w:r>
        <w:rPr>
          <w:rFonts w:cs="Arial"/>
          <w:szCs w:val="22"/>
        </w:rPr>
        <w:t>.</w:t>
      </w:r>
    </w:p>
    <w:p w14:paraId="163F8396" w14:textId="77777777" w:rsidR="00BB2523" w:rsidRDefault="00BB2523" w:rsidP="00CD01AD">
      <w:pPr>
        <w:spacing w:after="240"/>
        <w:ind w:left="720" w:hanging="720"/>
        <w:rPr>
          <w:rFonts w:ascii="Calibri" w:hAnsi="Calibri"/>
        </w:rPr>
      </w:pPr>
      <w:r>
        <w:t xml:space="preserve">Camp Dresser and McKee, Inc. (CDM). 2010 (May 4). </w:t>
      </w:r>
      <w:r>
        <w:rPr>
          <w:i/>
          <w:iCs/>
        </w:rPr>
        <w:t>Arroyo Seco Watershed Sustainability Campaign: Draft Arroyo Seco Watershed Assessment</w:t>
      </w:r>
      <w:r>
        <w:t>. Prepared for the Arroyo Seco Foundation. CDM.</w:t>
      </w:r>
    </w:p>
    <w:p w14:paraId="543C51EA" w14:textId="0FBD3225" w:rsidR="00C43AAE" w:rsidRPr="00D05523" w:rsidRDefault="00C43AAE" w:rsidP="00BB2523">
      <w:pPr>
        <w:spacing w:after="240"/>
        <w:ind w:left="720" w:hanging="720"/>
        <w:rPr>
          <w:color w:val="000000"/>
        </w:rPr>
      </w:pPr>
      <w:r>
        <w:rPr>
          <w:color w:val="000000"/>
        </w:rPr>
        <w:t xml:space="preserve">Carollo Engineers. 2013 (September). </w:t>
      </w:r>
      <w:r>
        <w:rPr>
          <w:i/>
          <w:color w:val="000000"/>
        </w:rPr>
        <w:t xml:space="preserve">Final Conceptual Design Report – Arroyo Seco Canyon Project. </w:t>
      </w:r>
      <w:r>
        <w:rPr>
          <w:color w:val="000000"/>
        </w:rPr>
        <w:t>Pasadena, CA: Carollo Engineers</w:t>
      </w:r>
    </w:p>
    <w:p w14:paraId="291F591F" w14:textId="77777777" w:rsidR="00C43AAE" w:rsidRPr="00DC5C6C" w:rsidRDefault="00C43AAE" w:rsidP="00C43AAE">
      <w:pPr>
        <w:spacing w:after="240"/>
        <w:ind w:left="720" w:hanging="720"/>
        <w:rPr>
          <w:color w:val="000000"/>
        </w:rPr>
      </w:pPr>
      <w:r>
        <w:rPr>
          <w:color w:val="000000"/>
        </w:rPr>
        <w:t xml:space="preserve">Converse Consultants. 2013 (August). </w:t>
      </w:r>
      <w:r>
        <w:rPr>
          <w:i/>
          <w:color w:val="000000"/>
        </w:rPr>
        <w:t xml:space="preserve">Geotechnical Feasibility Study Report, Proposed Public Restroom, Roadway Improvement and Stormwater Sediment Basin Project, Arroyo Seco Canyon, Pasadena, California. </w:t>
      </w:r>
      <w:r>
        <w:rPr>
          <w:color w:val="000000"/>
        </w:rPr>
        <w:t>Monrovia, CA: Converse Consultants.</w:t>
      </w:r>
    </w:p>
    <w:p w14:paraId="11490577" w14:textId="77777777" w:rsidR="00BB2523" w:rsidRDefault="00BB2523" w:rsidP="00CD01AD">
      <w:pPr>
        <w:spacing w:after="240"/>
        <w:ind w:left="720" w:hanging="720"/>
        <w:rPr>
          <w:rFonts w:ascii="Calibri" w:hAnsi="Calibri"/>
        </w:rPr>
      </w:pPr>
      <w:r>
        <w:t>Entrix. 2008 (August 2). Memorandum to W. Katagi (Camp Dresser and McKee, Inc.) from C. Swift. Subject: Restoration of Brookside Park/Arroyo Seco aquatic habitat areas with particular reference to arroyo chub and possibly other native fishes. Ventura, CA: Entrix.</w:t>
      </w:r>
    </w:p>
    <w:p w14:paraId="32AACF4E" w14:textId="39636EE9" w:rsidR="00C43AAE" w:rsidRPr="00CD1FAF" w:rsidRDefault="00BB2523" w:rsidP="00BB2523">
      <w:pPr>
        <w:spacing w:after="240"/>
        <w:ind w:left="720" w:hanging="720"/>
        <w:rPr>
          <w:color w:val="000000"/>
        </w:rPr>
      </w:pPr>
      <w:r w:rsidRPr="008A1CF4">
        <w:rPr>
          <w:color w:val="000000"/>
        </w:rPr>
        <w:t xml:space="preserve"> </w:t>
      </w:r>
      <w:r w:rsidR="00C43AAE" w:rsidRPr="008A1CF4">
        <w:rPr>
          <w:color w:val="000000"/>
        </w:rPr>
        <w:t>Federal Emergency Management Agency (FEMA). 200</w:t>
      </w:r>
      <w:r w:rsidR="00C43AAE">
        <w:rPr>
          <w:color w:val="000000"/>
        </w:rPr>
        <w:t>8 (September 26)</w:t>
      </w:r>
      <w:r w:rsidR="00C43AAE" w:rsidRPr="008A1CF4">
        <w:rPr>
          <w:color w:val="000000"/>
        </w:rPr>
        <w:t>.</w:t>
      </w:r>
      <w:r w:rsidR="00C43AAE">
        <w:rPr>
          <w:i/>
          <w:color w:val="000000"/>
        </w:rPr>
        <w:t xml:space="preserve"> </w:t>
      </w:r>
      <w:r w:rsidR="00C43AAE" w:rsidRPr="00CD1FAF">
        <w:rPr>
          <w:color w:val="000000"/>
        </w:rPr>
        <w:t xml:space="preserve">Flood Insurance </w:t>
      </w:r>
      <w:r w:rsidR="00C43AAE">
        <w:rPr>
          <w:color w:val="000000"/>
        </w:rPr>
        <w:t>Rate Map – Map No. 06037C1375F. Washington, D.C.: FEMA.</w:t>
      </w:r>
    </w:p>
    <w:p w14:paraId="5DDFC364" w14:textId="77777777" w:rsidR="00C43AAE" w:rsidRPr="00F13E4F" w:rsidRDefault="00C43AAE" w:rsidP="00C43AAE">
      <w:pPr>
        <w:spacing w:after="200"/>
        <w:ind w:left="720" w:hanging="720"/>
        <w:rPr>
          <w:rFonts w:cs="Arial"/>
          <w:szCs w:val="22"/>
        </w:rPr>
      </w:pPr>
      <w:r w:rsidRPr="00F13E4F">
        <w:rPr>
          <w:rFonts w:cs="Arial"/>
          <w:szCs w:val="22"/>
        </w:rPr>
        <w:t xml:space="preserve">Firescope California (Firescope). 2009 (May). </w:t>
      </w:r>
      <w:r w:rsidRPr="00F13E4F">
        <w:rPr>
          <w:rFonts w:cs="Arial"/>
          <w:i/>
          <w:szCs w:val="22"/>
        </w:rPr>
        <w:t>California Fire Services User’s Guide To: Disaster Declarations and Agreements for Cooperation (ICS 900)</w:t>
      </w:r>
      <w:r w:rsidRPr="00F13E4F">
        <w:rPr>
          <w:rFonts w:cs="Arial"/>
          <w:szCs w:val="22"/>
        </w:rPr>
        <w:t>. Riverside, CA: Firescope.</w:t>
      </w:r>
    </w:p>
    <w:p w14:paraId="6C57CE48" w14:textId="77777777" w:rsidR="00C43AAE" w:rsidRPr="008A3450" w:rsidRDefault="00C43AAE" w:rsidP="00C43AAE">
      <w:pPr>
        <w:suppressAutoHyphens/>
        <w:spacing w:after="240"/>
        <w:ind w:left="720" w:hanging="720"/>
        <w:rPr>
          <w:rFonts w:cs="Arial"/>
          <w:szCs w:val="22"/>
        </w:rPr>
      </w:pPr>
      <w:r w:rsidRPr="008A3450">
        <w:rPr>
          <w:rFonts w:cs="Arial"/>
          <w:szCs w:val="22"/>
        </w:rPr>
        <w:t xml:space="preserve">Intergovernmental Panel on Climate Change (IPCC). 2007 (February). </w:t>
      </w:r>
      <w:r w:rsidRPr="008A3450">
        <w:rPr>
          <w:rFonts w:cs="Arial"/>
          <w:i/>
          <w:szCs w:val="22"/>
        </w:rPr>
        <w:t>Climate Change 2007: The Physical Science Basis. Summary for Policymakers</w:t>
      </w:r>
      <w:r w:rsidRPr="008A3450">
        <w:rPr>
          <w:rFonts w:cs="Arial"/>
          <w:szCs w:val="22"/>
        </w:rPr>
        <w:t xml:space="preserve"> (Contribution of Working Group I to the Fourth Assessment Report of the Intergovernmental Panel on Climate Change). Boulder, CO: IPCC, Working Group I.</w:t>
      </w:r>
    </w:p>
    <w:p w14:paraId="7F91A321" w14:textId="77777777" w:rsidR="00C43AAE" w:rsidRPr="00BB719C" w:rsidRDefault="00C43AAE" w:rsidP="00C43AAE">
      <w:pPr>
        <w:spacing w:after="240"/>
        <w:ind w:left="720" w:hanging="720"/>
        <w:rPr>
          <w:rFonts w:cs="Arial"/>
          <w:szCs w:val="22"/>
        </w:rPr>
      </w:pPr>
      <w:r w:rsidRPr="00BB719C">
        <w:rPr>
          <w:rFonts w:cs="Arial"/>
          <w:szCs w:val="22"/>
        </w:rPr>
        <w:t>Los Angeles, County of. 2013</w:t>
      </w:r>
      <w:r>
        <w:rPr>
          <w:rFonts w:cs="Arial"/>
          <w:szCs w:val="22"/>
        </w:rPr>
        <w:t>a</w:t>
      </w:r>
      <w:r w:rsidRPr="00BB719C">
        <w:rPr>
          <w:rFonts w:cs="Arial"/>
          <w:szCs w:val="22"/>
        </w:rPr>
        <w:t xml:space="preserve"> (December 20</w:t>
      </w:r>
      <w:r>
        <w:rPr>
          <w:rFonts w:cs="Arial"/>
          <w:szCs w:val="22"/>
        </w:rPr>
        <w:t>, access date</w:t>
      </w:r>
      <w:r w:rsidRPr="00BB719C">
        <w:rPr>
          <w:rFonts w:cs="Arial"/>
          <w:szCs w:val="22"/>
        </w:rPr>
        <w:t>). Department of Public Works, Traffic Counts</w:t>
      </w:r>
      <w:r>
        <w:rPr>
          <w:rFonts w:cs="Arial"/>
          <w:szCs w:val="22"/>
        </w:rPr>
        <w:t xml:space="preserve"> (Search for the following streets/cross streets: Windsor Avenue)</w:t>
      </w:r>
      <w:r w:rsidRPr="00BB719C">
        <w:rPr>
          <w:rFonts w:cs="Arial"/>
          <w:szCs w:val="22"/>
        </w:rPr>
        <w:t xml:space="preserve">. </w:t>
      </w:r>
      <w:r w:rsidRPr="00691EE0">
        <w:rPr>
          <w:rFonts w:cs="Arial"/>
          <w:szCs w:val="22"/>
        </w:rPr>
        <w:t>Los Angeles, CA:</w:t>
      </w:r>
      <w:r>
        <w:rPr>
          <w:rFonts w:cs="Arial"/>
          <w:szCs w:val="22"/>
        </w:rPr>
        <w:t xml:space="preserve"> County of. </w:t>
      </w:r>
      <w:r w:rsidRPr="00BB719C">
        <w:rPr>
          <w:rFonts w:cs="Arial"/>
          <w:szCs w:val="22"/>
        </w:rPr>
        <w:t>http://dpw.lacounty.gov/tnl/trafficcounts/</w:t>
      </w:r>
      <w:r>
        <w:rPr>
          <w:rFonts w:cs="Arial"/>
          <w:szCs w:val="22"/>
        </w:rPr>
        <w:t>.</w:t>
      </w:r>
    </w:p>
    <w:p w14:paraId="112C1650" w14:textId="77777777" w:rsidR="00C43AAE" w:rsidRPr="00C43AAE" w:rsidRDefault="00C43AAE" w:rsidP="00C43AAE">
      <w:pPr>
        <w:pStyle w:val="BodyText"/>
        <w:tabs>
          <w:tab w:val="left" w:pos="720"/>
        </w:tabs>
        <w:ind w:left="720" w:hanging="720"/>
        <w:rPr>
          <w:rFonts w:cs="Arial"/>
          <w:szCs w:val="22"/>
        </w:rPr>
      </w:pPr>
      <w:r>
        <w:rPr>
          <w:rFonts w:cs="Arial"/>
          <w:szCs w:val="22"/>
        </w:rPr>
        <w:t>———</w:t>
      </w:r>
      <w:r w:rsidRPr="001B1F50">
        <w:rPr>
          <w:rFonts w:cs="Arial"/>
          <w:szCs w:val="22"/>
        </w:rPr>
        <w:t xml:space="preserve">. 2013b. </w:t>
      </w:r>
      <w:r w:rsidRPr="001B1F50">
        <w:rPr>
          <w:rFonts w:cs="Arial"/>
          <w:i/>
          <w:szCs w:val="22"/>
        </w:rPr>
        <w:t>Los Angeles, California County Code</w:t>
      </w:r>
      <w:r w:rsidRPr="001B1F50">
        <w:rPr>
          <w:rFonts w:cs="Arial"/>
          <w:szCs w:val="22"/>
        </w:rPr>
        <w:t xml:space="preserve">. Tallahassee, FL: Municipal </w:t>
      </w:r>
      <w:r w:rsidRPr="00C43AAE">
        <w:rPr>
          <w:rFonts w:cs="Arial"/>
          <w:szCs w:val="22"/>
        </w:rPr>
        <w:t>Code Corporation for the County.</w:t>
      </w:r>
    </w:p>
    <w:p w14:paraId="6360AF23" w14:textId="77777777" w:rsidR="00C43AAE" w:rsidRPr="000A0732" w:rsidRDefault="00C43AAE" w:rsidP="00C43AAE">
      <w:pPr>
        <w:pStyle w:val="BodyText"/>
        <w:tabs>
          <w:tab w:val="left" w:pos="720"/>
        </w:tabs>
        <w:ind w:left="720" w:hanging="720"/>
        <w:rPr>
          <w:rFonts w:cs="Arial"/>
          <w:szCs w:val="22"/>
        </w:rPr>
      </w:pPr>
      <w:r w:rsidRPr="00C43AAE">
        <w:rPr>
          <w:rFonts w:cs="Arial"/>
          <w:szCs w:val="22"/>
        </w:rPr>
        <w:t>Los Angeles, County of Department of Public Works (LACDPW). 201</w:t>
      </w:r>
      <w:r>
        <w:rPr>
          <w:rFonts w:cs="Arial"/>
          <w:szCs w:val="22"/>
        </w:rPr>
        <w:t>3</w:t>
      </w:r>
      <w:r w:rsidRPr="00C43AAE">
        <w:rPr>
          <w:rFonts w:cs="Arial"/>
          <w:szCs w:val="22"/>
        </w:rPr>
        <w:t xml:space="preserve"> (last revised). </w:t>
      </w:r>
      <w:r w:rsidRPr="00C43AAE">
        <w:rPr>
          <w:rFonts w:cs="Arial"/>
          <w:i/>
          <w:szCs w:val="22"/>
        </w:rPr>
        <w:t>Hydrologic Report 2006–2007.</w:t>
      </w:r>
      <w:r w:rsidRPr="00C43AAE">
        <w:rPr>
          <w:rFonts w:cs="Arial"/>
          <w:szCs w:val="22"/>
        </w:rPr>
        <w:t xml:space="preserve"> Los Angeles, CA: LACDPW. </w:t>
      </w:r>
      <w:r w:rsidRPr="00A9496D">
        <w:rPr>
          <w:rFonts w:cs="Arial"/>
          <w:szCs w:val="22"/>
        </w:rPr>
        <w:t>http://dpw.lacounty.gov/wrd/report/acrobat/Hydrologic%20Report%202006-2007.pdf</w:t>
      </w:r>
      <w:r w:rsidRPr="00C43AAE">
        <w:rPr>
          <w:rFonts w:cs="Arial"/>
          <w:szCs w:val="22"/>
        </w:rPr>
        <w:t>.</w:t>
      </w:r>
    </w:p>
    <w:p w14:paraId="0F2BB4C6" w14:textId="77777777" w:rsidR="00C43AAE" w:rsidRPr="00691EE0" w:rsidRDefault="00C43AAE" w:rsidP="00C43AAE">
      <w:pPr>
        <w:pStyle w:val="BodyText"/>
        <w:tabs>
          <w:tab w:val="left" w:pos="720"/>
        </w:tabs>
        <w:ind w:left="720" w:hanging="720"/>
        <w:rPr>
          <w:rFonts w:cs="Arial"/>
          <w:szCs w:val="22"/>
        </w:rPr>
      </w:pPr>
      <w:r w:rsidRPr="00691EE0">
        <w:rPr>
          <w:rFonts w:cs="Arial"/>
          <w:szCs w:val="22"/>
        </w:rPr>
        <w:t xml:space="preserve">Los Angeles, County of, Department of Regional Planning (LACDRP). </w:t>
      </w:r>
      <w:r w:rsidRPr="00FC6A15">
        <w:rPr>
          <w:rFonts w:cs="Arial"/>
          <w:szCs w:val="22"/>
        </w:rPr>
        <w:t xml:space="preserve">2011 (October). Significant Ecological Areas and Coastal Resource Areas. Los Angeles, CA: LACDRP. </w:t>
      </w:r>
      <w:r w:rsidRPr="00A9496D">
        <w:rPr>
          <w:rFonts w:cs="Arial"/>
          <w:szCs w:val="22"/>
        </w:rPr>
        <w:t>http://planning.lacounty.gov/assets/upl/project/gp_2035_FIG_6-2_significant_ecological_</w:t>
      </w:r>
      <w:r>
        <w:rPr>
          <w:rFonts w:cs="Arial"/>
          <w:szCs w:val="22"/>
        </w:rPr>
        <w:t xml:space="preserve"> </w:t>
      </w:r>
      <w:r w:rsidRPr="00FC6A15">
        <w:rPr>
          <w:rFonts w:cs="Arial"/>
          <w:szCs w:val="22"/>
        </w:rPr>
        <w:t>areas.pdf</w:t>
      </w:r>
      <w:r>
        <w:rPr>
          <w:rFonts w:cs="Arial"/>
          <w:szCs w:val="22"/>
        </w:rPr>
        <w:t>.</w:t>
      </w:r>
      <w:r w:rsidRPr="00691EE0" w:rsidDel="00DE7184">
        <w:rPr>
          <w:rFonts w:cs="Arial"/>
          <w:szCs w:val="22"/>
        </w:rPr>
        <w:t xml:space="preserve"> </w:t>
      </w:r>
    </w:p>
    <w:p w14:paraId="1AC2C85A" w14:textId="77777777" w:rsidR="00C43AAE" w:rsidRPr="00FC6A15" w:rsidRDefault="00C43AAE" w:rsidP="00C43AAE">
      <w:pPr>
        <w:pStyle w:val="BodyText"/>
        <w:tabs>
          <w:tab w:val="left" w:pos="720"/>
        </w:tabs>
        <w:ind w:left="720" w:hanging="720"/>
        <w:rPr>
          <w:rFonts w:cs="Arial"/>
          <w:szCs w:val="22"/>
        </w:rPr>
      </w:pPr>
      <w:r w:rsidRPr="00FC6A15">
        <w:rPr>
          <w:rFonts w:cs="Arial"/>
          <w:szCs w:val="22"/>
        </w:rPr>
        <w:t xml:space="preserve">———. </w:t>
      </w:r>
      <w:r w:rsidRPr="00691EE0">
        <w:rPr>
          <w:rFonts w:cs="Arial"/>
          <w:szCs w:val="22"/>
        </w:rPr>
        <w:t xml:space="preserve">2009. </w:t>
      </w:r>
      <w:r>
        <w:rPr>
          <w:rFonts w:cs="Arial"/>
          <w:szCs w:val="22"/>
        </w:rPr>
        <w:t>GIS</w:t>
      </w:r>
      <w:r w:rsidRPr="00691EE0">
        <w:rPr>
          <w:rFonts w:cs="Arial"/>
          <w:szCs w:val="22"/>
        </w:rPr>
        <w:t>-NET. Los Angeles, CA: LACDRP. http://planning.lacounty.gov/</w:t>
      </w:r>
      <w:r>
        <w:rPr>
          <w:rFonts w:cs="Arial"/>
          <w:szCs w:val="22"/>
        </w:rPr>
        <w:t>gis</w:t>
      </w:r>
      <w:r w:rsidRPr="00691EE0">
        <w:rPr>
          <w:rFonts w:cs="Arial"/>
          <w:szCs w:val="22"/>
        </w:rPr>
        <w:t>net</w:t>
      </w:r>
      <w:r>
        <w:rPr>
          <w:rFonts w:cs="Arial"/>
          <w:szCs w:val="22"/>
        </w:rPr>
        <w:t>3</w:t>
      </w:r>
      <w:r w:rsidRPr="00691EE0">
        <w:rPr>
          <w:rFonts w:cs="Arial"/>
          <w:szCs w:val="22"/>
        </w:rPr>
        <w:t>.</w:t>
      </w:r>
    </w:p>
    <w:p w14:paraId="3D8CF5EB" w14:textId="77777777" w:rsidR="00C43AAE" w:rsidRPr="000A0732" w:rsidRDefault="00C43AAE" w:rsidP="00C43AAE">
      <w:pPr>
        <w:pStyle w:val="BodyText"/>
        <w:tabs>
          <w:tab w:val="left" w:pos="720"/>
        </w:tabs>
        <w:ind w:left="720" w:hanging="720"/>
        <w:rPr>
          <w:rFonts w:cs="Arial"/>
          <w:szCs w:val="22"/>
        </w:rPr>
      </w:pPr>
      <w:r w:rsidRPr="000A0732">
        <w:rPr>
          <w:rFonts w:cs="Arial"/>
          <w:szCs w:val="22"/>
        </w:rPr>
        <w:t xml:space="preserve">———. 1980 (as amended). </w:t>
      </w:r>
      <w:r w:rsidRPr="000A0732">
        <w:rPr>
          <w:rFonts w:cs="Arial"/>
          <w:i/>
          <w:szCs w:val="22"/>
        </w:rPr>
        <w:t>County of Los Angeles General Plan.</w:t>
      </w:r>
      <w:r w:rsidRPr="000A0732">
        <w:rPr>
          <w:rFonts w:cs="Arial"/>
          <w:szCs w:val="22"/>
        </w:rPr>
        <w:t xml:space="preserve"> Los Angeles, CA: LACDRP.</w:t>
      </w:r>
    </w:p>
    <w:p w14:paraId="63C30E50" w14:textId="77777777" w:rsidR="00C43AAE" w:rsidRPr="003E3786" w:rsidRDefault="00C43AAE" w:rsidP="00C43AAE">
      <w:pPr>
        <w:pStyle w:val="BodyText"/>
        <w:tabs>
          <w:tab w:val="left" w:pos="720"/>
        </w:tabs>
        <w:ind w:left="720" w:hanging="720"/>
        <w:rPr>
          <w:rFonts w:cs="Arial"/>
          <w:szCs w:val="22"/>
        </w:rPr>
      </w:pPr>
      <w:r w:rsidRPr="003E3786">
        <w:rPr>
          <w:rFonts w:cs="Arial"/>
          <w:szCs w:val="22"/>
        </w:rPr>
        <w:t>Los Angeles County Metropolitan Transportation Authority (Metro). 2013 (October 2, access date). Bus and Rail System. Los Angeles, CA: Metro. http://media.metro.net/riding_metro/maps/images/system_map.pdf</w:t>
      </w:r>
      <w:r>
        <w:rPr>
          <w:rFonts w:cs="Arial"/>
          <w:szCs w:val="22"/>
        </w:rPr>
        <w:t>.</w:t>
      </w:r>
    </w:p>
    <w:p w14:paraId="4D08FA03" w14:textId="77777777" w:rsidR="00C43AAE" w:rsidRPr="000A0732" w:rsidRDefault="00C43AAE" w:rsidP="00C43AAE">
      <w:pPr>
        <w:pStyle w:val="BodyText"/>
        <w:tabs>
          <w:tab w:val="left" w:pos="720"/>
        </w:tabs>
        <w:ind w:left="720" w:hanging="720"/>
        <w:rPr>
          <w:rFonts w:cs="Arial"/>
          <w:szCs w:val="22"/>
        </w:rPr>
      </w:pPr>
      <w:r w:rsidRPr="000A0732">
        <w:rPr>
          <w:rFonts w:cs="Arial"/>
          <w:szCs w:val="22"/>
        </w:rPr>
        <w:t xml:space="preserve">———. 2010 (October 28). 2010 Congestion Management Program. Los Angeles, CA: Metro. </w:t>
      </w:r>
      <w:r w:rsidRPr="00DE7184">
        <w:rPr>
          <w:rFonts w:cs="Arial"/>
          <w:szCs w:val="22"/>
        </w:rPr>
        <w:t>http://www.metro.net/projects_studies/cmp/images/CMP_Final_2010.pdf</w:t>
      </w:r>
      <w:r w:rsidRPr="000A0732">
        <w:rPr>
          <w:rFonts w:cs="Arial"/>
          <w:szCs w:val="22"/>
        </w:rPr>
        <w:t>.</w:t>
      </w:r>
    </w:p>
    <w:p w14:paraId="6C6C34F5" w14:textId="77777777" w:rsidR="00C43AAE" w:rsidRDefault="00C43AAE" w:rsidP="00C43AAE">
      <w:pPr>
        <w:pStyle w:val="BodyText"/>
        <w:tabs>
          <w:tab w:val="left" w:pos="720"/>
        </w:tabs>
        <w:ind w:left="720" w:hanging="720"/>
        <w:rPr>
          <w:rFonts w:cs="Arial"/>
          <w:szCs w:val="22"/>
        </w:rPr>
      </w:pPr>
      <w:r w:rsidRPr="000A0732">
        <w:rPr>
          <w:rFonts w:cs="Arial"/>
          <w:szCs w:val="22"/>
        </w:rPr>
        <w:t>Los Angeles Regional Water Quality Control Board (LARWQCB). 1995</w:t>
      </w:r>
      <w:r>
        <w:rPr>
          <w:rFonts w:cs="Arial"/>
          <w:szCs w:val="22"/>
        </w:rPr>
        <w:t xml:space="preserve"> (February 23). </w:t>
      </w:r>
      <w:r>
        <w:rPr>
          <w:rFonts w:cs="Arial"/>
          <w:i/>
          <w:iCs/>
          <w:szCs w:val="22"/>
        </w:rPr>
        <w:t xml:space="preserve">Los Angeles Region Basin Plan for the Coastal Watersheds of Los Angeles and Ventura Counties. </w:t>
      </w:r>
      <w:r>
        <w:rPr>
          <w:rFonts w:cs="Arial"/>
          <w:szCs w:val="22"/>
        </w:rPr>
        <w:t>Los Angeles, CA: LARWQCB.</w:t>
      </w:r>
    </w:p>
    <w:p w14:paraId="0E387C1D" w14:textId="77777777" w:rsidR="00C43AAE" w:rsidRPr="009D3BCC" w:rsidRDefault="00C43AAE" w:rsidP="00C43AAE">
      <w:pPr>
        <w:pStyle w:val="BodyText"/>
        <w:tabs>
          <w:tab w:val="left" w:pos="720"/>
        </w:tabs>
        <w:ind w:left="720" w:hanging="720"/>
        <w:rPr>
          <w:rFonts w:cs="Arial"/>
          <w:szCs w:val="22"/>
        </w:rPr>
      </w:pPr>
      <w:r w:rsidRPr="009D3BCC">
        <w:rPr>
          <w:rFonts w:cs="Arial"/>
          <w:szCs w:val="22"/>
        </w:rPr>
        <w:t>Metropolitan Water District (MWD) 2007</w:t>
      </w:r>
      <w:r>
        <w:rPr>
          <w:rFonts w:cs="Arial"/>
          <w:szCs w:val="22"/>
        </w:rPr>
        <w:t xml:space="preserve"> (September)</w:t>
      </w:r>
      <w:r w:rsidRPr="009D3BCC">
        <w:rPr>
          <w:rFonts w:cs="Arial"/>
          <w:szCs w:val="22"/>
        </w:rPr>
        <w:t xml:space="preserve">. </w:t>
      </w:r>
      <w:r w:rsidRPr="009D3BCC">
        <w:rPr>
          <w:rFonts w:cs="Arial"/>
          <w:i/>
          <w:szCs w:val="22"/>
        </w:rPr>
        <w:t>Groundwater Assessment Study, Report Number 1308.</w:t>
      </w:r>
      <w:r w:rsidRPr="009D3BCC">
        <w:rPr>
          <w:rFonts w:cs="Arial"/>
          <w:szCs w:val="22"/>
        </w:rPr>
        <w:t xml:space="preserve"> Los Angeles, CA: MWD. </w:t>
      </w:r>
      <w:r w:rsidRPr="00042E03">
        <w:rPr>
          <w:rFonts w:cs="Arial"/>
          <w:szCs w:val="22"/>
        </w:rPr>
        <w:t>http://www.mwdh2o.com/mwdh2o/pages/</w:t>
      </w:r>
      <w:r>
        <w:rPr>
          <w:rFonts w:cs="Arial"/>
          <w:szCs w:val="22"/>
        </w:rPr>
        <w:t xml:space="preserve"> </w:t>
      </w:r>
      <w:r w:rsidRPr="00244437">
        <w:rPr>
          <w:rFonts w:cs="Arial"/>
          <w:szCs w:val="22"/>
        </w:rPr>
        <w:t>yourwater/</w:t>
      </w:r>
      <w:r w:rsidRPr="009D3BCC">
        <w:rPr>
          <w:rFonts w:cs="Arial"/>
          <w:szCs w:val="22"/>
        </w:rPr>
        <w:t>supply/groundwater/PDFs/SanGabrielValleyBasins/RaymondBasin.pdf</w:t>
      </w:r>
    </w:p>
    <w:p w14:paraId="27FE2799" w14:textId="01B24DAB" w:rsidR="00C43AAE" w:rsidRDefault="00C43AAE" w:rsidP="00C43AAE">
      <w:pPr>
        <w:tabs>
          <w:tab w:val="left" w:pos="720"/>
        </w:tabs>
        <w:spacing w:after="240"/>
        <w:ind w:left="720" w:hanging="720"/>
        <w:rPr>
          <w:rFonts w:cs="Arial"/>
          <w:szCs w:val="22"/>
        </w:rPr>
      </w:pPr>
      <w:r w:rsidRPr="00B8323C">
        <w:rPr>
          <w:rFonts w:cs="Arial"/>
          <w:szCs w:val="22"/>
        </w:rPr>
        <w:t>National Aeronautics and Space Administration Jet Propulsion Laboratory</w:t>
      </w:r>
      <w:r>
        <w:rPr>
          <w:rFonts w:cs="Arial"/>
          <w:szCs w:val="22"/>
        </w:rPr>
        <w:t xml:space="preserve"> (JPL). 2013a (July). Technical Memorandum, Second Quarter 2013 Groundwater Monitoring Summary NASA JPL, Pasadena, California.</w:t>
      </w:r>
      <w:r w:rsidR="00842ED4">
        <w:rPr>
          <w:rFonts w:cs="Arial"/>
          <w:szCs w:val="22"/>
        </w:rPr>
        <w:t xml:space="preserve"> </w:t>
      </w:r>
      <w:r w:rsidRPr="008575FF">
        <w:rPr>
          <w:rFonts w:cs="Arial"/>
          <w:szCs w:val="22"/>
        </w:rPr>
        <w:t>Pasadena, CA:</w:t>
      </w:r>
      <w:r>
        <w:rPr>
          <w:rFonts w:cs="Arial"/>
          <w:szCs w:val="22"/>
        </w:rPr>
        <w:t xml:space="preserve"> NASA JPL.</w:t>
      </w:r>
    </w:p>
    <w:p w14:paraId="5C41E1DC"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2013b (January). 2012 Year in Review – JPL Groundwater – A NASA “Countdown to Cleanup”. </w:t>
      </w:r>
      <w:r w:rsidRPr="008575FF">
        <w:rPr>
          <w:rFonts w:cs="Arial"/>
          <w:szCs w:val="22"/>
        </w:rPr>
        <w:t>Pasadena, CA:</w:t>
      </w:r>
      <w:r>
        <w:rPr>
          <w:rFonts w:cs="Arial"/>
          <w:szCs w:val="22"/>
        </w:rPr>
        <w:t xml:space="preserve"> NASA JPL.</w:t>
      </w:r>
    </w:p>
    <w:p w14:paraId="6682A77C"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2012 (July). </w:t>
      </w:r>
      <w:r w:rsidRPr="00B8323C">
        <w:rPr>
          <w:rFonts w:cs="Arial"/>
          <w:szCs w:val="22"/>
        </w:rPr>
        <w:t>Final</w:t>
      </w:r>
      <w:r>
        <w:rPr>
          <w:rFonts w:cs="Arial"/>
          <w:szCs w:val="22"/>
        </w:rPr>
        <w:t xml:space="preserve"> </w:t>
      </w:r>
      <w:r w:rsidRPr="00B8323C">
        <w:rPr>
          <w:rFonts w:cs="Arial"/>
          <w:szCs w:val="22"/>
        </w:rPr>
        <w:t>Environmental Assessment</w:t>
      </w:r>
      <w:r>
        <w:rPr>
          <w:rFonts w:cs="Arial"/>
          <w:szCs w:val="22"/>
        </w:rPr>
        <w:t xml:space="preserve"> - </w:t>
      </w:r>
      <w:r w:rsidRPr="00B8323C">
        <w:rPr>
          <w:rFonts w:cs="Arial"/>
          <w:szCs w:val="22"/>
        </w:rPr>
        <w:t>NASA Jet Propulsion Laboratory</w:t>
      </w:r>
      <w:r>
        <w:rPr>
          <w:rFonts w:cs="Arial"/>
          <w:szCs w:val="22"/>
        </w:rPr>
        <w:t xml:space="preserve"> </w:t>
      </w:r>
      <w:r w:rsidRPr="00B8323C">
        <w:rPr>
          <w:rFonts w:cs="Arial"/>
          <w:szCs w:val="22"/>
        </w:rPr>
        <w:t>On-Site Parking Structure</w:t>
      </w:r>
      <w:r>
        <w:rPr>
          <w:rFonts w:cs="Arial"/>
          <w:szCs w:val="22"/>
        </w:rPr>
        <w:t xml:space="preserve">. </w:t>
      </w:r>
      <w:r w:rsidRPr="008575FF">
        <w:rPr>
          <w:rFonts w:cs="Arial"/>
          <w:szCs w:val="22"/>
        </w:rPr>
        <w:t>Pasadena, CA:</w:t>
      </w:r>
      <w:r>
        <w:rPr>
          <w:rFonts w:cs="Arial"/>
          <w:szCs w:val="22"/>
        </w:rPr>
        <w:t xml:space="preserve"> NASA JPL.</w:t>
      </w:r>
    </w:p>
    <w:p w14:paraId="3D6035D6"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2011 (December). Groundwater Cleanup – A Newsletter on NASA’s Cleanup Efforts at the Jet Propulsion Laboratory. </w:t>
      </w:r>
      <w:r w:rsidRPr="008575FF">
        <w:rPr>
          <w:rFonts w:cs="Arial"/>
          <w:szCs w:val="22"/>
        </w:rPr>
        <w:t>Pasadena, CA:</w:t>
      </w:r>
      <w:r>
        <w:rPr>
          <w:rFonts w:cs="Arial"/>
          <w:szCs w:val="22"/>
        </w:rPr>
        <w:t xml:space="preserve"> NASA JPL.</w:t>
      </w:r>
    </w:p>
    <w:p w14:paraId="21F1E263" w14:textId="11AB43AB" w:rsidR="00BB2523" w:rsidRDefault="00BB2523" w:rsidP="00CD01AD">
      <w:pPr>
        <w:spacing w:after="240"/>
        <w:ind w:left="720" w:hanging="720"/>
      </w:pPr>
      <w:r>
        <w:t xml:space="preserve">North East Trees. 2006 (March 1). </w:t>
      </w:r>
      <w:r>
        <w:rPr>
          <w:i/>
          <w:iCs/>
        </w:rPr>
        <w:t>Final Arroyo Seco Watershed Management and Restoration Plan</w:t>
      </w:r>
      <w:r>
        <w:t xml:space="preserve">. Prepared for California State Water Resources Control Board. Los Angeles, CA: North East Trees. </w:t>
      </w:r>
    </w:p>
    <w:p w14:paraId="2EFE1AE6" w14:textId="6960DDA5" w:rsidR="00C43AAE" w:rsidRDefault="00C43AAE" w:rsidP="00BB2523">
      <w:pPr>
        <w:tabs>
          <w:tab w:val="left" w:pos="720"/>
        </w:tabs>
        <w:spacing w:after="240"/>
        <w:ind w:left="720" w:hanging="720"/>
        <w:rPr>
          <w:rFonts w:cs="Arial"/>
          <w:szCs w:val="22"/>
        </w:rPr>
      </w:pPr>
      <w:r w:rsidRPr="008575FF">
        <w:rPr>
          <w:rFonts w:cs="Arial"/>
          <w:szCs w:val="22"/>
        </w:rPr>
        <w:t>Pasadena, City of.</w:t>
      </w:r>
      <w:r>
        <w:rPr>
          <w:rFonts w:cs="Arial"/>
          <w:szCs w:val="22"/>
        </w:rPr>
        <w:t xml:space="preserve"> </w:t>
      </w:r>
      <w:r w:rsidRPr="008575FF">
        <w:rPr>
          <w:rFonts w:cs="Arial"/>
          <w:szCs w:val="22"/>
        </w:rPr>
        <w:t>201</w:t>
      </w:r>
      <w:r>
        <w:rPr>
          <w:rFonts w:cs="Arial"/>
          <w:szCs w:val="22"/>
        </w:rPr>
        <w:t>3a</w:t>
      </w:r>
      <w:r w:rsidRPr="008575FF">
        <w:rPr>
          <w:rFonts w:cs="Arial"/>
          <w:szCs w:val="22"/>
        </w:rPr>
        <w:t xml:space="preserve"> (</w:t>
      </w:r>
      <w:r>
        <w:rPr>
          <w:rFonts w:cs="Arial"/>
          <w:szCs w:val="22"/>
        </w:rPr>
        <w:t>June</w:t>
      </w:r>
      <w:r w:rsidRPr="008575FF">
        <w:rPr>
          <w:rFonts w:cs="Arial"/>
          <w:szCs w:val="22"/>
        </w:rPr>
        <w:t>).</w:t>
      </w:r>
      <w:r>
        <w:rPr>
          <w:rFonts w:cs="Arial"/>
          <w:szCs w:val="22"/>
        </w:rPr>
        <w:t xml:space="preserve"> </w:t>
      </w:r>
      <w:r w:rsidRPr="008575FF">
        <w:rPr>
          <w:rFonts w:cs="Arial"/>
          <w:szCs w:val="22"/>
        </w:rPr>
        <w:t xml:space="preserve">Pasadena </w:t>
      </w:r>
      <w:r>
        <w:rPr>
          <w:rFonts w:cs="Arial"/>
          <w:szCs w:val="22"/>
        </w:rPr>
        <w:t>ARTS Route 51/52 Schedule and Map</w:t>
      </w:r>
      <w:r w:rsidRPr="008575FF">
        <w:rPr>
          <w:rFonts w:cs="Arial"/>
          <w:szCs w:val="22"/>
        </w:rPr>
        <w:t>.</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655AC052"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201</w:t>
      </w:r>
      <w:r>
        <w:rPr>
          <w:rFonts w:cs="Arial"/>
          <w:szCs w:val="22"/>
        </w:rPr>
        <w:t>3b</w:t>
      </w:r>
      <w:r w:rsidRPr="008575FF">
        <w:rPr>
          <w:rFonts w:cs="Arial"/>
          <w:szCs w:val="22"/>
        </w:rPr>
        <w:t>.</w:t>
      </w:r>
      <w:r>
        <w:rPr>
          <w:rFonts w:cs="Arial"/>
          <w:szCs w:val="22"/>
        </w:rPr>
        <w:t xml:space="preserve"> </w:t>
      </w:r>
      <w:r w:rsidRPr="008575FF">
        <w:rPr>
          <w:rFonts w:cs="Arial"/>
          <w:szCs w:val="22"/>
        </w:rPr>
        <w:t xml:space="preserve">Pasadena </w:t>
      </w:r>
      <w:r>
        <w:rPr>
          <w:rFonts w:cs="Arial"/>
          <w:szCs w:val="22"/>
        </w:rPr>
        <w:t>Police Department</w:t>
      </w:r>
      <w:r w:rsidRPr="008575FF">
        <w:rPr>
          <w:rFonts w:cs="Arial"/>
          <w:szCs w:val="22"/>
        </w:rPr>
        <w:t>.</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r>
        <w:rPr>
          <w:rFonts w:cs="Arial"/>
          <w:szCs w:val="22"/>
        </w:rPr>
        <w:t xml:space="preserve"> </w:t>
      </w:r>
      <w:r w:rsidRPr="00A9496D">
        <w:rPr>
          <w:rFonts w:cs="Arial"/>
          <w:szCs w:val="22"/>
        </w:rPr>
        <w:t>http://www.ci.pasadena.ca.us/Police/</w:t>
      </w:r>
    </w:p>
    <w:p w14:paraId="6590F0AA"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201</w:t>
      </w:r>
      <w:r>
        <w:rPr>
          <w:rFonts w:cs="Arial"/>
          <w:szCs w:val="22"/>
        </w:rPr>
        <w:t>3c</w:t>
      </w:r>
      <w:r w:rsidRPr="008575FF">
        <w:rPr>
          <w:rFonts w:cs="Arial"/>
          <w:szCs w:val="22"/>
        </w:rPr>
        <w:t>.</w:t>
      </w:r>
      <w:r>
        <w:rPr>
          <w:rFonts w:cs="Arial"/>
          <w:szCs w:val="22"/>
        </w:rPr>
        <w:t xml:space="preserve"> The City of </w:t>
      </w:r>
      <w:r w:rsidRPr="008575FF">
        <w:rPr>
          <w:rFonts w:cs="Arial"/>
          <w:szCs w:val="22"/>
        </w:rPr>
        <w:t>Pasadena.</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r>
        <w:rPr>
          <w:rFonts w:cs="Arial"/>
          <w:szCs w:val="22"/>
        </w:rPr>
        <w:t xml:space="preserve"> </w:t>
      </w:r>
      <w:r w:rsidRPr="00A9496D">
        <w:rPr>
          <w:rFonts w:cs="Arial"/>
          <w:szCs w:val="22"/>
        </w:rPr>
        <w:t>http://www.ci.pasadena.ca.us/</w:t>
      </w:r>
    </w:p>
    <w:p w14:paraId="046D92A9" w14:textId="77777777" w:rsidR="00C43AAE" w:rsidRPr="0082410F" w:rsidRDefault="00C43AAE" w:rsidP="00C43AAE">
      <w:pPr>
        <w:pStyle w:val="Reference"/>
        <w:spacing w:before="0" w:after="240"/>
        <w:ind w:left="720" w:hanging="720"/>
        <w:rPr>
          <w:rFonts w:cs="Arial"/>
          <w:szCs w:val="22"/>
        </w:rPr>
      </w:pPr>
      <w:r w:rsidRPr="008575FF">
        <w:rPr>
          <w:rFonts w:cs="Arial"/>
          <w:szCs w:val="22"/>
        </w:rPr>
        <w:t>———.</w:t>
      </w:r>
      <w:r>
        <w:rPr>
          <w:rFonts w:cs="Arial"/>
          <w:szCs w:val="22"/>
        </w:rPr>
        <w:t xml:space="preserve"> </w:t>
      </w:r>
      <w:r w:rsidRPr="0082410F">
        <w:rPr>
          <w:rFonts w:cs="Arial"/>
          <w:szCs w:val="22"/>
        </w:rPr>
        <w:t>2013</w:t>
      </w:r>
      <w:r>
        <w:rPr>
          <w:rFonts w:cs="Arial"/>
          <w:szCs w:val="22"/>
        </w:rPr>
        <w:t>d</w:t>
      </w:r>
      <w:r w:rsidRPr="0082410F">
        <w:rPr>
          <w:rFonts w:cs="Arial"/>
          <w:szCs w:val="22"/>
        </w:rPr>
        <w:t xml:space="preserve"> (June 3, current through). </w:t>
      </w:r>
      <w:r w:rsidRPr="0082410F">
        <w:rPr>
          <w:rFonts w:cs="Arial"/>
          <w:i/>
          <w:szCs w:val="22"/>
        </w:rPr>
        <w:t>Pasadena, California, Code of Ordinances</w:t>
      </w:r>
      <w:r w:rsidRPr="0082410F">
        <w:rPr>
          <w:rFonts w:cs="Arial"/>
          <w:szCs w:val="22"/>
        </w:rPr>
        <w:t xml:space="preserve">. Tallahassee, FL: Municode for the City. </w:t>
      </w:r>
      <w:r w:rsidRPr="0082410F">
        <w:t>http://library.municode.com/index.aspx?clientId=16551</w:t>
      </w:r>
      <w:r w:rsidRPr="0082410F">
        <w:rPr>
          <w:rFonts w:cs="Arial"/>
          <w:szCs w:val="22"/>
        </w:rPr>
        <w:t xml:space="preserve">. </w:t>
      </w:r>
    </w:p>
    <w:p w14:paraId="7AA01C42" w14:textId="77777777" w:rsidR="00C43AAE" w:rsidRDefault="00C43AAE" w:rsidP="00C43AAE">
      <w:pPr>
        <w:tabs>
          <w:tab w:val="left" w:pos="720"/>
        </w:tabs>
        <w:spacing w:after="240"/>
        <w:ind w:left="720" w:hanging="720"/>
        <w:rPr>
          <w:rFonts w:cs="Arial"/>
          <w:szCs w:val="22"/>
        </w:rPr>
      </w:pPr>
      <w:r w:rsidRPr="008575FF">
        <w:rPr>
          <w:rFonts w:cs="Arial"/>
          <w:szCs w:val="22"/>
        </w:rPr>
        <w:t>———.</w:t>
      </w:r>
      <w:r w:rsidRPr="008A3450">
        <w:rPr>
          <w:rFonts w:cs="Arial"/>
          <w:szCs w:val="22"/>
        </w:rPr>
        <w:t xml:space="preserve"> 201</w:t>
      </w:r>
      <w:r>
        <w:rPr>
          <w:rFonts w:cs="Arial"/>
          <w:szCs w:val="22"/>
        </w:rPr>
        <w:t>2a</w:t>
      </w:r>
      <w:r w:rsidRPr="008A3450">
        <w:rPr>
          <w:rFonts w:cs="Arial"/>
          <w:szCs w:val="22"/>
        </w:rPr>
        <w:t xml:space="preserve"> (</w:t>
      </w:r>
      <w:r>
        <w:rPr>
          <w:rFonts w:cs="Arial"/>
          <w:szCs w:val="22"/>
        </w:rPr>
        <w:t>January</w:t>
      </w:r>
      <w:r w:rsidRPr="008A3450">
        <w:rPr>
          <w:rFonts w:cs="Arial"/>
          <w:szCs w:val="22"/>
        </w:rPr>
        <w:t xml:space="preserve">). </w:t>
      </w:r>
      <w:r w:rsidRPr="00CA124A">
        <w:rPr>
          <w:rFonts w:cs="Arial"/>
          <w:i/>
          <w:szCs w:val="22"/>
        </w:rPr>
        <w:t xml:space="preserve">General Plan Update – Draft Open Space and Conservation Element. </w:t>
      </w:r>
      <w:r>
        <w:rPr>
          <w:rFonts w:cs="Arial"/>
          <w:szCs w:val="22"/>
        </w:rPr>
        <w:t>Pasadena</w:t>
      </w:r>
      <w:r w:rsidRPr="008A3450">
        <w:rPr>
          <w:rFonts w:cs="Arial"/>
          <w:szCs w:val="22"/>
        </w:rPr>
        <w:t>, CA</w:t>
      </w:r>
      <w:r>
        <w:rPr>
          <w:rFonts w:cs="Arial"/>
          <w:szCs w:val="22"/>
        </w:rPr>
        <w:t>: the City</w:t>
      </w:r>
      <w:r w:rsidRPr="008A3450">
        <w:rPr>
          <w:rFonts w:cs="Arial"/>
          <w:szCs w:val="22"/>
        </w:rPr>
        <w:t>.</w:t>
      </w:r>
    </w:p>
    <w:p w14:paraId="6B68F906"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2012</w:t>
      </w:r>
      <w:r>
        <w:rPr>
          <w:rFonts w:cs="Arial"/>
          <w:szCs w:val="22"/>
        </w:rPr>
        <w:t>b</w:t>
      </w:r>
      <w:r w:rsidRPr="008575FF">
        <w:rPr>
          <w:rFonts w:cs="Arial"/>
          <w:szCs w:val="22"/>
        </w:rPr>
        <w:t xml:space="preserve"> (February 25).</w:t>
      </w:r>
      <w:r>
        <w:rPr>
          <w:rFonts w:cs="Arial"/>
          <w:szCs w:val="22"/>
        </w:rPr>
        <w:t xml:space="preserve"> </w:t>
      </w:r>
      <w:r w:rsidRPr="00CA124A">
        <w:rPr>
          <w:rFonts w:cs="Arial"/>
          <w:szCs w:val="22"/>
          <w:u w:val="single"/>
        </w:rPr>
        <w:t>City of Pasadena Zoning Map.</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35264E7F" w14:textId="77777777" w:rsidR="00C43AAE" w:rsidRPr="008575FF"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201</w:t>
      </w:r>
      <w:r>
        <w:rPr>
          <w:rFonts w:cs="Arial"/>
          <w:szCs w:val="22"/>
        </w:rPr>
        <w:t>1</w:t>
      </w:r>
      <w:r w:rsidRPr="008575FF">
        <w:rPr>
          <w:rFonts w:cs="Arial"/>
          <w:szCs w:val="22"/>
        </w:rPr>
        <w:t>.</w:t>
      </w:r>
      <w:r>
        <w:rPr>
          <w:rFonts w:cs="Arial"/>
          <w:szCs w:val="22"/>
        </w:rPr>
        <w:t xml:space="preserve"> </w:t>
      </w:r>
      <w:r w:rsidRPr="00CA124A">
        <w:rPr>
          <w:rFonts w:cs="Arial"/>
          <w:i/>
          <w:szCs w:val="22"/>
        </w:rPr>
        <w:t>Emergency Operations Plan.</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199E2698" w14:textId="77777777" w:rsidR="00C43AAE" w:rsidRDefault="00C43AAE" w:rsidP="00C43AAE">
      <w:pPr>
        <w:tabs>
          <w:tab w:val="left" w:pos="720"/>
        </w:tabs>
        <w:spacing w:after="240"/>
        <w:ind w:left="720" w:hanging="720"/>
        <w:rPr>
          <w:rFonts w:cs="Arial"/>
          <w:szCs w:val="22"/>
        </w:rPr>
      </w:pPr>
      <w:r w:rsidRPr="008575FF">
        <w:rPr>
          <w:rFonts w:cs="Arial"/>
          <w:szCs w:val="22"/>
        </w:rPr>
        <w:t>———. 2009 (March 23).</w:t>
      </w:r>
      <w:r>
        <w:rPr>
          <w:rFonts w:cs="Arial"/>
          <w:szCs w:val="22"/>
        </w:rPr>
        <w:t xml:space="preserve"> </w:t>
      </w:r>
      <w:r w:rsidRPr="00CA124A">
        <w:rPr>
          <w:rFonts w:cs="Arial"/>
          <w:i/>
          <w:szCs w:val="22"/>
        </w:rPr>
        <w:t>City of Pasadena Land Use Diagram.</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633B617E"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w:t>
      </w:r>
      <w:r>
        <w:rPr>
          <w:rFonts w:cs="Arial"/>
          <w:szCs w:val="22"/>
        </w:rPr>
        <w:t>04</w:t>
      </w:r>
      <w:r w:rsidRPr="008575FF">
        <w:rPr>
          <w:rFonts w:cs="Arial"/>
          <w:szCs w:val="22"/>
        </w:rPr>
        <w:t xml:space="preserve"> (</w:t>
      </w:r>
      <w:r>
        <w:rPr>
          <w:rFonts w:cs="Arial"/>
          <w:szCs w:val="22"/>
        </w:rPr>
        <w:t>November 8</w:t>
      </w:r>
      <w:r w:rsidRPr="008575FF">
        <w:rPr>
          <w:rFonts w:cs="Arial"/>
          <w:szCs w:val="22"/>
        </w:rPr>
        <w:t>).</w:t>
      </w:r>
      <w:r>
        <w:rPr>
          <w:rFonts w:cs="Arial"/>
          <w:szCs w:val="22"/>
        </w:rPr>
        <w:t xml:space="preserve"> </w:t>
      </w:r>
      <w:r w:rsidRPr="00CA124A">
        <w:rPr>
          <w:rFonts w:cs="Arial"/>
          <w:i/>
          <w:szCs w:val="22"/>
        </w:rPr>
        <w:t>The City of Pasadena Comprehensive General Plan.</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r>
        <w:rPr>
          <w:rFonts w:cs="Arial"/>
          <w:szCs w:val="22"/>
        </w:rPr>
        <w:t xml:space="preserve"> </w:t>
      </w:r>
      <w:r w:rsidRPr="00F91167">
        <w:rPr>
          <w:rFonts w:cs="Arial"/>
          <w:szCs w:val="22"/>
        </w:rPr>
        <w:t>http://ci.pasadena.ca.us/GeneralPlan/Learn_More/.</w:t>
      </w:r>
    </w:p>
    <w:p w14:paraId="78181B87"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w:t>
      </w:r>
      <w:r>
        <w:rPr>
          <w:rFonts w:cs="Arial"/>
          <w:szCs w:val="22"/>
        </w:rPr>
        <w:t>03a</w:t>
      </w:r>
      <w:r w:rsidRPr="008575FF">
        <w:rPr>
          <w:rFonts w:cs="Arial"/>
          <w:szCs w:val="22"/>
        </w:rPr>
        <w:t xml:space="preserve"> (</w:t>
      </w:r>
      <w:r>
        <w:rPr>
          <w:rFonts w:cs="Arial"/>
          <w:szCs w:val="22"/>
        </w:rPr>
        <w:t>September 29</w:t>
      </w:r>
      <w:r w:rsidRPr="008575FF">
        <w:rPr>
          <w:rFonts w:cs="Arial"/>
          <w:szCs w:val="22"/>
        </w:rPr>
        <w:t>).</w:t>
      </w:r>
      <w:r>
        <w:rPr>
          <w:rFonts w:cs="Arial"/>
          <w:szCs w:val="22"/>
        </w:rPr>
        <w:t xml:space="preserve"> </w:t>
      </w:r>
      <w:r w:rsidRPr="00CA124A">
        <w:rPr>
          <w:rFonts w:cs="Arial"/>
          <w:i/>
          <w:szCs w:val="22"/>
        </w:rPr>
        <w:t>Arroyo Seco Master Plans – Hahamongna Watershed Park Master Plan.</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4FE4F471"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w:t>
      </w:r>
      <w:r>
        <w:rPr>
          <w:rFonts w:cs="Arial"/>
          <w:szCs w:val="22"/>
        </w:rPr>
        <w:t>03b</w:t>
      </w:r>
      <w:r w:rsidRPr="008575FF">
        <w:rPr>
          <w:rFonts w:cs="Arial"/>
          <w:szCs w:val="22"/>
        </w:rPr>
        <w:t xml:space="preserve"> (</w:t>
      </w:r>
      <w:r>
        <w:rPr>
          <w:rFonts w:cs="Arial"/>
          <w:szCs w:val="22"/>
        </w:rPr>
        <w:t>February 28</w:t>
      </w:r>
      <w:r w:rsidRPr="008575FF">
        <w:rPr>
          <w:rFonts w:cs="Arial"/>
          <w:szCs w:val="22"/>
        </w:rPr>
        <w:t>).</w:t>
      </w:r>
      <w:r>
        <w:rPr>
          <w:rFonts w:cs="Arial"/>
          <w:szCs w:val="22"/>
        </w:rPr>
        <w:t xml:space="preserve"> </w:t>
      </w:r>
      <w:r w:rsidRPr="00CA124A">
        <w:rPr>
          <w:rFonts w:cs="Arial"/>
          <w:i/>
          <w:szCs w:val="22"/>
        </w:rPr>
        <w:t>Arroyo Seco Master Plans – Arroyo Seco Design Guidelines.</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1D826A32"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w:t>
      </w:r>
      <w:r>
        <w:rPr>
          <w:rFonts w:cs="Arial"/>
          <w:szCs w:val="22"/>
        </w:rPr>
        <w:t>03c</w:t>
      </w:r>
      <w:r w:rsidRPr="008575FF">
        <w:rPr>
          <w:rFonts w:cs="Arial"/>
          <w:szCs w:val="22"/>
        </w:rPr>
        <w:t xml:space="preserve"> (</w:t>
      </w:r>
      <w:r>
        <w:rPr>
          <w:rFonts w:cs="Arial"/>
          <w:szCs w:val="22"/>
        </w:rPr>
        <w:t>March 12</w:t>
      </w:r>
      <w:r w:rsidRPr="008575FF">
        <w:rPr>
          <w:rFonts w:cs="Arial"/>
          <w:szCs w:val="22"/>
        </w:rPr>
        <w:t>).</w:t>
      </w:r>
      <w:r>
        <w:rPr>
          <w:rFonts w:cs="Arial"/>
          <w:szCs w:val="22"/>
        </w:rPr>
        <w:t xml:space="preserve"> </w:t>
      </w:r>
      <w:r w:rsidRPr="00CA124A">
        <w:rPr>
          <w:rFonts w:cs="Arial"/>
          <w:i/>
          <w:szCs w:val="22"/>
        </w:rPr>
        <w:t>Final Master Environmental Impact Report – Arroyo Seco Master Plan Project.</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2F30BD28"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w:t>
      </w:r>
      <w:r w:rsidRPr="008575FF">
        <w:rPr>
          <w:rFonts w:cs="Arial"/>
          <w:szCs w:val="22"/>
        </w:rPr>
        <w:t>20</w:t>
      </w:r>
      <w:r>
        <w:rPr>
          <w:rFonts w:cs="Arial"/>
          <w:szCs w:val="22"/>
        </w:rPr>
        <w:t>02</w:t>
      </w:r>
      <w:r w:rsidRPr="008575FF">
        <w:rPr>
          <w:rFonts w:cs="Arial"/>
          <w:szCs w:val="22"/>
        </w:rPr>
        <w:t xml:space="preserve"> (</w:t>
      </w:r>
      <w:r>
        <w:rPr>
          <w:rFonts w:cs="Arial"/>
          <w:szCs w:val="22"/>
        </w:rPr>
        <w:t>May 16</w:t>
      </w:r>
      <w:r w:rsidRPr="008575FF">
        <w:rPr>
          <w:rFonts w:cs="Arial"/>
          <w:szCs w:val="22"/>
        </w:rPr>
        <w:t>).</w:t>
      </w:r>
      <w:r>
        <w:rPr>
          <w:rFonts w:cs="Arial"/>
          <w:szCs w:val="22"/>
        </w:rPr>
        <w:t xml:space="preserve"> </w:t>
      </w:r>
      <w:r w:rsidRPr="00CA124A">
        <w:rPr>
          <w:rFonts w:cs="Arial"/>
          <w:i/>
          <w:szCs w:val="22"/>
        </w:rPr>
        <w:t>Draft Master Environmental Impact Report – Arroyo Seco Master Plan Project.</w:t>
      </w:r>
      <w:r>
        <w:rPr>
          <w:rFonts w:cs="Arial"/>
          <w:szCs w:val="22"/>
        </w:rPr>
        <w:t xml:space="preserve"> </w:t>
      </w:r>
      <w:r w:rsidRPr="008575FF">
        <w:rPr>
          <w:rFonts w:cs="Arial"/>
          <w:szCs w:val="22"/>
        </w:rPr>
        <w:t>Pasadena, CA:</w:t>
      </w:r>
      <w:r>
        <w:rPr>
          <w:rFonts w:cs="Arial"/>
          <w:szCs w:val="22"/>
        </w:rPr>
        <w:t xml:space="preserve"> the City</w:t>
      </w:r>
      <w:r w:rsidRPr="008575FF">
        <w:rPr>
          <w:rFonts w:cs="Arial"/>
          <w:szCs w:val="22"/>
        </w:rPr>
        <w:t>.</w:t>
      </w:r>
    </w:p>
    <w:p w14:paraId="7BD57BD2" w14:textId="77777777" w:rsidR="00C43AAE" w:rsidRDefault="00C43AAE" w:rsidP="00C43AAE">
      <w:pPr>
        <w:tabs>
          <w:tab w:val="left" w:pos="720"/>
        </w:tabs>
        <w:spacing w:after="240"/>
        <w:ind w:left="720" w:hanging="720"/>
        <w:rPr>
          <w:rFonts w:cs="Arial"/>
          <w:szCs w:val="22"/>
        </w:rPr>
      </w:pPr>
      <w:r>
        <w:t xml:space="preserve">Pasadena Unified School District (PUSD). 2010 (December). Elementary Boundaries December 2010. </w:t>
      </w:r>
      <w:r w:rsidRPr="008575FF">
        <w:rPr>
          <w:rFonts w:cs="Arial"/>
          <w:szCs w:val="22"/>
        </w:rPr>
        <w:t>Pasadena, CA:</w:t>
      </w:r>
      <w:r>
        <w:rPr>
          <w:rFonts w:cs="Arial"/>
          <w:szCs w:val="22"/>
        </w:rPr>
        <w:t xml:space="preserve"> PUSD. </w:t>
      </w:r>
    </w:p>
    <w:p w14:paraId="47FC34C1" w14:textId="77777777" w:rsidR="00C43AAE"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2006 (January). Fall 2006 High School Attendance Areas. </w:t>
      </w:r>
      <w:r w:rsidRPr="008575FF">
        <w:rPr>
          <w:rFonts w:cs="Arial"/>
          <w:szCs w:val="22"/>
        </w:rPr>
        <w:t>Pasadena, CA:</w:t>
      </w:r>
      <w:r>
        <w:rPr>
          <w:rFonts w:cs="Arial"/>
          <w:szCs w:val="22"/>
        </w:rPr>
        <w:t xml:space="preserve"> PUSD.</w:t>
      </w:r>
    </w:p>
    <w:p w14:paraId="3180A78E" w14:textId="77777777" w:rsidR="00C43AAE" w:rsidRPr="008575FF" w:rsidRDefault="00C43AAE" w:rsidP="00C43AAE">
      <w:pPr>
        <w:tabs>
          <w:tab w:val="left" w:pos="720"/>
        </w:tabs>
        <w:spacing w:after="240"/>
        <w:ind w:left="720" w:hanging="720"/>
        <w:rPr>
          <w:rFonts w:cs="Arial"/>
          <w:szCs w:val="22"/>
        </w:rPr>
      </w:pPr>
      <w:r w:rsidRPr="008575FF">
        <w:rPr>
          <w:rFonts w:cs="Arial"/>
          <w:szCs w:val="22"/>
        </w:rPr>
        <w:t>———.</w:t>
      </w:r>
      <w:r>
        <w:rPr>
          <w:rFonts w:cs="Arial"/>
          <w:szCs w:val="22"/>
        </w:rPr>
        <w:t xml:space="preserve"> 2005 (February). Fall 2006 Middle School Attendance Areas. </w:t>
      </w:r>
      <w:r w:rsidRPr="008575FF">
        <w:rPr>
          <w:rFonts w:cs="Arial"/>
          <w:szCs w:val="22"/>
        </w:rPr>
        <w:t>Pasadena, CA:</w:t>
      </w:r>
      <w:r>
        <w:rPr>
          <w:rFonts w:cs="Arial"/>
          <w:szCs w:val="22"/>
        </w:rPr>
        <w:t xml:space="preserve"> PUSD.</w:t>
      </w:r>
    </w:p>
    <w:p w14:paraId="2FA8CB74" w14:textId="77777777" w:rsidR="00C43AAE" w:rsidRDefault="00C43AAE" w:rsidP="00C43AAE">
      <w:pPr>
        <w:tabs>
          <w:tab w:val="left" w:pos="720"/>
        </w:tabs>
        <w:spacing w:after="240"/>
        <w:ind w:left="720" w:hanging="720"/>
        <w:rPr>
          <w:rFonts w:cs="Arial"/>
          <w:szCs w:val="22"/>
        </w:rPr>
      </w:pPr>
      <w:r w:rsidRPr="00C51910">
        <w:rPr>
          <w:rFonts w:cs="Arial"/>
          <w:szCs w:val="22"/>
        </w:rPr>
        <w:t xml:space="preserve">Pipeline and Hazardous Material Safety Administration (PHMSA). 2012. National Pipeline Mapping System. Alexandria, VA: PHMSA. </w:t>
      </w:r>
      <w:r w:rsidRPr="00A9496D">
        <w:rPr>
          <w:rFonts w:cs="Arial"/>
          <w:szCs w:val="22"/>
        </w:rPr>
        <w:t>https://www.npms.phmsa.dot.gov/</w:t>
      </w:r>
      <w:r w:rsidRPr="00C51910">
        <w:rPr>
          <w:rFonts w:cs="Arial"/>
          <w:szCs w:val="22"/>
        </w:rPr>
        <w:t>.</w:t>
      </w:r>
    </w:p>
    <w:p w14:paraId="314A2002" w14:textId="714D1272" w:rsidR="000968F8" w:rsidRDefault="000968F8" w:rsidP="000968F8">
      <w:pPr>
        <w:tabs>
          <w:tab w:val="left" w:pos="720"/>
        </w:tabs>
        <w:spacing w:after="240"/>
        <w:ind w:left="720" w:hanging="720"/>
        <w:rPr>
          <w:rFonts w:cs="Arial"/>
        </w:rPr>
      </w:pPr>
      <w:r>
        <w:rPr>
          <w:rFonts w:cs="Arial"/>
        </w:rPr>
        <w:t>Sanitation Districts of Los Angeles County</w:t>
      </w:r>
      <w:r w:rsidR="00B57616">
        <w:rPr>
          <w:rFonts w:cs="Arial"/>
        </w:rPr>
        <w:t xml:space="preserve"> (LACSD)</w:t>
      </w:r>
      <w:r>
        <w:rPr>
          <w:rFonts w:cs="Arial"/>
        </w:rPr>
        <w:t xml:space="preserve">. 2014 (March). </w:t>
      </w:r>
      <w:r w:rsidRPr="000968F8">
        <w:rPr>
          <w:rFonts w:cs="Arial"/>
        </w:rPr>
        <w:t xml:space="preserve">Draft Environmental Impact Report </w:t>
      </w:r>
      <w:r>
        <w:rPr>
          <w:rFonts w:cs="Arial"/>
        </w:rPr>
        <w:t>f</w:t>
      </w:r>
      <w:r w:rsidRPr="000968F8">
        <w:rPr>
          <w:rFonts w:cs="Arial"/>
        </w:rPr>
        <w:t xml:space="preserve">or </w:t>
      </w:r>
      <w:r>
        <w:rPr>
          <w:rFonts w:cs="Arial"/>
        </w:rPr>
        <w:t>t</w:t>
      </w:r>
      <w:r w:rsidRPr="000968F8">
        <w:rPr>
          <w:rFonts w:cs="Arial"/>
        </w:rPr>
        <w:t>he Scholl Canyon Landfill Expansion</w:t>
      </w:r>
      <w:r>
        <w:rPr>
          <w:rFonts w:cs="Arial"/>
        </w:rPr>
        <w:t xml:space="preserve">, State Clearinghouse #2007121023. Glendale, CA. </w:t>
      </w:r>
    </w:p>
    <w:p w14:paraId="7991E4F3" w14:textId="77777777" w:rsidR="00C43AAE" w:rsidRPr="00A734C2" w:rsidRDefault="00C43AAE" w:rsidP="00C43AAE">
      <w:pPr>
        <w:tabs>
          <w:tab w:val="left" w:pos="720"/>
        </w:tabs>
        <w:spacing w:after="240"/>
        <w:ind w:left="720" w:hanging="720"/>
        <w:rPr>
          <w:rFonts w:cs="Arial"/>
        </w:rPr>
      </w:pPr>
      <w:r w:rsidRPr="00A734C2">
        <w:rPr>
          <w:rFonts w:cs="Arial"/>
        </w:rPr>
        <w:t xml:space="preserve">San Marino Environmental Associates. 2004 (February). </w:t>
      </w:r>
      <w:r w:rsidRPr="00A734C2">
        <w:rPr>
          <w:rFonts w:cs="Arial"/>
          <w:i/>
        </w:rPr>
        <w:t>Habitat Conservation Plan for the Federally Endangered Unarmored Threespine Stickleback and Other Species of Special Concern at The Newhall Land and Farming Company's Crossings of the Santa Clara River, Los Angeles and Ventura Counties, California</w:t>
      </w:r>
      <w:r w:rsidRPr="00A734C2">
        <w:rPr>
          <w:rFonts w:cs="Arial"/>
        </w:rPr>
        <w:t xml:space="preserve">. San Marino, CA: San Marino Environmental Associates. </w:t>
      </w:r>
    </w:p>
    <w:p w14:paraId="6D0926E0" w14:textId="77777777" w:rsidR="00C43AAE" w:rsidRPr="005F63E8" w:rsidRDefault="00C43AAE" w:rsidP="00C43AAE">
      <w:pPr>
        <w:pStyle w:val="BodyText"/>
        <w:tabs>
          <w:tab w:val="left" w:pos="720"/>
        </w:tabs>
        <w:ind w:left="720" w:hanging="720"/>
        <w:rPr>
          <w:rFonts w:cs="Arial"/>
          <w:szCs w:val="22"/>
        </w:rPr>
      </w:pPr>
      <w:r w:rsidRPr="008A3450">
        <w:rPr>
          <w:rFonts w:cs="Arial"/>
          <w:szCs w:val="22"/>
        </w:rPr>
        <w:t xml:space="preserve">South Coast Air Quality Management District (SCAQMD). </w:t>
      </w:r>
      <w:r w:rsidRPr="005F63E8">
        <w:rPr>
          <w:rFonts w:cs="Arial"/>
          <w:szCs w:val="22"/>
        </w:rPr>
        <w:t>2013a (updated January 9). 2012 Air Quality Management Plan. Diamond Bar, CA: SCAQMD. http://www.aqmd.gov/aqmp/ 2012aqmp/index.htm.</w:t>
      </w:r>
    </w:p>
    <w:p w14:paraId="13254F19" w14:textId="77777777" w:rsidR="00C43AAE" w:rsidRPr="005F63E8" w:rsidRDefault="00C43AAE" w:rsidP="00C43AAE">
      <w:pPr>
        <w:pStyle w:val="BodyText"/>
        <w:tabs>
          <w:tab w:val="left" w:pos="720"/>
        </w:tabs>
        <w:ind w:left="720" w:hanging="720"/>
        <w:rPr>
          <w:rFonts w:cs="Arial"/>
          <w:bCs/>
          <w:szCs w:val="22"/>
        </w:rPr>
      </w:pPr>
      <w:r w:rsidRPr="008A3450">
        <w:rPr>
          <w:rFonts w:cs="Arial"/>
          <w:szCs w:val="22"/>
        </w:rPr>
        <w:t>———</w:t>
      </w:r>
      <w:r w:rsidRPr="008A3450">
        <w:rPr>
          <w:rFonts w:cs="Arial"/>
          <w:bCs/>
          <w:iCs/>
          <w:szCs w:val="22"/>
        </w:rPr>
        <w:t>.</w:t>
      </w:r>
      <w:r w:rsidRPr="005F63E8">
        <w:rPr>
          <w:rFonts w:cs="Arial"/>
          <w:szCs w:val="22"/>
        </w:rPr>
        <w:t xml:space="preserve"> 2013b. California Emission Estimator Model (CalEEMod)</w:t>
      </w:r>
      <w:r w:rsidRPr="005F63E8">
        <w:rPr>
          <w:rFonts w:cs="Arial"/>
          <w:szCs w:val="22"/>
          <w:vertAlign w:val="superscript"/>
        </w:rPr>
        <w:t>TM</w:t>
      </w:r>
      <w:r w:rsidRPr="005F63E8">
        <w:rPr>
          <w:rFonts w:cs="Arial"/>
          <w:szCs w:val="22"/>
        </w:rPr>
        <w:t xml:space="preserve"> Version 2013.2.2 Developed by Environ International Corporation in Collaboration with SCAQMD and other California Air Districts. </w:t>
      </w:r>
      <w:r w:rsidRPr="005F63E8">
        <w:rPr>
          <w:rFonts w:cs="Arial"/>
          <w:bCs/>
          <w:szCs w:val="22"/>
        </w:rPr>
        <w:t>Diamond Bar, CA: SCAQMD.</w:t>
      </w:r>
    </w:p>
    <w:p w14:paraId="19581EF7" w14:textId="77777777" w:rsidR="00C43AAE" w:rsidRDefault="00C43AAE" w:rsidP="00C43AAE">
      <w:pPr>
        <w:pStyle w:val="BodyText"/>
        <w:tabs>
          <w:tab w:val="left" w:pos="720"/>
        </w:tabs>
        <w:ind w:left="720" w:hanging="720"/>
        <w:rPr>
          <w:rFonts w:cs="Arial"/>
          <w:szCs w:val="22"/>
        </w:rPr>
      </w:pPr>
      <w:r w:rsidRPr="005F63E8">
        <w:rPr>
          <w:rFonts w:cs="Arial"/>
          <w:szCs w:val="22"/>
        </w:rPr>
        <w:t>———</w:t>
      </w:r>
      <w:r w:rsidRPr="005F63E8">
        <w:rPr>
          <w:rFonts w:cs="Arial"/>
          <w:bCs/>
          <w:iCs/>
          <w:szCs w:val="22"/>
        </w:rPr>
        <w:t xml:space="preserve">. </w:t>
      </w:r>
      <w:r w:rsidRPr="005F63E8">
        <w:rPr>
          <w:rFonts w:cs="Arial"/>
          <w:szCs w:val="22"/>
        </w:rPr>
        <w:t>2011. (March). SCAQMD Air Quality Significance Thresholds. Diamond Bar, CA: SCAQMD. http://www.aqmd.gov/ceqa/ handbook/signthres.pdf.</w:t>
      </w:r>
    </w:p>
    <w:p w14:paraId="64A8BC00" w14:textId="77777777" w:rsidR="00C43AAE" w:rsidRPr="008A3450" w:rsidRDefault="00C43AAE" w:rsidP="00C43AAE">
      <w:pPr>
        <w:pStyle w:val="BodyText"/>
        <w:tabs>
          <w:tab w:val="left" w:pos="720"/>
        </w:tabs>
        <w:ind w:left="720" w:hanging="720"/>
        <w:rPr>
          <w:rFonts w:cs="Arial"/>
          <w:bCs/>
          <w:szCs w:val="22"/>
        </w:rPr>
      </w:pPr>
      <w:r w:rsidRPr="008A3450">
        <w:rPr>
          <w:rFonts w:cs="Arial"/>
          <w:szCs w:val="22"/>
        </w:rPr>
        <w:t>———</w:t>
      </w:r>
      <w:r w:rsidRPr="008A3450">
        <w:rPr>
          <w:rFonts w:cs="Arial"/>
          <w:bCs/>
          <w:iCs/>
          <w:szCs w:val="22"/>
        </w:rPr>
        <w:t>.</w:t>
      </w:r>
      <w:r>
        <w:rPr>
          <w:rFonts w:cs="Arial"/>
          <w:bCs/>
          <w:iCs/>
          <w:szCs w:val="22"/>
        </w:rPr>
        <w:t xml:space="preserve"> </w:t>
      </w:r>
      <w:r w:rsidRPr="008A3450">
        <w:rPr>
          <w:rFonts w:cs="Arial"/>
          <w:bCs/>
          <w:szCs w:val="22"/>
        </w:rPr>
        <w:t>2010 (September 28). Greenhouse Gas CEQA Significance Threshold Stakeholder Working Group #15 (slide presentation). Diamond Bar, CA. SCAQMD. http://www.aqmd.gov/ceqa/handbook/GHG/2010/ sept28mtg/ghgmtg15-web.pdf.</w:t>
      </w:r>
    </w:p>
    <w:p w14:paraId="384136C6" w14:textId="77777777" w:rsidR="00C43AAE" w:rsidRPr="005F63E8" w:rsidRDefault="00C43AAE" w:rsidP="00C43AAE">
      <w:pPr>
        <w:spacing w:after="240"/>
        <w:ind w:left="720" w:hanging="720"/>
        <w:rPr>
          <w:rFonts w:cs="Arial"/>
          <w:szCs w:val="22"/>
        </w:rPr>
      </w:pPr>
      <w:r w:rsidRPr="005F63E8">
        <w:rPr>
          <w:rFonts w:cs="Arial"/>
          <w:szCs w:val="22"/>
        </w:rPr>
        <w:t xml:space="preserve">———. 2009 (October 21). Appendix C to </w:t>
      </w:r>
      <w:r w:rsidRPr="005F63E8">
        <w:rPr>
          <w:rFonts w:cs="Arial"/>
          <w:i/>
          <w:szCs w:val="22"/>
        </w:rPr>
        <w:t>Final Localized Significance Threshold Methodology</w:t>
      </w:r>
      <w:r w:rsidRPr="005F63E8">
        <w:rPr>
          <w:rFonts w:cs="Arial"/>
          <w:szCs w:val="22"/>
        </w:rPr>
        <w:t>. Diamond Bar, CA: SCAQMD. http://www.aqmd.gov/ceqa/handbook/LST/appC.pdf.</w:t>
      </w:r>
    </w:p>
    <w:p w14:paraId="38DF1D8D" w14:textId="77777777" w:rsidR="00C43AAE" w:rsidRDefault="00C43AAE" w:rsidP="00C43AAE">
      <w:pPr>
        <w:spacing w:after="240"/>
        <w:ind w:left="720" w:hanging="720"/>
        <w:rPr>
          <w:rFonts w:cs="Arial"/>
          <w:bCs/>
          <w:szCs w:val="22"/>
        </w:rPr>
      </w:pPr>
      <w:r w:rsidRPr="008A3450">
        <w:rPr>
          <w:rFonts w:cs="Arial"/>
          <w:szCs w:val="22"/>
        </w:rPr>
        <w:t>———</w:t>
      </w:r>
      <w:r w:rsidRPr="008A3450">
        <w:rPr>
          <w:rFonts w:cs="Arial"/>
          <w:bCs/>
          <w:iCs/>
          <w:szCs w:val="22"/>
        </w:rPr>
        <w:t xml:space="preserve">. </w:t>
      </w:r>
      <w:r w:rsidRPr="008A3450">
        <w:rPr>
          <w:rFonts w:cs="Arial"/>
          <w:szCs w:val="22"/>
        </w:rPr>
        <w:t xml:space="preserve">2008 (October). </w:t>
      </w:r>
      <w:r w:rsidRPr="008A3450">
        <w:rPr>
          <w:rFonts w:cs="Arial"/>
          <w:bCs/>
          <w:i/>
          <w:szCs w:val="22"/>
        </w:rPr>
        <w:t>Draft Guidance Document – Interim CEQA Greenhouse Gas (GHG) Significance Thresholds</w:t>
      </w:r>
      <w:r w:rsidRPr="008A3450">
        <w:rPr>
          <w:rFonts w:cs="Arial"/>
          <w:bCs/>
          <w:szCs w:val="22"/>
        </w:rPr>
        <w:t>. Diamond Bar, CA: SCAQMD.</w:t>
      </w:r>
    </w:p>
    <w:p w14:paraId="627D78F8" w14:textId="77777777" w:rsidR="00C43AAE" w:rsidRDefault="00C43AAE" w:rsidP="00C43AAE">
      <w:pPr>
        <w:spacing w:after="240"/>
        <w:ind w:left="720" w:hanging="720"/>
        <w:rPr>
          <w:rFonts w:cs="Arial"/>
          <w:bCs/>
          <w:szCs w:val="22"/>
        </w:rPr>
      </w:pPr>
      <w:r>
        <w:rPr>
          <w:rFonts w:cs="Arial"/>
          <w:bCs/>
          <w:szCs w:val="22"/>
        </w:rPr>
        <w:t xml:space="preserve">———. </w:t>
      </w:r>
      <w:r>
        <w:rPr>
          <w:rFonts w:cs="Arial"/>
        </w:rPr>
        <w:t>199</w:t>
      </w:r>
      <w:r w:rsidRPr="00351A3C">
        <w:rPr>
          <w:rFonts w:cs="Arial"/>
        </w:rPr>
        <w:t xml:space="preserve">3. </w:t>
      </w:r>
      <w:r w:rsidRPr="00351A3C">
        <w:rPr>
          <w:rFonts w:cs="Arial"/>
          <w:i/>
        </w:rPr>
        <w:t>CEQA Air Quality Handbook</w:t>
      </w:r>
      <w:r w:rsidRPr="00351A3C">
        <w:rPr>
          <w:rFonts w:cs="Arial"/>
        </w:rPr>
        <w:t>. Diamond Bar, CA: SCAQMD.</w:t>
      </w:r>
    </w:p>
    <w:p w14:paraId="0296BEA1" w14:textId="6E0B0F64" w:rsidR="00C43AAE" w:rsidRDefault="00C43AAE" w:rsidP="00C43AAE">
      <w:pPr>
        <w:pStyle w:val="BodyText"/>
        <w:tabs>
          <w:tab w:val="left" w:pos="720"/>
        </w:tabs>
        <w:ind w:left="720" w:hanging="720"/>
        <w:rPr>
          <w:rFonts w:cs="Arial"/>
          <w:bCs/>
          <w:szCs w:val="22"/>
        </w:rPr>
      </w:pPr>
      <w:r w:rsidRPr="005F63E8">
        <w:rPr>
          <w:rFonts w:cs="Arial"/>
          <w:bCs/>
          <w:szCs w:val="22"/>
        </w:rPr>
        <w:t xml:space="preserve">———. </w:t>
      </w:r>
      <w:r>
        <w:rPr>
          <w:rFonts w:cs="Arial"/>
          <w:bCs/>
          <w:szCs w:val="22"/>
        </w:rPr>
        <w:t>1976</w:t>
      </w:r>
      <w:r w:rsidRPr="005F63E8">
        <w:rPr>
          <w:rFonts w:cs="Arial"/>
          <w:bCs/>
          <w:szCs w:val="22"/>
        </w:rPr>
        <w:t xml:space="preserve"> (May</w:t>
      </w:r>
      <w:r>
        <w:rPr>
          <w:rFonts w:cs="Arial"/>
          <w:bCs/>
          <w:szCs w:val="22"/>
        </w:rPr>
        <w:t>, as amended through 2005</w:t>
      </w:r>
      <w:r w:rsidRPr="005F63E8">
        <w:rPr>
          <w:rFonts w:cs="Arial"/>
          <w:bCs/>
          <w:szCs w:val="22"/>
        </w:rPr>
        <w:t>). Rule 403: Fugitive Dust. Diamond Bar, CA: SCAQMD.</w:t>
      </w:r>
      <w:r w:rsidR="00A76B3E">
        <w:rPr>
          <w:rFonts w:cs="Arial"/>
          <w:bCs/>
          <w:szCs w:val="22"/>
        </w:rPr>
        <w:t xml:space="preserve"> </w:t>
      </w:r>
      <w:r>
        <w:rPr>
          <w:rFonts w:cs="Arial"/>
          <w:bCs/>
          <w:szCs w:val="22"/>
        </w:rPr>
        <w:t xml:space="preserve">http://www.aqmd.gov/rules/reg/reg04/r403.pdf. </w:t>
      </w:r>
    </w:p>
    <w:p w14:paraId="6C1BD59E" w14:textId="77777777" w:rsidR="00C43AAE" w:rsidRPr="005F63E8" w:rsidRDefault="00C43AAE" w:rsidP="00C43AAE">
      <w:pPr>
        <w:pStyle w:val="BodyText"/>
        <w:tabs>
          <w:tab w:val="left" w:pos="720"/>
        </w:tabs>
        <w:ind w:left="720" w:hanging="720"/>
        <w:rPr>
          <w:rFonts w:cs="Arial"/>
          <w:bCs/>
          <w:szCs w:val="22"/>
        </w:rPr>
      </w:pPr>
      <w:r w:rsidRPr="005F63E8">
        <w:rPr>
          <w:rFonts w:cs="Arial"/>
          <w:bCs/>
          <w:szCs w:val="22"/>
        </w:rPr>
        <w:t xml:space="preserve">Southern California Association of Governments (SCAG). 2008 (May). </w:t>
      </w:r>
      <w:r w:rsidRPr="005F63E8">
        <w:rPr>
          <w:rFonts w:cs="Arial"/>
          <w:bCs/>
          <w:i/>
          <w:szCs w:val="22"/>
        </w:rPr>
        <w:t>2008 Regional Transportation Plan, Making the Connections.</w:t>
      </w:r>
      <w:r w:rsidRPr="005F63E8">
        <w:rPr>
          <w:rFonts w:cs="Arial"/>
          <w:bCs/>
          <w:szCs w:val="22"/>
        </w:rPr>
        <w:t xml:space="preserve"> Los Angeles, CA: SCAG.</w:t>
      </w:r>
    </w:p>
    <w:p w14:paraId="02DEF1E9" w14:textId="77777777" w:rsidR="00C43AAE" w:rsidRDefault="00C43AAE" w:rsidP="00C43AAE">
      <w:pPr>
        <w:numPr>
          <w:ilvl w:val="12"/>
          <w:numId w:val="0"/>
        </w:numPr>
        <w:spacing w:after="240"/>
        <w:ind w:left="720" w:hanging="720"/>
        <w:rPr>
          <w:rFonts w:cs="Arial"/>
          <w:bCs/>
          <w:i/>
        </w:rPr>
      </w:pPr>
      <w:r w:rsidRPr="00A8292C">
        <w:rPr>
          <w:rFonts w:cs="Arial"/>
        </w:rPr>
        <w:t>Southern California Earthquake Center</w:t>
      </w:r>
      <w:r>
        <w:rPr>
          <w:rFonts w:cs="Arial"/>
        </w:rPr>
        <w:t>,</w:t>
      </w:r>
      <w:r w:rsidRPr="00A8292C">
        <w:rPr>
          <w:rFonts w:cs="Arial"/>
        </w:rPr>
        <w:t xml:space="preserve"> Group C. </w:t>
      </w:r>
      <w:r>
        <w:rPr>
          <w:rFonts w:cs="Arial"/>
        </w:rPr>
        <w:t xml:space="preserve">2001 (September). </w:t>
      </w:r>
      <w:r>
        <w:rPr>
          <w:rFonts w:cs="Arial"/>
          <w:bCs/>
          <w:i/>
        </w:rPr>
        <w:t>Active Faults in the Los </w:t>
      </w:r>
      <w:r w:rsidRPr="00A8292C">
        <w:rPr>
          <w:rFonts w:cs="Arial"/>
          <w:bCs/>
          <w:i/>
        </w:rPr>
        <w:t>Angeles Metropolitan Region</w:t>
      </w:r>
      <w:r>
        <w:rPr>
          <w:rFonts w:cs="Arial"/>
          <w:bCs/>
          <w:i/>
        </w:rPr>
        <w:t xml:space="preserve">. </w:t>
      </w:r>
      <w:r>
        <w:rPr>
          <w:rFonts w:cs="Arial"/>
          <w:bCs/>
        </w:rPr>
        <w:t xml:space="preserve">Los Angeles, CA: University of Southern California, Southern California Earthquake Center. </w:t>
      </w:r>
      <w:r w:rsidRPr="00555A62">
        <w:rPr>
          <w:rFonts w:cs="Arial"/>
          <w:bCs/>
        </w:rPr>
        <w:t>http://www.scec.org/research/special/</w:t>
      </w:r>
      <w:r>
        <w:rPr>
          <w:rFonts w:cs="Arial"/>
          <w:bCs/>
        </w:rPr>
        <w:t xml:space="preserve"> </w:t>
      </w:r>
      <w:r w:rsidRPr="009A31FF">
        <w:rPr>
          <w:rFonts w:cs="Arial"/>
          <w:bCs/>
        </w:rPr>
        <w:t>SCEC001activefaultsLA.pdf</w:t>
      </w:r>
      <w:r>
        <w:rPr>
          <w:rFonts w:cs="Arial"/>
          <w:bCs/>
        </w:rPr>
        <w:t>.</w:t>
      </w:r>
    </w:p>
    <w:p w14:paraId="3DF3243A" w14:textId="77777777" w:rsidR="00C43AAE" w:rsidRDefault="00C43AAE" w:rsidP="00C43AAE">
      <w:pPr>
        <w:autoSpaceDE w:val="0"/>
        <w:autoSpaceDN w:val="0"/>
        <w:adjustRightInd w:val="0"/>
        <w:spacing w:after="240"/>
        <w:ind w:left="720" w:hanging="720"/>
        <w:jc w:val="left"/>
        <w:rPr>
          <w:rFonts w:cs="Arial"/>
          <w:szCs w:val="22"/>
          <w:highlight w:val="yellow"/>
        </w:rPr>
      </w:pPr>
      <w:r w:rsidRPr="000A0732">
        <w:rPr>
          <w:rFonts w:cs="Arial"/>
          <w:szCs w:val="22"/>
        </w:rPr>
        <w:t>State Water Resources Control Board (SWRCB). 2012. Geotracker</w:t>
      </w:r>
      <w:r>
        <w:rPr>
          <w:rFonts w:cs="Arial"/>
          <w:szCs w:val="22"/>
        </w:rPr>
        <w:t xml:space="preserve"> (search for the Pasadena, CA)</w:t>
      </w:r>
      <w:r w:rsidRPr="000A0732">
        <w:rPr>
          <w:rFonts w:cs="Arial"/>
          <w:szCs w:val="22"/>
        </w:rPr>
        <w:t xml:space="preserve">. Sacramento, CA: SWRCB. </w:t>
      </w:r>
      <w:r w:rsidRPr="00A9496D">
        <w:rPr>
          <w:rFonts w:cs="Arial"/>
          <w:szCs w:val="22"/>
        </w:rPr>
        <w:t>https://geotracker.waterboards.ca.gov/</w:t>
      </w:r>
      <w:r w:rsidRPr="000A0732">
        <w:rPr>
          <w:rFonts w:cs="Arial"/>
          <w:szCs w:val="22"/>
        </w:rPr>
        <w:t>.</w:t>
      </w:r>
    </w:p>
    <w:p w14:paraId="33C1A1D6" w14:textId="77777777" w:rsidR="00C43AAE" w:rsidRPr="00612484" w:rsidRDefault="00C43AAE" w:rsidP="00C43AAE">
      <w:pPr>
        <w:pStyle w:val="reference0"/>
        <w:spacing w:before="0" w:beforeAutospacing="0" w:after="240" w:afterAutospacing="0"/>
        <w:ind w:left="720" w:hanging="720"/>
        <w:jc w:val="both"/>
        <w:rPr>
          <w:rFonts w:ascii="Arial" w:hAnsi="Arial" w:cs="Arial"/>
          <w:sz w:val="14"/>
          <w:szCs w:val="16"/>
        </w:rPr>
      </w:pPr>
      <w:r w:rsidRPr="00612484">
        <w:rPr>
          <w:rFonts w:ascii="Arial" w:hAnsi="Arial" w:cs="Arial"/>
          <w:sz w:val="22"/>
        </w:rPr>
        <w:t xml:space="preserve">Thalheimer, E. 2000. Construction Noise Control Program and Mitigation Strategy as the Central Artery/Tunnel Project. </w:t>
      </w:r>
      <w:r w:rsidRPr="00612484">
        <w:rPr>
          <w:rFonts w:ascii="Arial" w:hAnsi="Arial" w:cs="Arial"/>
          <w:i/>
          <w:sz w:val="22"/>
        </w:rPr>
        <w:t>Noise Control Engineering Journal</w:t>
      </w:r>
      <w:r w:rsidRPr="00612484">
        <w:rPr>
          <w:rFonts w:ascii="Arial" w:hAnsi="Arial" w:cs="Arial"/>
          <w:sz w:val="22"/>
        </w:rPr>
        <w:t xml:space="preserve"> 48(5), Sep–Oct. Indianapolis, IN: Institute of Noise Control Engineering.</w:t>
      </w:r>
    </w:p>
    <w:p w14:paraId="25B64433" w14:textId="4AF5BB62" w:rsidR="00BB2523" w:rsidRDefault="00BB2523" w:rsidP="00CD01AD">
      <w:pPr>
        <w:spacing w:after="240"/>
        <w:ind w:left="720" w:hanging="720"/>
        <w:rPr>
          <w:rFonts w:ascii="Calibri" w:hAnsi="Calibri"/>
        </w:rPr>
      </w:pPr>
      <w:r>
        <w:t xml:space="preserve">United States Army Corps of Engineers (USACE) and Los Angeles County Department of Public Works. 2011 (August). </w:t>
      </w:r>
      <w:r>
        <w:rPr>
          <w:i/>
          <w:iCs/>
        </w:rPr>
        <w:t>Arroyo Seco Watershed Ecosystem Restoration Study, Los Angeles County, California: Feasibility Scoping Meeting Documentation</w:t>
      </w:r>
      <w:r>
        <w:t>. Los Angeles, CA: USACE. ttp://www.arroyoseco.org/ corps/ USACE_Arroyo_Seco_FSM.pdf.</w:t>
      </w:r>
    </w:p>
    <w:p w14:paraId="266A5447" w14:textId="1889C7B4" w:rsidR="00C43AAE" w:rsidRPr="008575FF" w:rsidRDefault="00C43AAE" w:rsidP="00BB2523">
      <w:pPr>
        <w:pStyle w:val="BodyText"/>
        <w:tabs>
          <w:tab w:val="left" w:pos="720"/>
        </w:tabs>
        <w:ind w:left="720" w:hanging="720"/>
        <w:rPr>
          <w:rFonts w:cs="Arial"/>
          <w:szCs w:val="22"/>
        </w:rPr>
      </w:pPr>
      <w:r w:rsidRPr="008575FF">
        <w:rPr>
          <w:rFonts w:cs="Arial"/>
          <w:szCs w:val="22"/>
        </w:rPr>
        <w:t xml:space="preserve">United States Department of Agriculture Forest Service (USFS). </w:t>
      </w:r>
      <w:r>
        <w:rPr>
          <w:rFonts w:cs="Arial"/>
          <w:szCs w:val="22"/>
        </w:rPr>
        <w:t>2011 (April 15).</w:t>
      </w:r>
      <w:r w:rsidR="00842ED4">
        <w:rPr>
          <w:rFonts w:cs="Arial"/>
          <w:szCs w:val="22"/>
        </w:rPr>
        <w:t xml:space="preserve"> </w:t>
      </w:r>
      <w:r>
        <w:rPr>
          <w:rFonts w:cs="Arial"/>
          <w:szCs w:val="22"/>
        </w:rPr>
        <w:t>US Forest Service Fact Sheet – Station Fire Restoration.</w:t>
      </w:r>
      <w:r w:rsidR="00842ED4">
        <w:rPr>
          <w:rFonts w:cs="Arial"/>
          <w:szCs w:val="22"/>
        </w:rPr>
        <w:t xml:space="preserve"> </w:t>
      </w:r>
      <w:r w:rsidRPr="008575FF">
        <w:rPr>
          <w:rStyle w:val="s"/>
          <w:rFonts w:cs="Arial"/>
          <w:szCs w:val="22"/>
        </w:rPr>
        <w:t>Arcadia, CA: USFS.</w:t>
      </w:r>
    </w:p>
    <w:p w14:paraId="582FF0D9" w14:textId="77777777" w:rsidR="00C43AAE" w:rsidRPr="008575FF" w:rsidRDefault="00C43AAE" w:rsidP="00C43AAE">
      <w:pPr>
        <w:pStyle w:val="BodyText"/>
        <w:tabs>
          <w:tab w:val="left" w:pos="720"/>
        </w:tabs>
        <w:ind w:left="720" w:hanging="720"/>
        <w:rPr>
          <w:rFonts w:cs="Arial"/>
          <w:szCs w:val="22"/>
        </w:rPr>
      </w:pPr>
      <w:r w:rsidRPr="008575FF">
        <w:rPr>
          <w:rFonts w:cs="Arial"/>
          <w:szCs w:val="22"/>
        </w:rPr>
        <w:t xml:space="preserve">———. 2005a (September). </w:t>
      </w:r>
      <w:r w:rsidRPr="00CA124A">
        <w:rPr>
          <w:rFonts w:cs="Arial"/>
          <w:i/>
          <w:szCs w:val="22"/>
        </w:rPr>
        <w:t xml:space="preserve">Angeles National </w:t>
      </w:r>
      <w:r w:rsidRPr="00CA124A">
        <w:rPr>
          <w:rStyle w:val="s"/>
          <w:rFonts w:cs="Arial"/>
          <w:i/>
          <w:szCs w:val="22"/>
        </w:rPr>
        <w:t>Forest, Final Land Management Plan – Alternative 4a Selected, Land Use Zones.</w:t>
      </w:r>
      <w:r w:rsidRPr="008575FF">
        <w:rPr>
          <w:rStyle w:val="s"/>
          <w:rFonts w:cs="Arial"/>
          <w:szCs w:val="22"/>
        </w:rPr>
        <w:t xml:space="preserve"> Arcadia, CA: USFS.</w:t>
      </w:r>
    </w:p>
    <w:p w14:paraId="4237927E" w14:textId="77777777" w:rsidR="00C43AAE" w:rsidRPr="008575FF" w:rsidRDefault="00C43AAE" w:rsidP="00C43AAE">
      <w:pPr>
        <w:pStyle w:val="BodyText"/>
        <w:tabs>
          <w:tab w:val="left" w:pos="720"/>
        </w:tabs>
        <w:ind w:left="720" w:hanging="720"/>
        <w:rPr>
          <w:rFonts w:cs="Arial"/>
          <w:szCs w:val="22"/>
        </w:rPr>
      </w:pPr>
      <w:r w:rsidRPr="008575FF">
        <w:rPr>
          <w:rFonts w:cs="Arial"/>
          <w:szCs w:val="22"/>
        </w:rPr>
        <w:t xml:space="preserve">———. 2005b (September). </w:t>
      </w:r>
      <w:r w:rsidRPr="008575FF">
        <w:rPr>
          <w:rFonts w:cs="Arial"/>
          <w:i/>
          <w:szCs w:val="22"/>
        </w:rPr>
        <w:t xml:space="preserve">USDA Land Management Plan: Part 2 Angeles National Forest Strategy. </w:t>
      </w:r>
      <w:r w:rsidRPr="008575FF">
        <w:rPr>
          <w:rFonts w:cs="Arial"/>
          <w:szCs w:val="22"/>
        </w:rPr>
        <w:t xml:space="preserve">Arcadia, CA: USFS. </w:t>
      </w:r>
      <w:r w:rsidRPr="008575FF">
        <w:t>http://www.fs.usda.gov/Internet/FSE_DOCUMENTS/</w:t>
      </w:r>
      <w:r w:rsidRPr="008575FF">
        <w:rPr>
          <w:rFonts w:cs="Arial"/>
          <w:szCs w:val="22"/>
        </w:rPr>
        <w:t xml:space="preserve"> stelprdb5166877.pdf.</w:t>
      </w:r>
    </w:p>
    <w:p w14:paraId="68FBC78F" w14:textId="77777777" w:rsidR="00C43AAE" w:rsidRPr="00F02B0A" w:rsidRDefault="00C43AAE" w:rsidP="00C43AAE">
      <w:pPr>
        <w:tabs>
          <w:tab w:val="left" w:pos="720"/>
        </w:tabs>
        <w:spacing w:after="240"/>
        <w:ind w:left="720" w:hanging="720"/>
        <w:rPr>
          <w:rFonts w:cs="Arial"/>
          <w:szCs w:val="22"/>
          <w:highlight w:val="yellow"/>
        </w:rPr>
      </w:pPr>
      <w:r w:rsidRPr="00A734C2">
        <w:rPr>
          <w:rFonts w:cs="Arial"/>
          <w:szCs w:val="22"/>
        </w:rPr>
        <w:t xml:space="preserve">United States Department of the Interior, Bureau of Land Management (BLM). 2012 (February </w:t>
      </w:r>
      <w:r>
        <w:rPr>
          <w:rFonts w:cs="Arial"/>
          <w:szCs w:val="22"/>
        </w:rPr>
        <w:t>2</w:t>
      </w:r>
      <w:r w:rsidRPr="00A734C2">
        <w:rPr>
          <w:rFonts w:cs="Arial"/>
          <w:szCs w:val="22"/>
        </w:rPr>
        <w:t xml:space="preserve">4) </w:t>
      </w:r>
      <w:r w:rsidRPr="005979B0">
        <w:rPr>
          <w:rFonts w:cs="Arial"/>
          <w:i/>
          <w:szCs w:val="22"/>
        </w:rPr>
        <w:t>West Mojave Plan.</w:t>
      </w:r>
      <w:r w:rsidRPr="00A734C2">
        <w:rPr>
          <w:rFonts w:cs="Arial"/>
          <w:szCs w:val="22"/>
        </w:rPr>
        <w:t xml:space="preserve"> Moreno Valley, CA: BLM.</w:t>
      </w:r>
      <w:r w:rsidRPr="00F9445C">
        <w:t xml:space="preserve"> </w:t>
      </w:r>
      <w:r w:rsidRPr="00F9445C">
        <w:rPr>
          <w:rFonts w:cs="Arial"/>
          <w:szCs w:val="22"/>
        </w:rPr>
        <w:t>http://www.blm.gov/ca/st/en/fo/cdd/wemo.html</w:t>
      </w:r>
      <w:r>
        <w:rPr>
          <w:rFonts w:cs="Arial"/>
          <w:szCs w:val="22"/>
        </w:rPr>
        <w:t>.</w:t>
      </w:r>
    </w:p>
    <w:p w14:paraId="1E23A659" w14:textId="76DB6ED8" w:rsidR="00C43AAE" w:rsidRDefault="00C43AAE" w:rsidP="00C43AAE">
      <w:pPr>
        <w:pStyle w:val="BodyText"/>
        <w:tabs>
          <w:tab w:val="left" w:pos="720"/>
        </w:tabs>
        <w:ind w:left="720" w:hanging="720"/>
        <w:rPr>
          <w:rFonts w:cs="Arial"/>
          <w:bCs/>
          <w:szCs w:val="22"/>
        </w:rPr>
      </w:pPr>
      <w:r w:rsidRPr="00454DD3">
        <w:rPr>
          <w:rFonts w:cs="Arial"/>
          <w:szCs w:val="22"/>
        </w:rPr>
        <w:t>U</w:t>
      </w:r>
      <w:r w:rsidR="00BB2523">
        <w:rPr>
          <w:rFonts w:cs="Arial"/>
          <w:szCs w:val="22"/>
        </w:rPr>
        <w:t xml:space="preserve">nited </w:t>
      </w:r>
      <w:r w:rsidRPr="00454DD3">
        <w:rPr>
          <w:rFonts w:cs="Arial"/>
          <w:szCs w:val="22"/>
        </w:rPr>
        <w:t>S</w:t>
      </w:r>
      <w:r w:rsidR="00BB2523">
        <w:rPr>
          <w:rFonts w:cs="Arial"/>
          <w:szCs w:val="22"/>
        </w:rPr>
        <w:t>tates</w:t>
      </w:r>
      <w:r w:rsidRPr="00454DD3">
        <w:rPr>
          <w:rFonts w:cs="Arial"/>
          <w:szCs w:val="22"/>
        </w:rPr>
        <w:t xml:space="preserve"> Environmental Protection Agency (USEPA). </w:t>
      </w:r>
      <w:r w:rsidRPr="00454DD3">
        <w:rPr>
          <w:rFonts w:cs="Arial"/>
          <w:color w:val="151515"/>
          <w:szCs w:val="22"/>
        </w:rPr>
        <w:t>2013a (February 20).</w:t>
      </w:r>
      <w:r>
        <w:rPr>
          <w:rFonts w:cs="Arial"/>
          <w:color w:val="151515"/>
          <w:szCs w:val="22"/>
        </w:rPr>
        <w:t xml:space="preserve"> </w:t>
      </w:r>
      <w:r w:rsidRPr="00454DD3">
        <w:rPr>
          <w:rFonts w:cs="Arial"/>
          <w:bCs/>
          <w:color w:val="151515"/>
          <w:szCs w:val="22"/>
        </w:rPr>
        <w:t xml:space="preserve">Pacific Southwest, Region 9: Superfund </w:t>
      </w:r>
      <w:r>
        <w:rPr>
          <w:rFonts w:cs="Arial"/>
          <w:bCs/>
          <w:color w:val="151515"/>
          <w:szCs w:val="22"/>
        </w:rPr>
        <w:t>–</w:t>
      </w:r>
      <w:r w:rsidRPr="00454DD3">
        <w:rPr>
          <w:rFonts w:cs="Arial"/>
          <w:b/>
          <w:bCs/>
          <w:color w:val="151515"/>
          <w:szCs w:val="22"/>
        </w:rPr>
        <w:t xml:space="preserve"> </w:t>
      </w:r>
      <w:r w:rsidRPr="00454DD3">
        <w:rPr>
          <w:rFonts w:cs="Arial"/>
          <w:color w:val="151515"/>
          <w:szCs w:val="22"/>
        </w:rPr>
        <w:t>Jet Propulsion Laboratory (NASA).</w:t>
      </w:r>
      <w:r>
        <w:rPr>
          <w:rFonts w:cs="Arial"/>
          <w:color w:val="151515"/>
          <w:szCs w:val="22"/>
        </w:rPr>
        <w:t xml:space="preserve"> </w:t>
      </w:r>
      <w:r w:rsidRPr="00454DD3">
        <w:rPr>
          <w:rFonts w:cs="Arial"/>
          <w:bCs/>
          <w:szCs w:val="22"/>
        </w:rPr>
        <w:t xml:space="preserve">Washington DC: USEPA. </w:t>
      </w:r>
      <w:r w:rsidRPr="00027A68">
        <w:rPr>
          <w:rFonts w:cs="Arial"/>
          <w:bCs/>
          <w:szCs w:val="22"/>
        </w:rPr>
        <w:t>http://yosemite.epa.gov/r9/sfund/r9sfdocw.nsf/db29676ab46e80818825742600743734/1f90d484b35ee20f88257007005e93ea!OpenDocument</w:t>
      </w:r>
      <w:r>
        <w:rPr>
          <w:rFonts w:cs="Arial"/>
          <w:bCs/>
          <w:szCs w:val="22"/>
        </w:rPr>
        <w:t>.</w:t>
      </w:r>
    </w:p>
    <w:p w14:paraId="58B15F4D" w14:textId="77777777" w:rsidR="00C43AAE" w:rsidRDefault="00C43AAE" w:rsidP="00C43AAE">
      <w:pPr>
        <w:pStyle w:val="BodyText"/>
        <w:ind w:left="720" w:hanging="720"/>
      </w:pPr>
      <w:r w:rsidRPr="008575FF">
        <w:rPr>
          <w:rFonts w:cs="Arial"/>
          <w:szCs w:val="22"/>
        </w:rPr>
        <w:t>———.</w:t>
      </w:r>
      <w:r>
        <w:t xml:space="preserve"> 2013b (December 4). </w:t>
      </w:r>
      <w:r w:rsidRPr="00A734C2">
        <w:rPr>
          <w:rFonts w:cs="Arial"/>
          <w:szCs w:val="22"/>
        </w:rPr>
        <w:t>Enviro</w:t>
      </w:r>
      <w:r>
        <w:rPr>
          <w:rFonts w:cs="Arial"/>
          <w:szCs w:val="22"/>
        </w:rPr>
        <w:t>mapper for Envirofacts</w:t>
      </w:r>
      <w:r>
        <w:t xml:space="preserve">. Washington, D.C.: USEPA. </w:t>
      </w:r>
      <w:r w:rsidRPr="00916561">
        <w:t>http://www.epa.gov/emefdata/em4ef.html?ve=12,34.1474494934082,-118.14427185058594&amp;pText=Pasadena, CA</w:t>
      </w:r>
      <w:r>
        <w:t>.</w:t>
      </w:r>
    </w:p>
    <w:p w14:paraId="27A1E4F1" w14:textId="50A34E55" w:rsidR="00C43AAE" w:rsidRPr="005F63E8" w:rsidRDefault="00C43AAE" w:rsidP="00C43AAE">
      <w:pPr>
        <w:autoSpaceDE w:val="0"/>
        <w:autoSpaceDN w:val="0"/>
        <w:spacing w:after="240"/>
        <w:ind w:left="720" w:hanging="720"/>
        <w:rPr>
          <w:rFonts w:cs="Arial"/>
        </w:rPr>
      </w:pPr>
      <w:r w:rsidRPr="008575FF">
        <w:rPr>
          <w:rFonts w:cs="Arial"/>
          <w:szCs w:val="22"/>
        </w:rPr>
        <w:t>———.</w:t>
      </w:r>
      <w:r>
        <w:rPr>
          <w:rFonts w:cs="Arial"/>
          <w:szCs w:val="22"/>
        </w:rPr>
        <w:t xml:space="preserve"> </w:t>
      </w:r>
      <w:r w:rsidRPr="005F63E8">
        <w:rPr>
          <w:rFonts w:cs="Arial"/>
        </w:rPr>
        <w:t>2013</w:t>
      </w:r>
      <w:r>
        <w:rPr>
          <w:rFonts w:cs="Arial"/>
        </w:rPr>
        <w:t>c</w:t>
      </w:r>
      <w:r w:rsidRPr="005F63E8">
        <w:rPr>
          <w:rFonts w:cs="Arial"/>
        </w:rPr>
        <w:t xml:space="preserve"> (June 26). Approval and Promulgation of Implementation Plans; Designation of Areas for Air Quality Planning Purposes; California; South Coast Air Basin; Approval of PM</w:t>
      </w:r>
      <w:r w:rsidRPr="005F63E8">
        <w:rPr>
          <w:rFonts w:cs="Arial"/>
          <w:vertAlign w:val="subscript"/>
        </w:rPr>
        <w:t>10</w:t>
      </w:r>
      <w:r w:rsidRPr="005F63E8">
        <w:rPr>
          <w:rFonts w:cs="Arial"/>
        </w:rPr>
        <w:t xml:space="preserve"> Maintenance Plan and Redesignation to Attainment for the PM</w:t>
      </w:r>
      <w:r w:rsidRPr="005F63E8">
        <w:rPr>
          <w:rFonts w:cs="Arial"/>
          <w:vertAlign w:val="subscript"/>
        </w:rPr>
        <w:t>10</w:t>
      </w:r>
      <w:r w:rsidR="00842ED4">
        <w:rPr>
          <w:rFonts w:cs="Arial"/>
          <w:vertAlign w:val="subscript"/>
        </w:rPr>
        <w:t xml:space="preserve"> </w:t>
      </w:r>
      <w:r w:rsidRPr="005F63E8">
        <w:rPr>
          <w:rFonts w:cs="Arial"/>
        </w:rPr>
        <w:t xml:space="preserve">Standard. </w:t>
      </w:r>
      <w:r w:rsidRPr="005F63E8">
        <w:rPr>
          <w:rFonts w:cs="Arial"/>
          <w:i/>
        </w:rPr>
        <w:t>Federal Register</w:t>
      </w:r>
      <w:r w:rsidRPr="005F63E8">
        <w:rPr>
          <w:rFonts w:cs="Arial"/>
        </w:rPr>
        <w:t xml:space="preserve"> 78(123): 38223–38226). Washington, D.C.: USEPA.</w:t>
      </w:r>
    </w:p>
    <w:p w14:paraId="08D8AE79" w14:textId="77777777" w:rsidR="00C43AAE" w:rsidRDefault="00C43AAE" w:rsidP="00C43AAE">
      <w:pPr>
        <w:autoSpaceDE w:val="0"/>
        <w:autoSpaceDN w:val="0"/>
        <w:spacing w:after="240"/>
        <w:ind w:left="720" w:hanging="720"/>
      </w:pPr>
      <w:r w:rsidRPr="005F63E8">
        <w:rPr>
          <w:rFonts w:cs="Arial"/>
          <w:bCs/>
        </w:rPr>
        <w:t>———.</w:t>
      </w:r>
      <w:r w:rsidRPr="005F63E8">
        <w:t xml:space="preserve"> </w:t>
      </w:r>
      <w:r w:rsidRPr="005F63E8">
        <w:rPr>
          <w:rFonts w:cs="Arial"/>
          <w:bCs/>
        </w:rPr>
        <w:t xml:space="preserve">2012 (July). The Green Book Nonattainment Areas for Criteria Pollutants. Washington, D.C.: USEPA. </w:t>
      </w:r>
      <w:r w:rsidRPr="005F63E8">
        <w:t>http://www.epa.gov/oar/oaqps/greenbk/index.html.</w:t>
      </w:r>
    </w:p>
    <w:p w14:paraId="7BA9FEEB" w14:textId="77777777" w:rsidR="00C43AAE" w:rsidRPr="00DB7C0B" w:rsidRDefault="00C43AAE" w:rsidP="00C43AAE">
      <w:pPr>
        <w:pStyle w:val="BodyText"/>
        <w:tabs>
          <w:tab w:val="left" w:pos="720"/>
        </w:tabs>
        <w:ind w:left="720" w:hanging="720"/>
        <w:rPr>
          <w:rFonts w:cs="Arial"/>
          <w:bCs/>
          <w:iCs/>
          <w:kern w:val="36"/>
          <w:szCs w:val="22"/>
        </w:rPr>
      </w:pPr>
      <w:r w:rsidRPr="00DB7C0B">
        <w:rPr>
          <w:rFonts w:cs="Arial"/>
          <w:szCs w:val="22"/>
        </w:rPr>
        <w:t>———. 2010.</w:t>
      </w:r>
      <w:r>
        <w:rPr>
          <w:rFonts w:cs="Arial"/>
          <w:szCs w:val="22"/>
        </w:rPr>
        <w:t xml:space="preserve"> </w:t>
      </w:r>
      <w:r w:rsidRPr="00DB7C0B">
        <w:rPr>
          <w:rFonts w:cs="Arial"/>
          <w:szCs w:val="22"/>
        </w:rPr>
        <w:t>California 2010 303(d) list.</w:t>
      </w:r>
      <w:r>
        <w:rPr>
          <w:rFonts w:cs="Arial"/>
          <w:szCs w:val="22"/>
        </w:rPr>
        <w:t xml:space="preserve"> </w:t>
      </w:r>
      <w:r w:rsidRPr="00DB7C0B">
        <w:rPr>
          <w:rFonts w:cs="Arial"/>
          <w:szCs w:val="22"/>
        </w:rPr>
        <w:t>Washington, D.C.: USEPA</w:t>
      </w:r>
      <w:r>
        <w:rPr>
          <w:rFonts w:cs="Arial"/>
          <w:szCs w:val="22"/>
        </w:rPr>
        <w:t>.</w:t>
      </w:r>
    </w:p>
    <w:p w14:paraId="3BAA665C" w14:textId="39031B99" w:rsidR="00A717DF" w:rsidRDefault="00C43AAE" w:rsidP="00FA2E73">
      <w:pPr>
        <w:pStyle w:val="BodyText"/>
        <w:tabs>
          <w:tab w:val="left" w:pos="720"/>
        </w:tabs>
        <w:ind w:left="720" w:hanging="720"/>
        <w:rPr>
          <w:rFonts w:cs="Arial"/>
          <w:szCs w:val="22"/>
        </w:rPr>
      </w:pPr>
      <w:r w:rsidRPr="000A0732">
        <w:rPr>
          <w:rFonts w:cs="Arial"/>
          <w:szCs w:val="22"/>
        </w:rPr>
        <w:t>U.S. Geological Survey (USGS) and California Geological Survey (CGS). 2006 (last accessed June 25, 2012). Quaternary fault and fold database for the United States. Reston, VA: USGS. http://earthquakes.usgs.gov/regional/qfaults/.</w:t>
      </w:r>
      <w:bookmarkEnd w:id="263"/>
    </w:p>
    <w:p w14:paraId="1BEEE9F0" w14:textId="4E7F779F" w:rsidR="00BB2523" w:rsidRDefault="00BB2523" w:rsidP="00BB2523">
      <w:pPr>
        <w:ind w:left="720" w:hanging="720"/>
        <w:rPr>
          <w:rFonts w:ascii="Calibri" w:hAnsi="Calibri"/>
        </w:rPr>
      </w:pPr>
      <w:r>
        <w:t xml:space="preserve">Verna Jigour Associates. 2001 (October). </w:t>
      </w:r>
      <w:r>
        <w:rPr>
          <w:i/>
          <w:iCs/>
        </w:rPr>
        <w:t>Habitat Restoration in the Arroyo Seco Watershed</w:t>
      </w:r>
      <w:r>
        <w:t xml:space="preserve">. Appendix F of Arroyo Seco Water Restoration Feasibility Study. Pasadena, CA: Arroyo Seco Foundation. </w:t>
      </w:r>
      <w:r w:rsidR="005F7F4B" w:rsidRPr="00CD01AD">
        <w:t>http://www.arroyoseco.org/Watershedstudy.htm</w:t>
      </w:r>
      <w:r>
        <w:t>.</w:t>
      </w:r>
    </w:p>
    <w:p w14:paraId="657F3D7B" w14:textId="77777777" w:rsidR="00BB2523" w:rsidRDefault="00BB2523" w:rsidP="00FA2E73">
      <w:pPr>
        <w:pStyle w:val="BodyText"/>
        <w:tabs>
          <w:tab w:val="left" w:pos="720"/>
        </w:tabs>
        <w:ind w:left="720" w:hanging="720"/>
        <w:rPr>
          <w:rFonts w:cs="Arial"/>
          <w:szCs w:val="22"/>
        </w:rPr>
      </w:pPr>
    </w:p>
    <w:p w14:paraId="7107B535" w14:textId="77777777" w:rsidR="00BB2523" w:rsidRDefault="00BB2523" w:rsidP="00FA2E73">
      <w:pPr>
        <w:pStyle w:val="BodyText"/>
        <w:tabs>
          <w:tab w:val="left" w:pos="720"/>
        </w:tabs>
        <w:ind w:left="720" w:hanging="720"/>
        <w:rPr>
          <w:rFonts w:cs="Arial"/>
          <w:i/>
          <w:szCs w:val="22"/>
        </w:rPr>
        <w:sectPr w:rsidR="00BB2523" w:rsidSect="002C19DA">
          <w:footerReference w:type="default" r:id="rId23"/>
          <w:pgSz w:w="12240" w:h="15840" w:code="1"/>
          <w:pgMar w:top="720" w:right="1440" w:bottom="720" w:left="1440" w:header="720" w:footer="720" w:gutter="0"/>
          <w:pgNumType w:start="1" w:chapStyle="1"/>
          <w:cols w:space="720"/>
          <w:docGrid w:linePitch="360"/>
        </w:sectPr>
      </w:pPr>
    </w:p>
    <w:p w14:paraId="1325BAC8" w14:textId="77777777" w:rsidR="003E07D2" w:rsidRPr="003E07D2" w:rsidRDefault="003E07D2" w:rsidP="003E07D2">
      <w:pPr>
        <w:spacing w:after="240"/>
        <w:jc w:val="center"/>
        <w:rPr>
          <w:b/>
        </w:rPr>
      </w:pPr>
      <w:r w:rsidRPr="003E07D2">
        <w:rPr>
          <w:b/>
        </w:rPr>
        <w:t>APPENDIX A</w:t>
      </w:r>
    </w:p>
    <w:p w14:paraId="297B3897" w14:textId="77777777" w:rsidR="003E07D2" w:rsidRPr="003E07D2" w:rsidRDefault="003E07D2" w:rsidP="003E07D2">
      <w:pPr>
        <w:pStyle w:val="TableofFigures"/>
        <w:spacing w:after="240"/>
        <w:ind w:left="0" w:firstLine="0"/>
        <w:jc w:val="center"/>
        <w:rPr>
          <w:b/>
        </w:rPr>
      </w:pPr>
      <w:r w:rsidRPr="003E07D2">
        <w:rPr>
          <w:b/>
        </w:rPr>
        <w:t>AIR QUALITY MODELING DATA</w:t>
      </w:r>
      <w:r>
        <w:rPr>
          <w:b/>
        </w:rPr>
        <w:br w:type="page"/>
      </w:r>
      <w:r w:rsidRPr="003E07D2">
        <w:rPr>
          <w:b/>
        </w:rPr>
        <w:t>APPENDIX B</w:t>
      </w:r>
    </w:p>
    <w:p w14:paraId="10B18041" w14:textId="692FA6C5" w:rsidR="003E07D2" w:rsidRPr="00C03881" w:rsidRDefault="003E07D2" w:rsidP="000468F4">
      <w:pPr>
        <w:pStyle w:val="TableofFigures"/>
        <w:spacing w:after="240"/>
        <w:ind w:left="0" w:firstLine="0"/>
        <w:jc w:val="center"/>
        <w:rPr>
          <w:b/>
        </w:rPr>
      </w:pPr>
      <w:r w:rsidRPr="003E07D2">
        <w:rPr>
          <w:b/>
        </w:rPr>
        <w:t>BIOLOGICAL STUDIES</w:t>
      </w:r>
      <w:r w:rsidR="00790644">
        <w:rPr>
          <w:b/>
        </w:rPr>
        <w:br w:type="page"/>
      </w:r>
      <w:r w:rsidR="000468F4" w:rsidDel="000468F4">
        <w:rPr>
          <w:b/>
        </w:rPr>
        <w:t xml:space="preserve"> </w:t>
      </w:r>
      <w:r w:rsidR="00C03881" w:rsidRPr="00C03881">
        <w:rPr>
          <w:b/>
        </w:rPr>
        <w:t>APPENDIX C</w:t>
      </w:r>
    </w:p>
    <w:p w14:paraId="0491FF54" w14:textId="77777777" w:rsidR="009215C4" w:rsidRDefault="00C03881" w:rsidP="003E07D2">
      <w:pPr>
        <w:pStyle w:val="TableofFigures"/>
        <w:ind w:left="0" w:firstLine="0"/>
        <w:jc w:val="center"/>
        <w:rPr>
          <w:b/>
        </w:rPr>
      </w:pPr>
      <w:r w:rsidRPr="00C03881">
        <w:rPr>
          <w:b/>
        </w:rPr>
        <w:t>PHASE 1 CULTURAL RESOURCES ASSESSMENT</w:t>
      </w:r>
    </w:p>
    <w:p w14:paraId="6FFCF874" w14:textId="77777777" w:rsidR="009215C4" w:rsidRPr="009215C4" w:rsidRDefault="009215C4" w:rsidP="009215C4">
      <w:pPr>
        <w:pStyle w:val="BodyBT"/>
        <w:spacing w:before="240"/>
        <w:jc w:val="center"/>
        <w:rPr>
          <w:b/>
        </w:rPr>
      </w:pPr>
      <w:r>
        <w:br w:type="page"/>
      </w:r>
      <w:r w:rsidRPr="009215C4">
        <w:rPr>
          <w:b/>
        </w:rPr>
        <w:t>APPENDIX D</w:t>
      </w:r>
    </w:p>
    <w:p w14:paraId="56D46A28" w14:textId="77777777" w:rsidR="009215C4" w:rsidRPr="009215C4" w:rsidRDefault="009215C4" w:rsidP="009215C4">
      <w:pPr>
        <w:pStyle w:val="BodyBT"/>
        <w:spacing w:before="240"/>
        <w:jc w:val="center"/>
        <w:rPr>
          <w:b/>
        </w:rPr>
      </w:pPr>
      <w:r w:rsidRPr="009215C4">
        <w:rPr>
          <w:b/>
        </w:rPr>
        <w:t xml:space="preserve">GEOTECHNICAL </w:t>
      </w:r>
      <w:r w:rsidR="00CF0B9A" w:rsidRPr="009215C4">
        <w:rPr>
          <w:b/>
        </w:rPr>
        <w:t>FEASIBILITY</w:t>
      </w:r>
      <w:r w:rsidRPr="009215C4">
        <w:rPr>
          <w:b/>
        </w:rPr>
        <w:t xml:space="preserve"> STUDY REPORT</w:t>
      </w:r>
    </w:p>
    <w:p w14:paraId="2DF96FA7" w14:textId="77777777" w:rsidR="00727A5A" w:rsidRDefault="00727A5A">
      <w:pPr>
        <w:jc w:val="left"/>
      </w:pPr>
      <w:r>
        <w:br w:type="page"/>
      </w:r>
    </w:p>
    <w:p w14:paraId="553D1B74" w14:textId="77777777" w:rsidR="00727A5A" w:rsidRPr="003E07D2" w:rsidRDefault="00727A5A" w:rsidP="00727A5A">
      <w:pPr>
        <w:spacing w:after="240"/>
        <w:jc w:val="center"/>
        <w:rPr>
          <w:b/>
        </w:rPr>
      </w:pPr>
      <w:r w:rsidRPr="003E07D2">
        <w:rPr>
          <w:b/>
        </w:rPr>
        <w:t xml:space="preserve">APPENDIX </w:t>
      </w:r>
      <w:r>
        <w:rPr>
          <w:b/>
        </w:rPr>
        <w:t>E</w:t>
      </w:r>
    </w:p>
    <w:p w14:paraId="24531D6A" w14:textId="77777777" w:rsidR="00371F17" w:rsidRDefault="00727A5A" w:rsidP="003540B9">
      <w:pPr>
        <w:jc w:val="center"/>
      </w:pPr>
      <w:r>
        <w:rPr>
          <w:b/>
        </w:rPr>
        <w:t>NOISE MONITORING</w:t>
      </w:r>
      <w:r w:rsidRPr="003E07D2">
        <w:rPr>
          <w:b/>
        </w:rPr>
        <w:t xml:space="preserve"> DATA</w:t>
      </w:r>
    </w:p>
    <w:sectPr w:rsidR="00371F17" w:rsidSect="00FB5FCF">
      <w:headerReference w:type="default" r:id="rId24"/>
      <w:footerReference w:type="default" r:id="rId25"/>
      <w:pgSz w:w="12240" w:h="15840" w:code="1"/>
      <w:pgMar w:top="6480" w:right="1440" w:bottom="72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A051B" w14:textId="77777777" w:rsidR="0033695D" w:rsidRDefault="0033695D">
      <w:r>
        <w:separator/>
      </w:r>
    </w:p>
  </w:endnote>
  <w:endnote w:type="continuationSeparator" w:id="0">
    <w:p w14:paraId="6DCCCEF0" w14:textId="77777777" w:rsidR="0033695D" w:rsidRDefault="00336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721 Cn BT">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2708D" w14:textId="77777777" w:rsidR="00806893" w:rsidRPr="00C92E08" w:rsidRDefault="00806893" w:rsidP="0001630A">
    <w:pPr>
      <w:pStyle w:val="Footer"/>
      <w:jc w:val="left"/>
      <w:rPr>
        <w:rStyle w:val="PageNumber"/>
        <w:sz w:val="22"/>
      </w:rPr>
    </w:pPr>
  </w:p>
  <w:p w14:paraId="5A24B494" w14:textId="77777777" w:rsidR="00806893" w:rsidRDefault="00806893" w:rsidP="0001630A">
    <w:pPr>
      <w:pStyle w:val="Footer"/>
      <w:pBdr>
        <w:top w:val="single" w:sz="4" w:space="1" w:color="auto"/>
      </w:pBdr>
      <w:tabs>
        <w:tab w:val="clear" w:pos="4320"/>
        <w:tab w:val="clear" w:pos="8640"/>
        <w:tab w:val="center" w:pos="4860"/>
        <w:tab w:val="right" w:pos="9360"/>
      </w:tabs>
      <w:rPr>
        <w:i/>
        <w:szCs w:val="16"/>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Style w:val="PageNumber"/>
        <w:sz w:val="12"/>
        <w:szCs w:val="12"/>
      </w:rPr>
      <w:tab/>
    </w:r>
    <w:r>
      <w:fldChar w:fldCharType="begin"/>
    </w:r>
    <w:r>
      <w:instrText xml:space="preserve"> PAGE   \* MERGEFORMAT </w:instrText>
    </w:r>
    <w:r>
      <w:fldChar w:fldCharType="separate"/>
    </w:r>
    <w:r w:rsidR="006748F9" w:rsidRPr="006748F9">
      <w:rPr>
        <w:rStyle w:val="PageNumber"/>
        <w:noProof/>
        <w:szCs w:val="16"/>
      </w:rPr>
      <w:t>iv</w:t>
    </w:r>
    <w:r>
      <w:rPr>
        <w:rStyle w:val="PageNumber"/>
        <w:noProof/>
        <w:szCs w:val="16"/>
      </w:rPr>
      <w:fldChar w:fldCharType="end"/>
    </w:r>
    <w:r>
      <w:rPr>
        <w:rStyle w:val="PageNumber"/>
      </w:rPr>
      <w:tab/>
    </w:r>
    <w:r w:rsidRPr="0016097C">
      <w:rPr>
        <w:rStyle w:val="PageNumber"/>
        <w:i/>
      </w:rPr>
      <w:t>Table of Contents</w:t>
    </w:r>
    <w:r>
      <w:rPr>
        <w:i/>
        <w:szCs w:val="16"/>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A977" w14:textId="77777777" w:rsidR="00806893" w:rsidRPr="00A717DF" w:rsidRDefault="00806893" w:rsidP="00A717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0106C" w14:textId="77777777" w:rsidR="00806893" w:rsidRDefault="00806893" w:rsidP="0080400F">
    <w:pPr>
      <w:pStyle w:val="Footer"/>
      <w:pBdr>
        <w:bottom w:val="single" w:sz="4" w:space="0" w:color="auto"/>
      </w:pBdr>
    </w:pPr>
  </w:p>
  <w:p w14:paraId="6482EEF3" w14:textId="77777777" w:rsidR="00806893" w:rsidRPr="00374B37" w:rsidRDefault="00806893" w:rsidP="00C145C3">
    <w:pPr>
      <w:pStyle w:val="Footer"/>
      <w:tabs>
        <w:tab w:val="clear" w:pos="4320"/>
        <w:tab w:val="clear" w:pos="8640"/>
        <w:tab w:val="center" w:pos="4680"/>
        <w:tab w:val="right" w:pos="9360"/>
        <w:tab w:val="right" w:pos="14400"/>
      </w:tabs>
      <w:rPr>
        <w:rFonts w:cs="Arial"/>
        <w:i/>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Fonts w:cs="Arial"/>
        <w:sz w:val="12"/>
      </w:rPr>
      <w:tab/>
    </w:r>
    <w:r>
      <w:fldChar w:fldCharType="begin"/>
    </w:r>
    <w:r>
      <w:instrText xml:space="preserve"> PAGE  \* MERGEFORMAT </w:instrText>
    </w:r>
    <w:r>
      <w:fldChar w:fldCharType="separate"/>
    </w:r>
    <w:r w:rsidR="006748F9">
      <w:rPr>
        <w:noProof/>
      </w:rPr>
      <w:t>1-12</w:t>
    </w:r>
    <w:r>
      <w:rPr>
        <w:noProof/>
      </w:rPr>
      <w:fldChar w:fldCharType="end"/>
    </w:r>
    <w:r>
      <w:tab/>
    </w:r>
    <w:r w:rsidRPr="00374B37">
      <w:rPr>
        <w:i/>
      </w:rPr>
      <w:t>Introduction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8500" w14:textId="77777777" w:rsidR="00806893" w:rsidRDefault="00806893" w:rsidP="0080400F">
    <w:pPr>
      <w:pStyle w:val="Footer"/>
      <w:pBdr>
        <w:bottom w:val="single" w:sz="4" w:space="0" w:color="auto"/>
      </w:pBdr>
    </w:pPr>
  </w:p>
  <w:p w14:paraId="2A6B26F2" w14:textId="77777777" w:rsidR="00806893" w:rsidRPr="00374B37" w:rsidRDefault="00806893" w:rsidP="0001630A">
    <w:pPr>
      <w:pStyle w:val="Footer"/>
      <w:tabs>
        <w:tab w:val="clear" w:pos="4320"/>
        <w:tab w:val="clear" w:pos="8640"/>
        <w:tab w:val="center" w:pos="4680"/>
        <w:tab w:val="right" w:pos="9360"/>
      </w:tabs>
      <w:rPr>
        <w:rFonts w:cs="Arial"/>
        <w:i/>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Fonts w:cs="Arial"/>
        <w:sz w:val="12"/>
      </w:rPr>
      <w:tab/>
    </w:r>
    <w:r>
      <w:fldChar w:fldCharType="begin"/>
    </w:r>
    <w:r>
      <w:instrText xml:space="preserve"> PAGE  \* MERGEFORMAT </w:instrText>
    </w:r>
    <w:r>
      <w:fldChar w:fldCharType="separate"/>
    </w:r>
    <w:r w:rsidR="00E912A2">
      <w:rPr>
        <w:noProof/>
      </w:rPr>
      <w:t>2-2</w:t>
    </w:r>
    <w:r>
      <w:rPr>
        <w:noProof/>
      </w:rPr>
      <w:fldChar w:fldCharType="end"/>
    </w:r>
    <w:r>
      <w:tab/>
    </w:r>
    <w:r w:rsidRPr="002F6424">
      <w:rPr>
        <w:i/>
      </w:rPr>
      <w:t>Environmental Setting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5685F" w14:textId="77777777" w:rsidR="00806893" w:rsidRDefault="00806893" w:rsidP="00374B37">
    <w:pPr>
      <w:pStyle w:val="Footer"/>
      <w:pBdr>
        <w:bottom w:val="single" w:sz="4" w:space="0" w:color="auto"/>
      </w:pBdr>
    </w:pPr>
  </w:p>
  <w:p w14:paraId="1B71BF55" w14:textId="77777777" w:rsidR="00806893" w:rsidRPr="009A646E" w:rsidRDefault="00806893" w:rsidP="00374B37">
    <w:pPr>
      <w:pStyle w:val="Footer"/>
      <w:tabs>
        <w:tab w:val="clear" w:pos="4320"/>
        <w:tab w:val="clear" w:pos="8640"/>
        <w:tab w:val="center" w:pos="4680"/>
        <w:tab w:val="right" w:pos="9360"/>
      </w:tabs>
      <w:rPr>
        <w:rFonts w:cs="Arial"/>
        <w:i/>
      </w:rPr>
    </w:pPr>
    <w:r w:rsidRPr="00D00607">
      <w:rPr>
        <w:rFonts w:cs="Arial"/>
        <w:sz w:val="12"/>
      </w:rPr>
      <w:fldChar w:fldCharType="begin"/>
    </w:r>
    <w:r w:rsidRPr="00D00607">
      <w:rPr>
        <w:rFonts w:cs="Arial"/>
        <w:sz w:val="12"/>
      </w:rPr>
      <w:instrText xml:space="preserve"> FILENAME \p </w:instrText>
    </w:r>
    <w:r w:rsidRPr="00D00607">
      <w:rPr>
        <w:rFonts w:cs="Arial"/>
        <w:sz w:val="12"/>
      </w:rPr>
      <w:fldChar w:fldCharType="separate"/>
    </w:r>
    <w:r w:rsidR="00E912A2">
      <w:rPr>
        <w:rFonts w:cs="Arial"/>
        <w:noProof/>
        <w:sz w:val="12"/>
      </w:rPr>
      <w:t>R:\Projects\Carollo (CAR)\J041\MND\Arroyo Seco IS-MND 100814.docx</w:t>
    </w:r>
    <w:r w:rsidRPr="00D00607">
      <w:rPr>
        <w:rFonts w:cs="Arial"/>
        <w:sz w:val="12"/>
      </w:rPr>
      <w:fldChar w:fldCharType="end"/>
    </w:r>
    <w:r>
      <w:rPr>
        <w:rFonts w:cs="Arial"/>
        <w:sz w:val="12"/>
      </w:rPr>
      <w:tab/>
    </w:r>
    <w:r>
      <w:fldChar w:fldCharType="begin"/>
    </w:r>
    <w:r>
      <w:instrText xml:space="preserve"> PAGE  \* MERGEFORMAT </w:instrText>
    </w:r>
    <w:r>
      <w:fldChar w:fldCharType="separate"/>
    </w:r>
    <w:r w:rsidR="00E912A2">
      <w:rPr>
        <w:noProof/>
      </w:rPr>
      <w:t>3-4</w:t>
    </w:r>
    <w:r>
      <w:rPr>
        <w:noProof/>
      </w:rPr>
      <w:fldChar w:fldCharType="end"/>
    </w:r>
    <w:r>
      <w:tab/>
    </w:r>
    <w:r>
      <w:rPr>
        <w:i/>
      </w:rPr>
      <w:t>Project Description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B54CE" w14:textId="77777777" w:rsidR="00806893" w:rsidRDefault="00806893" w:rsidP="00374B37">
    <w:pPr>
      <w:pStyle w:val="Footer"/>
      <w:pBdr>
        <w:bottom w:val="single" w:sz="4" w:space="0" w:color="auto"/>
      </w:pBdr>
    </w:pPr>
  </w:p>
  <w:p w14:paraId="7BE12F7C" w14:textId="77777777" w:rsidR="00806893" w:rsidRPr="009A646E" w:rsidRDefault="00806893" w:rsidP="00D00607">
    <w:pPr>
      <w:pStyle w:val="Footer"/>
      <w:tabs>
        <w:tab w:val="clear" w:pos="4320"/>
        <w:tab w:val="clear" w:pos="8640"/>
        <w:tab w:val="center" w:pos="6480"/>
        <w:tab w:val="right" w:pos="12960"/>
      </w:tabs>
      <w:rPr>
        <w:rFonts w:cs="Arial"/>
        <w:i/>
      </w:rPr>
    </w:pPr>
    <w:r w:rsidRPr="00D00607">
      <w:rPr>
        <w:rFonts w:cs="Arial"/>
        <w:sz w:val="12"/>
      </w:rPr>
      <w:fldChar w:fldCharType="begin"/>
    </w:r>
    <w:r w:rsidRPr="00D00607">
      <w:rPr>
        <w:rFonts w:cs="Arial"/>
        <w:sz w:val="12"/>
      </w:rPr>
      <w:instrText xml:space="preserve"> FILENAME \p </w:instrText>
    </w:r>
    <w:r w:rsidRPr="00D00607">
      <w:rPr>
        <w:rFonts w:cs="Arial"/>
        <w:sz w:val="12"/>
      </w:rPr>
      <w:fldChar w:fldCharType="separate"/>
    </w:r>
    <w:r w:rsidR="00E912A2">
      <w:rPr>
        <w:rFonts w:cs="Arial"/>
        <w:noProof/>
        <w:sz w:val="12"/>
      </w:rPr>
      <w:t>R:\Projects\Carollo (CAR)\J041\MND\Arroyo Seco IS-MND 100814.docx</w:t>
    </w:r>
    <w:r w:rsidRPr="00D00607">
      <w:rPr>
        <w:rFonts w:cs="Arial"/>
        <w:sz w:val="12"/>
      </w:rPr>
      <w:fldChar w:fldCharType="end"/>
    </w:r>
    <w:r>
      <w:rPr>
        <w:rFonts w:cs="Arial"/>
        <w:sz w:val="12"/>
      </w:rPr>
      <w:tab/>
    </w:r>
    <w:r>
      <w:fldChar w:fldCharType="begin"/>
    </w:r>
    <w:r>
      <w:instrText xml:space="preserve"> PAGE  \* MERGEFORMAT </w:instrText>
    </w:r>
    <w:r>
      <w:fldChar w:fldCharType="separate"/>
    </w:r>
    <w:r w:rsidR="00E912A2">
      <w:rPr>
        <w:noProof/>
      </w:rPr>
      <w:t>3-9</w:t>
    </w:r>
    <w:r>
      <w:rPr>
        <w:noProof/>
      </w:rPr>
      <w:fldChar w:fldCharType="end"/>
    </w:r>
    <w:r>
      <w:tab/>
    </w:r>
    <w:r>
      <w:rPr>
        <w:i/>
      </w:rPr>
      <w:t>Project Description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D18B2" w14:textId="77777777" w:rsidR="00806893" w:rsidRDefault="00806893" w:rsidP="00374B37">
    <w:pPr>
      <w:pStyle w:val="Footer"/>
      <w:pBdr>
        <w:bottom w:val="single" w:sz="4" w:space="0" w:color="auto"/>
      </w:pBdr>
    </w:pPr>
  </w:p>
  <w:p w14:paraId="06A92DF3" w14:textId="77777777" w:rsidR="00806893" w:rsidRPr="009A646E" w:rsidRDefault="00806893" w:rsidP="00FB5FCF">
    <w:pPr>
      <w:pStyle w:val="Footer"/>
      <w:tabs>
        <w:tab w:val="clear" w:pos="4320"/>
        <w:tab w:val="clear" w:pos="8640"/>
        <w:tab w:val="center" w:pos="4680"/>
        <w:tab w:val="right" w:pos="9360"/>
        <w:tab w:val="right" w:pos="14400"/>
      </w:tabs>
      <w:rPr>
        <w:rFonts w:cs="Arial"/>
        <w:i/>
      </w:rPr>
    </w:pPr>
    <w:r w:rsidRPr="00D00607">
      <w:rPr>
        <w:rFonts w:cs="Arial"/>
        <w:sz w:val="12"/>
      </w:rPr>
      <w:fldChar w:fldCharType="begin"/>
    </w:r>
    <w:r w:rsidRPr="00D00607">
      <w:rPr>
        <w:rFonts w:cs="Arial"/>
        <w:sz w:val="12"/>
      </w:rPr>
      <w:instrText xml:space="preserve"> FILENAME \p </w:instrText>
    </w:r>
    <w:r w:rsidRPr="00D00607">
      <w:rPr>
        <w:rFonts w:cs="Arial"/>
        <w:sz w:val="12"/>
      </w:rPr>
      <w:fldChar w:fldCharType="separate"/>
    </w:r>
    <w:r w:rsidR="00E912A2">
      <w:rPr>
        <w:rFonts w:cs="Arial"/>
        <w:noProof/>
        <w:sz w:val="12"/>
      </w:rPr>
      <w:t>R:\Projects\Carollo (CAR)\J041\MND\Arroyo Seco IS-MND 100814.docx</w:t>
    </w:r>
    <w:r w:rsidRPr="00D00607">
      <w:rPr>
        <w:rFonts w:cs="Arial"/>
        <w:sz w:val="12"/>
      </w:rPr>
      <w:fldChar w:fldCharType="end"/>
    </w:r>
    <w:r>
      <w:rPr>
        <w:rFonts w:cs="Arial"/>
        <w:sz w:val="12"/>
      </w:rPr>
      <w:tab/>
    </w:r>
    <w:r>
      <w:fldChar w:fldCharType="begin"/>
    </w:r>
    <w:r>
      <w:instrText xml:space="preserve"> PAGE  \* MERGEFORMAT </w:instrText>
    </w:r>
    <w:r>
      <w:fldChar w:fldCharType="separate"/>
    </w:r>
    <w:r w:rsidR="00E912A2">
      <w:rPr>
        <w:noProof/>
      </w:rPr>
      <w:t>3-20</w:t>
    </w:r>
    <w:r>
      <w:rPr>
        <w:noProof/>
      </w:rPr>
      <w:fldChar w:fldCharType="end"/>
    </w:r>
    <w:r>
      <w:tab/>
    </w:r>
    <w:r>
      <w:rPr>
        <w:i/>
      </w:rPr>
      <w:t>Project Description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47A99" w14:textId="77777777" w:rsidR="00806893" w:rsidRPr="0080067C" w:rsidRDefault="00806893">
    <w:pPr>
      <w:pStyle w:val="Footer"/>
      <w:jc w:val="left"/>
      <w:rPr>
        <w:rStyle w:val="PageNumber"/>
        <w:szCs w:val="16"/>
      </w:rPr>
    </w:pPr>
  </w:p>
  <w:p w14:paraId="4060252F" w14:textId="77777777" w:rsidR="00806893" w:rsidRDefault="00806893" w:rsidP="005A31EE">
    <w:pPr>
      <w:pStyle w:val="Footer"/>
      <w:pBdr>
        <w:top w:val="single" w:sz="4" w:space="1" w:color="auto"/>
      </w:pBdr>
      <w:tabs>
        <w:tab w:val="clear" w:pos="4320"/>
        <w:tab w:val="clear" w:pos="8640"/>
        <w:tab w:val="center" w:pos="4680"/>
        <w:tab w:val="right" w:pos="9360"/>
        <w:tab w:val="right" w:pos="12960"/>
      </w:tabs>
      <w:rPr>
        <w:rFonts w:cs="Arial"/>
        <w:i/>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Style w:val="PageNumber"/>
        <w:sz w:val="12"/>
      </w:rPr>
      <w:tab/>
    </w:r>
    <w:r>
      <w:fldChar w:fldCharType="begin"/>
    </w:r>
    <w:r>
      <w:instrText xml:space="preserve"> PAGE  \* MERGEFORMAT </w:instrText>
    </w:r>
    <w:r>
      <w:fldChar w:fldCharType="separate"/>
    </w:r>
    <w:r w:rsidR="00E912A2" w:rsidRPr="00E912A2">
      <w:rPr>
        <w:rStyle w:val="PageNumber"/>
        <w:noProof/>
      </w:rPr>
      <w:t>4-65</w:t>
    </w:r>
    <w:r>
      <w:rPr>
        <w:rStyle w:val="PageNumber"/>
        <w:noProof/>
      </w:rPr>
      <w:fldChar w:fldCharType="end"/>
    </w:r>
    <w:r>
      <w:rPr>
        <w:rStyle w:val="PageNumber"/>
      </w:rPr>
      <w:tab/>
    </w:r>
    <w:r>
      <w:rPr>
        <w:rFonts w:cs="Arial"/>
        <w:i/>
      </w:rPr>
      <w:t>Environmental Assessment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02F82" w14:textId="77777777" w:rsidR="00806893" w:rsidRDefault="00806893" w:rsidP="0001630A">
    <w:pPr>
      <w:pStyle w:val="Footer"/>
      <w:pBdr>
        <w:bottom w:val="single" w:sz="4" w:space="1" w:color="auto"/>
      </w:pBdr>
    </w:pPr>
  </w:p>
  <w:p w14:paraId="35BB4A8B" w14:textId="77777777" w:rsidR="00806893" w:rsidRPr="00E86C44" w:rsidRDefault="00806893" w:rsidP="0001630A">
    <w:pPr>
      <w:pStyle w:val="Footer"/>
      <w:tabs>
        <w:tab w:val="clear" w:pos="4320"/>
        <w:tab w:val="clear" w:pos="8640"/>
        <w:tab w:val="center" w:pos="4680"/>
        <w:tab w:val="right" w:pos="9360"/>
      </w:tabs>
      <w:rPr>
        <w:rFonts w:cs="Arial"/>
        <w:i/>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Fonts w:cs="Arial"/>
        <w:sz w:val="12"/>
      </w:rPr>
      <w:tab/>
    </w:r>
    <w:r>
      <w:fldChar w:fldCharType="begin"/>
    </w:r>
    <w:r>
      <w:instrText xml:space="preserve"> PAGE  \* MERGEFORMAT </w:instrText>
    </w:r>
    <w:r>
      <w:fldChar w:fldCharType="separate"/>
    </w:r>
    <w:r w:rsidR="00E912A2">
      <w:rPr>
        <w:noProof/>
      </w:rPr>
      <w:t>5-2</w:t>
    </w:r>
    <w:r>
      <w:rPr>
        <w:noProof/>
      </w:rPr>
      <w:fldChar w:fldCharType="end"/>
    </w:r>
    <w:r>
      <w:tab/>
    </w:r>
    <w:r>
      <w:rPr>
        <w:i/>
      </w:rPr>
      <w:t>Document Preparers and Contributors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DD64D" w14:textId="77777777" w:rsidR="00806893" w:rsidRDefault="00806893" w:rsidP="0001630A">
    <w:pPr>
      <w:pStyle w:val="Footer"/>
      <w:pBdr>
        <w:bottom w:val="single" w:sz="4" w:space="1" w:color="auto"/>
      </w:pBdr>
    </w:pPr>
  </w:p>
  <w:p w14:paraId="4AB31C1E" w14:textId="77777777" w:rsidR="00806893" w:rsidRPr="00E86C44" w:rsidRDefault="00806893" w:rsidP="0001630A">
    <w:pPr>
      <w:pStyle w:val="Footer"/>
      <w:tabs>
        <w:tab w:val="clear" w:pos="4320"/>
        <w:tab w:val="clear" w:pos="8640"/>
        <w:tab w:val="center" w:pos="4680"/>
        <w:tab w:val="right" w:pos="9360"/>
      </w:tabs>
      <w:rPr>
        <w:rFonts w:cs="Arial"/>
        <w:i/>
      </w:rPr>
    </w:pPr>
    <w:r>
      <w:rPr>
        <w:rStyle w:val="PageNumber"/>
        <w:sz w:val="12"/>
      </w:rPr>
      <w:fldChar w:fldCharType="begin"/>
    </w:r>
    <w:r>
      <w:rPr>
        <w:rStyle w:val="PageNumber"/>
        <w:sz w:val="12"/>
      </w:rPr>
      <w:instrText xml:space="preserve"> FILENAME \p </w:instrText>
    </w:r>
    <w:r>
      <w:rPr>
        <w:rStyle w:val="PageNumber"/>
        <w:sz w:val="12"/>
      </w:rPr>
      <w:fldChar w:fldCharType="separate"/>
    </w:r>
    <w:r w:rsidR="00E912A2">
      <w:rPr>
        <w:rStyle w:val="PageNumber"/>
        <w:noProof/>
        <w:sz w:val="12"/>
      </w:rPr>
      <w:t>R:\Projects\Carollo (CAR)\J041\MND\Arroyo Seco IS-MND 100814.docx</w:t>
    </w:r>
    <w:r>
      <w:rPr>
        <w:rStyle w:val="PageNumber"/>
        <w:sz w:val="12"/>
      </w:rPr>
      <w:fldChar w:fldCharType="end"/>
    </w:r>
    <w:r>
      <w:rPr>
        <w:rFonts w:cs="Arial"/>
        <w:sz w:val="12"/>
      </w:rPr>
      <w:tab/>
    </w:r>
    <w:r>
      <w:fldChar w:fldCharType="begin"/>
    </w:r>
    <w:r>
      <w:instrText xml:space="preserve"> PAGE  \* MERGEFORMAT </w:instrText>
    </w:r>
    <w:r>
      <w:fldChar w:fldCharType="separate"/>
    </w:r>
    <w:r w:rsidR="00E912A2">
      <w:rPr>
        <w:noProof/>
      </w:rPr>
      <w:t>6-8</w:t>
    </w:r>
    <w:r>
      <w:rPr>
        <w:noProof/>
      </w:rPr>
      <w:fldChar w:fldCharType="end"/>
    </w:r>
    <w:r>
      <w:tab/>
    </w:r>
    <w:r>
      <w:rPr>
        <w:i/>
      </w:rPr>
      <w:t>References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5048C" w14:textId="77777777" w:rsidR="0033695D" w:rsidRDefault="0033695D">
      <w:r>
        <w:separator/>
      </w:r>
    </w:p>
  </w:footnote>
  <w:footnote w:type="continuationSeparator" w:id="0">
    <w:p w14:paraId="155D4A2C" w14:textId="77777777" w:rsidR="0033695D" w:rsidRDefault="0033695D">
      <w:r>
        <w:continuationSeparator/>
      </w:r>
    </w:p>
  </w:footnote>
  <w:footnote w:id="1">
    <w:p w14:paraId="7E58A31B" w14:textId="77777777" w:rsidR="00806893" w:rsidRPr="00C145C3" w:rsidRDefault="00806893" w:rsidP="00161238">
      <w:pPr>
        <w:pStyle w:val="FootnoteText"/>
        <w:ind w:left="360" w:hanging="360"/>
        <w:rPr>
          <w:sz w:val="18"/>
          <w:szCs w:val="18"/>
        </w:rPr>
      </w:pPr>
      <w:r w:rsidRPr="00C145C3">
        <w:rPr>
          <w:rStyle w:val="FootnoteReference"/>
          <w:sz w:val="18"/>
          <w:szCs w:val="18"/>
        </w:rPr>
        <w:footnoteRef/>
      </w:r>
      <w:r w:rsidRPr="00C145C3">
        <w:rPr>
          <w:sz w:val="18"/>
          <w:szCs w:val="18"/>
        </w:rPr>
        <w:t xml:space="preserve"> </w:t>
      </w:r>
      <w:r>
        <w:rPr>
          <w:sz w:val="18"/>
          <w:szCs w:val="18"/>
        </w:rPr>
        <w:tab/>
      </w:r>
      <w:r w:rsidRPr="00C145C3">
        <w:rPr>
          <w:sz w:val="18"/>
          <w:szCs w:val="18"/>
        </w:rPr>
        <w:t>The ASF is a community-based 501(c)(3) nonprofit organization that advocates an integrated, harmonious approach to watershed and flood management, water conservation, habitat enhancement, and the expansion of recreational opportunities in the Arroyo Seco.</w:t>
      </w:r>
    </w:p>
  </w:footnote>
  <w:footnote w:id="2">
    <w:p w14:paraId="29762CAF" w14:textId="77777777" w:rsidR="00806893" w:rsidRDefault="00806893" w:rsidP="00CC4D63">
      <w:pPr>
        <w:pStyle w:val="FootnoteText"/>
        <w:ind w:left="360" w:hanging="360"/>
      </w:pPr>
      <w:r w:rsidRPr="008A17EB">
        <w:rPr>
          <w:rStyle w:val="FootnoteReference"/>
          <w:sz w:val="18"/>
          <w:szCs w:val="18"/>
        </w:rPr>
        <w:footnoteRef/>
      </w:r>
      <w:r>
        <w:t xml:space="preserve"> </w:t>
      </w:r>
      <w:r>
        <w:tab/>
      </w:r>
      <w:r w:rsidRPr="008A17EB">
        <w:rPr>
          <w:sz w:val="18"/>
          <w:szCs w:val="18"/>
        </w:rPr>
        <w:t>As stream flows increase during runoff events or seasonally higher water, the bed load is trapped on the upstream side of the weir, directing sediment into the intake. These sediments clog the intake and require maintenance that stop</w:t>
      </w:r>
      <w:r>
        <w:rPr>
          <w:sz w:val="18"/>
          <w:szCs w:val="18"/>
        </w:rPr>
        <w:t>s</w:t>
      </w:r>
      <w:r w:rsidRPr="008A17EB">
        <w:rPr>
          <w:sz w:val="18"/>
          <w:szCs w:val="18"/>
        </w:rPr>
        <w:t xml:space="preserve"> water diversion and groundwater recharge.</w:t>
      </w:r>
    </w:p>
  </w:footnote>
  <w:footnote w:id="3">
    <w:p w14:paraId="359D0260" w14:textId="56A0D8D2" w:rsidR="00806893" w:rsidRPr="00C74C32" w:rsidRDefault="00806893" w:rsidP="00C74C32">
      <w:pPr>
        <w:pStyle w:val="FootnoteText"/>
        <w:ind w:left="360" w:hanging="360"/>
        <w:rPr>
          <w:sz w:val="18"/>
          <w:szCs w:val="18"/>
        </w:rPr>
      </w:pPr>
      <w:r w:rsidRPr="00C74C32">
        <w:rPr>
          <w:rStyle w:val="FootnoteReference"/>
          <w:sz w:val="18"/>
          <w:szCs w:val="18"/>
        </w:rPr>
        <w:footnoteRef/>
      </w:r>
      <w:r w:rsidRPr="00C74C32">
        <w:rPr>
          <w:sz w:val="18"/>
          <w:szCs w:val="18"/>
        </w:rPr>
        <w:t xml:space="preserve"> </w:t>
      </w:r>
      <w:r>
        <w:rPr>
          <w:sz w:val="18"/>
          <w:szCs w:val="18"/>
        </w:rPr>
        <w:tab/>
      </w:r>
      <w:r w:rsidRPr="00C74C32">
        <w:rPr>
          <w:sz w:val="18"/>
          <w:szCs w:val="18"/>
        </w:rPr>
        <w:t>These roads are designated in the 1974 Los Angeles County Scenic Highways Element as Second Priority Routes proposed for further study. The Scenic Highways map in the 2014 Draft Conservation and Natural Resources Element no longer shows these roads as adopted or eligible Scenic Highways.</w:t>
      </w:r>
    </w:p>
  </w:footnote>
  <w:footnote w:id="4">
    <w:p w14:paraId="6370FDAE" w14:textId="77777777" w:rsidR="00806893" w:rsidRPr="00CC6CEF" w:rsidRDefault="00806893" w:rsidP="001C677B">
      <w:pPr>
        <w:pStyle w:val="FootnoteText"/>
        <w:ind w:left="360" w:hanging="360"/>
        <w:rPr>
          <w:sz w:val="18"/>
          <w:szCs w:val="18"/>
        </w:rPr>
      </w:pPr>
      <w:r w:rsidRPr="00CC6CEF">
        <w:rPr>
          <w:rStyle w:val="FootnoteReference"/>
          <w:sz w:val="18"/>
          <w:szCs w:val="18"/>
        </w:rPr>
        <w:footnoteRef/>
      </w:r>
      <w:r w:rsidRPr="00CC6CEF">
        <w:rPr>
          <w:sz w:val="18"/>
          <w:szCs w:val="18"/>
        </w:rPr>
        <w:t xml:space="preserve"> </w:t>
      </w:r>
      <w:r>
        <w:rPr>
          <w:sz w:val="18"/>
          <w:szCs w:val="18"/>
        </w:rPr>
        <w:tab/>
      </w:r>
      <w:r w:rsidRPr="00CC6CEF">
        <w:rPr>
          <w:sz w:val="18"/>
          <w:szCs w:val="18"/>
        </w:rPr>
        <w:t>NO</w:t>
      </w:r>
      <w:r w:rsidRPr="00CC6CEF">
        <w:rPr>
          <w:sz w:val="18"/>
          <w:szCs w:val="18"/>
          <w:vertAlign w:val="subscript"/>
        </w:rPr>
        <w:t>2</w:t>
      </w:r>
      <w:r w:rsidRPr="00CC6CEF">
        <w:rPr>
          <w:sz w:val="18"/>
          <w:szCs w:val="18"/>
        </w:rPr>
        <w:t xml:space="preserve"> impacts are addressed by evaluating nitrogen oxide (NOx) emissions.</w:t>
      </w:r>
    </w:p>
  </w:footnote>
  <w:footnote w:id="5">
    <w:p w14:paraId="00C0F021" w14:textId="77777777" w:rsidR="00806893" w:rsidRPr="00CC6CEF" w:rsidRDefault="00806893" w:rsidP="001C677B">
      <w:pPr>
        <w:pStyle w:val="FootnoteText"/>
        <w:ind w:left="360" w:hanging="360"/>
        <w:rPr>
          <w:sz w:val="18"/>
          <w:szCs w:val="18"/>
        </w:rPr>
      </w:pPr>
      <w:r w:rsidRPr="00CC6CEF">
        <w:rPr>
          <w:rStyle w:val="FootnoteReference"/>
          <w:sz w:val="18"/>
          <w:szCs w:val="18"/>
        </w:rPr>
        <w:footnoteRef/>
      </w:r>
      <w:r>
        <w:rPr>
          <w:sz w:val="18"/>
          <w:szCs w:val="18"/>
        </w:rPr>
        <w:t xml:space="preserve"> </w:t>
      </w:r>
      <w:r w:rsidRPr="00CC6CEF">
        <w:rPr>
          <w:sz w:val="18"/>
          <w:szCs w:val="18"/>
        </w:rPr>
        <w:tab/>
        <w:t xml:space="preserve">Section 15064(h)(3) </w:t>
      </w:r>
      <w:r>
        <w:rPr>
          <w:sz w:val="18"/>
          <w:szCs w:val="18"/>
        </w:rPr>
        <w:t xml:space="preserve">of the State </w:t>
      </w:r>
      <w:r w:rsidRPr="00CC6CEF">
        <w:rPr>
          <w:sz w:val="18"/>
          <w:szCs w:val="18"/>
        </w:rPr>
        <w:t>CEQA Guidelines states “A lead agency may determine that a project</w:t>
      </w:r>
      <w:r>
        <w:rPr>
          <w:sz w:val="18"/>
          <w:szCs w:val="18"/>
        </w:rPr>
        <w:t>’</w:t>
      </w:r>
      <w:r w:rsidRPr="00CC6CEF">
        <w:rPr>
          <w:sz w:val="18"/>
          <w:szCs w:val="18"/>
        </w:rPr>
        <w:t>s incremental contribution to a cumulative effect is not cumulatively considerable if the project will comply with the requirements in a previously approved plan or mitigation program which provides specific requirements that will avoid or substantially lessen the cumulative problem (e.g.</w:t>
      </w:r>
      <w:r>
        <w:rPr>
          <w:sz w:val="18"/>
          <w:szCs w:val="18"/>
        </w:rPr>
        <w:t>,</w:t>
      </w:r>
      <w:r w:rsidRPr="00CC6CEF">
        <w:rPr>
          <w:sz w:val="18"/>
          <w:szCs w:val="18"/>
        </w:rPr>
        <w:t xml:space="preserve"> water quality control plan, air quality plan, integrated waste management plan) within the geographic area in which the project is located. Such plans or programs must be specified in law or adopted by the public agency with jurisdiction over the affected resources through a public review process to implement, interpret, or make specific the law enforced or administered by the public agency”</w:t>
      </w:r>
      <w:r>
        <w:rPr>
          <w:sz w:val="18"/>
          <w:szCs w:val="18"/>
        </w:rPr>
        <w:t>.</w:t>
      </w:r>
    </w:p>
  </w:footnote>
  <w:footnote w:id="6">
    <w:p w14:paraId="27AF2809" w14:textId="77777777" w:rsidR="00806893" w:rsidRPr="00D36BAF" w:rsidRDefault="00806893" w:rsidP="00BF53D5">
      <w:pPr>
        <w:pStyle w:val="FootnoteText"/>
        <w:ind w:left="360" w:hanging="360"/>
        <w:rPr>
          <w:sz w:val="18"/>
          <w:szCs w:val="18"/>
        </w:rPr>
      </w:pPr>
      <w:r w:rsidRPr="00D36BAF">
        <w:rPr>
          <w:rStyle w:val="FootnoteReference"/>
          <w:sz w:val="18"/>
          <w:szCs w:val="18"/>
        </w:rPr>
        <w:footnoteRef/>
      </w:r>
      <w:r w:rsidRPr="00D36BAF">
        <w:rPr>
          <w:sz w:val="18"/>
          <w:szCs w:val="18"/>
        </w:rPr>
        <w:t xml:space="preserve"> </w:t>
      </w:r>
      <w:r>
        <w:rPr>
          <w:sz w:val="18"/>
          <w:szCs w:val="18"/>
        </w:rPr>
        <w:tab/>
      </w:r>
      <w:r w:rsidRPr="00D36BAF">
        <w:rPr>
          <w:sz w:val="18"/>
          <w:szCs w:val="18"/>
        </w:rPr>
        <w:t>The duty cycle is the percentage of time that the equipment is typically at full power.</w:t>
      </w:r>
    </w:p>
  </w:footnote>
  <w:footnote w:id="7">
    <w:p w14:paraId="059FA3EB" w14:textId="77777777" w:rsidR="00806893" w:rsidRPr="00CB484B" w:rsidRDefault="00806893" w:rsidP="009854D8">
      <w:pPr>
        <w:pStyle w:val="FootnoteText"/>
        <w:ind w:left="360" w:hanging="360"/>
        <w:rPr>
          <w:sz w:val="18"/>
        </w:rPr>
      </w:pPr>
      <w:r w:rsidRPr="00CB484B">
        <w:rPr>
          <w:rStyle w:val="FootnoteReference"/>
          <w:sz w:val="18"/>
        </w:rPr>
        <w:footnoteRef/>
      </w:r>
      <w:r w:rsidRPr="00CB484B">
        <w:rPr>
          <w:sz w:val="18"/>
        </w:rPr>
        <w:t xml:space="preserve"> </w:t>
      </w:r>
      <w:r>
        <w:rPr>
          <w:sz w:val="18"/>
        </w:rPr>
        <w:tab/>
      </w:r>
      <w:r w:rsidRPr="00CB484B">
        <w:rPr>
          <w:sz w:val="18"/>
        </w:rPr>
        <w:t>It is anticipated that the new JPL parking structure would be in use by the time construction in Area 3 occurs.</w:t>
      </w:r>
    </w:p>
  </w:footnote>
  <w:footnote w:id="8">
    <w:p w14:paraId="58601CDD" w14:textId="77777777" w:rsidR="00806893" w:rsidRPr="001D6F94" w:rsidRDefault="00806893" w:rsidP="001D6F94">
      <w:pPr>
        <w:pStyle w:val="FootnoteText"/>
        <w:ind w:left="360" w:hanging="360"/>
        <w:rPr>
          <w:sz w:val="18"/>
          <w:szCs w:val="18"/>
        </w:rPr>
      </w:pPr>
      <w:r w:rsidRPr="001D6F94">
        <w:rPr>
          <w:rStyle w:val="FootnoteReference"/>
          <w:sz w:val="18"/>
          <w:szCs w:val="18"/>
        </w:rPr>
        <w:footnoteRef/>
      </w:r>
      <w:r w:rsidRPr="001D6F94">
        <w:rPr>
          <w:sz w:val="18"/>
          <w:szCs w:val="18"/>
        </w:rPr>
        <w:t xml:space="preserve"> </w:t>
      </w:r>
      <w:r>
        <w:rPr>
          <w:sz w:val="18"/>
          <w:szCs w:val="18"/>
        </w:rPr>
        <w:tab/>
      </w:r>
      <w:r w:rsidRPr="001D6F94">
        <w:rPr>
          <w:sz w:val="18"/>
          <w:szCs w:val="18"/>
        </w:rPr>
        <w:t>The proposed sediment removal activities at Devil’s Gate Reservoir would utilize a number of disposal sites in the Cities of Azusa and Irwindale and other sites east and west of the reservoir, in addition to the Scholl Canyon Landfill.</w:t>
      </w:r>
    </w:p>
  </w:footnote>
  <w:footnote w:id="9">
    <w:p w14:paraId="7A402C1A" w14:textId="07CC5707" w:rsidR="00806893" w:rsidRPr="00FB1DBD" w:rsidRDefault="00806893" w:rsidP="00FA2E73">
      <w:pPr>
        <w:pStyle w:val="FootnoteText"/>
        <w:ind w:left="360" w:hanging="360"/>
        <w:rPr>
          <w:sz w:val="18"/>
          <w:szCs w:val="18"/>
        </w:rPr>
      </w:pPr>
      <w:r w:rsidRPr="00CA124A">
        <w:rPr>
          <w:rStyle w:val="FootnoteReference"/>
          <w:sz w:val="18"/>
          <w:szCs w:val="18"/>
        </w:rPr>
        <w:footnoteRef/>
      </w:r>
      <w:r w:rsidRPr="00CA124A">
        <w:rPr>
          <w:sz w:val="18"/>
          <w:szCs w:val="18"/>
        </w:rPr>
        <w:t xml:space="preserve"> </w:t>
      </w:r>
      <w:r>
        <w:rPr>
          <w:sz w:val="18"/>
          <w:szCs w:val="18"/>
        </w:rPr>
        <w:tab/>
      </w:r>
      <w:r w:rsidRPr="00CA124A">
        <w:rPr>
          <w:sz w:val="18"/>
          <w:szCs w:val="18"/>
        </w:rPr>
        <w:t>Although BonTerra Consulting merged with Psomas and became “BonTerra Psomas” as of January 1, 2014, “BonTerra Consulting” is still used throughout this document for all work completed and documents produced before January 1, 2014.</w:t>
      </w:r>
    </w:p>
  </w:footnote>
  <w:footnote w:id="10">
    <w:p w14:paraId="0AE8D37D" w14:textId="77777777" w:rsidR="00806893" w:rsidRPr="00A9496D" w:rsidRDefault="00806893" w:rsidP="00A9496D">
      <w:pPr>
        <w:pStyle w:val="FootnoteText"/>
        <w:ind w:left="360" w:hanging="360"/>
        <w:rPr>
          <w:sz w:val="18"/>
          <w:szCs w:val="18"/>
        </w:rPr>
      </w:pPr>
      <w:r w:rsidRPr="00A9496D">
        <w:rPr>
          <w:rStyle w:val="FootnoteReference"/>
          <w:sz w:val="18"/>
          <w:szCs w:val="18"/>
        </w:rPr>
        <w:footnoteRef/>
      </w:r>
      <w:r w:rsidRPr="00A9496D">
        <w:rPr>
          <w:sz w:val="18"/>
          <w:szCs w:val="18"/>
        </w:rPr>
        <w:t xml:space="preserve"> </w:t>
      </w:r>
      <w:r>
        <w:rPr>
          <w:sz w:val="18"/>
          <w:szCs w:val="18"/>
        </w:rPr>
        <w:tab/>
      </w:r>
      <w:r w:rsidRPr="00A9496D">
        <w:rPr>
          <w:sz w:val="18"/>
          <w:szCs w:val="18"/>
        </w:rPr>
        <w:t>Although the California Department of Fish and Game (CDFG) changed its name to the California Department of Fish and Wildlife (CDFW) effective January 1, 2013, “CDFG” is still used throughout this document for all documents published or database searches completed before January 1,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9FAA" w14:textId="052EBE42" w:rsidR="00806893" w:rsidRDefault="00806893">
    <w:pPr>
      <w:pStyle w:val="Header"/>
    </w:pPr>
    <w:r>
      <w:rPr>
        <w:noProof/>
      </w:rPr>
      <w:drawing>
        <wp:anchor distT="0" distB="0" distL="114300" distR="114300" simplePos="0" relativeHeight="251659264" behindDoc="1" locked="0" layoutInCell="1" allowOverlap="1" wp14:anchorId="6D459B5A" wp14:editId="6C7EC6D4">
          <wp:simplePos x="0" y="0"/>
          <wp:positionH relativeFrom="column">
            <wp:posOffset>-914400</wp:posOffset>
          </wp:positionH>
          <wp:positionV relativeFrom="paragraph">
            <wp:posOffset>-474345</wp:posOffset>
          </wp:positionV>
          <wp:extent cx="7773035" cy="10058400"/>
          <wp:effectExtent l="0" t="0" r="0" b="0"/>
          <wp:wrapNone/>
          <wp:docPr id="4" name="Picture 4" descr="BT_Psomas_ReportFrontCover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Psomas_ReportFrontCover_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67A34" w14:textId="77777777" w:rsidR="00806893" w:rsidRDefault="00806893" w:rsidP="00D93EA7">
    <w:pPr>
      <w:pStyle w:val="Header"/>
      <w:pBdr>
        <w:bottom w:val="single" w:sz="4" w:space="1" w:color="auto"/>
      </w:pBdr>
      <w:jc w:val="right"/>
      <w:rPr>
        <w:i/>
        <w:szCs w:val="16"/>
      </w:rPr>
    </w:pPr>
    <w:r>
      <w:rPr>
        <w:i/>
        <w:szCs w:val="16"/>
      </w:rPr>
      <w:t>Arroyo Seco Canyon Project</w:t>
    </w:r>
  </w:p>
  <w:p w14:paraId="1F7AE92C" w14:textId="77777777" w:rsidR="00806893" w:rsidRDefault="00806893" w:rsidP="00D93EA7">
    <w:pPr>
      <w:pStyle w:val="Header"/>
      <w:pBdr>
        <w:bottom w:val="single" w:sz="4" w:space="1" w:color="auto"/>
      </w:pBdr>
      <w:jc w:val="right"/>
      <w:rPr>
        <w:i/>
        <w:szCs w:val="16"/>
      </w:rPr>
    </w:pPr>
    <w:r>
      <w:rPr>
        <w:i/>
        <w:szCs w:val="16"/>
      </w:rPr>
      <w:t>Initial Study/Mitigated Negative Declaration</w:t>
    </w:r>
  </w:p>
  <w:p w14:paraId="494FED03" w14:textId="77777777" w:rsidR="00806893" w:rsidRDefault="00806893" w:rsidP="00D93EA7">
    <w:pPr>
      <w:pStyle w:val="Header"/>
      <w:jc w:val="right"/>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8348D" w14:textId="77777777" w:rsidR="00806893" w:rsidRDefault="00806893" w:rsidP="00D93EA7">
    <w:pPr>
      <w:pStyle w:val="Header"/>
      <w:pBdr>
        <w:bottom w:val="single" w:sz="4" w:space="1" w:color="auto"/>
      </w:pBdr>
      <w:jc w:val="right"/>
      <w:rPr>
        <w:i/>
        <w:szCs w:val="16"/>
      </w:rPr>
    </w:pPr>
    <w:r>
      <w:rPr>
        <w:i/>
        <w:szCs w:val="16"/>
      </w:rPr>
      <w:t>Arroyo Seco Canyon Project</w:t>
    </w:r>
  </w:p>
  <w:p w14:paraId="1F94DCAB" w14:textId="77777777" w:rsidR="00806893" w:rsidRDefault="00806893" w:rsidP="00D93EA7">
    <w:pPr>
      <w:pStyle w:val="Header"/>
      <w:pBdr>
        <w:bottom w:val="single" w:sz="4" w:space="1" w:color="auto"/>
      </w:pBdr>
      <w:jc w:val="right"/>
      <w:rPr>
        <w:i/>
        <w:szCs w:val="16"/>
      </w:rPr>
    </w:pPr>
    <w:r>
      <w:rPr>
        <w:i/>
        <w:szCs w:val="16"/>
      </w:rPr>
      <w:t>Initial Study/Mitigated Negative Declaration</w:t>
    </w:r>
  </w:p>
  <w:p w14:paraId="2CE23EA0" w14:textId="77777777" w:rsidR="00806893" w:rsidRDefault="00806893" w:rsidP="00D93EA7">
    <w:pPr>
      <w:pStyle w:val="Header"/>
      <w:jc w:val="right"/>
      <w:rPr>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ABBC" w14:textId="77777777" w:rsidR="00806893" w:rsidRDefault="00806893" w:rsidP="00D93EA7">
    <w:pPr>
      <w:pStyle w:val="Header"/>
      <w:pBdr>
        <w:bottom w:val="single" w:sz="4" w:space="1" w:color="auto"/>
      </w:pBdr>
      <w:jc w:val="right"/>
      <w:rPr>
        <w:i/>
        <w:szCs w:val="16"/>
      </w:rPr>
    </w:pPr>
    <w:r>
      <w:rPr>
        <w:i/>
        <w:szCs w:val="16"/>
      </w:rPr>
      <w:t>Arroyo Seco Canyon Project</w:t>
    </w:r>
  </w:p>
  <w:p w14:paraId="064D3613" w14:textId="77777777" w:rsidR="00806893" w:rsidRDefault="00806893" w:rsidP="00D93EA7">
    <w:pPr>
      <w:pStyle w:val="Header"/>
      <w:pBdr>
        <w:bottom w:val="single" w:sz="4" w:space="1" w:color="auto"/>
      </w:pBdr>
      <w:jc w:val="right"/>
      <w:rPr>
        <w:i/>
        <w:szCs w:val="16"/>
      </w:rPr>
    </w:pPr>
    <w:r>
      <w:rPr>
        <w:i/>
        <w:szCs w:val="16"/>
      </w:rPr>
      <w:t>Initial Study/Mitigated Negative Declaration</w:t>
    </w:r>
  </w:p>
  <w:p w14:paraId="5B20243C" w14:textId="77777777" w:rsidR="00806893" w:rsidRDefault="00806893" w:rsidP="00D93EA7">
    <w:pPr>
      <w:pStyle w:val="Header"/>
      <w:jc w:val="right"/>
      <w:rPr>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31D1A" w14:textId="77777777" w:rsidR="00806893" w:rsidRDefault="00806893" w:rsidP="00364182">
    <w:pPr>
      <w:pStyle w:val="Header"/>
      <w:pBdr>
        <w:bottom w:val="single" w:sz="4" w:space="1" w:color="auto"/>
      </w:pBdr>
      <w:jc w:val="right"/>
      <w:rPr>
        <w:i/>
        <w:szCs w:val="16"/>
      </w:rPr>
    </w:pPr>
    <w:r>
      <w:rPr>
        <w:i/>
        <w:szCs w:val="16"/>
      </w:rPr>
      <w:t>Arroyo Seco Canyon Project</w:t>
    </w:r>
  </w:p>
  <w:p w14:paraId="13202F09" w14:textId="77777777" w:rsidR="00806893" w:rsidRDefault="00806893" w:rsidP="00364182">
    <w:pPr>
      <w:pStyle w:val="Header"/>
      <w:pBdr>
        <w:bottom w:val="single" w:sz="4" w:space="1" w:color="auto"/>
      </w:pBdr>
      <w:jc w:val="right"/>
      <w:rPr>
        <w:i/>
        <w:szCs w:val="16"/>
      </w:rPr>
    </w:pPr>
    <w:r>
      <w:rPr>
        <w:i/>
        <w:szCs w:val="16"/>
      </w:rPr>
      <w:t>Initial Study/Mitigated Negative Declaration</w:t>
    </w:r>
  </w:p>
  <w:p w14:paraId="54B935C6" w14:textId="77777777" w:rsidR="00806893" w:rsidRDefault="00806893">
    <w:pPr>
      <w:pStyle w:val="Header"/>
      <w:jc w:val="right"/>
      <w:rPr>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17352" w14:textId="77777777" w:rsidR="00806893" w:rsidRDefault="00806893" w:rsidP="00364182">
    <w:pPr>
      <w:pStyle w:val="Header"/>
      <w:pBdr>
        <w:bottom w:val="single" w:sz="4" w:space="1" w:color="auto"/>
      </w:pBdr>
      <w:jc w:val="right"/>
      <w:rPr>
        <w:i/>
        <w:szCs w:val="16"/>
      </w:rPr>
    </w:pPr>
    <w:r>
      <w:rPr>
        <w:i/>
        <w:szCs w:val="16"/>
      </w:rPr>
      <w:t>Arroyo Seco Canyon Project</w:t>
    </w:r>
  </w:p>
  <w:p w14:paraId="67C1FF4E" w14:textId="77777777" w:rsidR="00806893" w:rsidRDefault="00806893" w:rsidP="00364182">
    <w:pPr>
      <w:pStyle w:val="Header"/>
      <w:pBdr>
        <w:bottom w:val="single" w:sz="4" w:space="1" w:color="auto"/>
      </w:pBdr>
      <w:jc w:val="right"/>
      <w:rPr>
        <w:i/>
        <w:szCs w:val="16"/>
      </w:rPr>
    </w:pPr>
    <w:r>
      <w:rPr>
        <w:i/>
        <w:szCs w:val="16"/>
      </w:rPr>
      <w:t>Initial Study/Mitigated Negative Declaration</w:t>
    </w:r>
  </w:p>
  <w:p w14:paraId="186C508B" w14:textId="77777777" w:rsidR="00806893" w:rsidRDefault="00806893">
    <w:pPr>
      <w:pStyle w:val="Header"/>
      <w:jc w:val="right"/>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397F" w14:textId="77777777" w:rsidR="00806893" w:rsidRPr="00A717DF" w:rsidRDefault="00806893" w:rsidP="00A717DF">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6746F70"/>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3"/>
    <w:multiLevelType w:val="singleLevel"/>
    <w:tmpl w:val="BBB251AC"/>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84696C"/>
    <w:multiLevelType w:val="hybridMultilevel"/>
    <w:tmpl w:val="A0BE375E"/>
    <w:lvl w:ilvl="0" w:tplc="5B02EEDE">
      <w:start w:val="1"/>
      <w:numFmt w:val="lowerLetter"/>
      <w:lvlText w:val="%1)"/>
      <w:lvlJc w:val="left"/>
      <w:pPr>
        <w:tabs>
          <w:tab w:val="num" w:pos="1080"/>
        </w:tabs>
        <w:ind w:left="1080" w:hanging="720"/>
      </w:pPr>
      <w:rPr>
        <w:rFonts w:cs="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324781"/>
    <w:multiLevelType w:val="multilevel"/>
    <w:tmpl w:val="300A422A"/>
    <w:styleLink w:val="CarolloNumberingList"/>
    <w:lvl w:ilvl="0">
      <w:start w:val="1"/>
      <w:numFmt w:val="none"/>
      <w:lvlText w:val="%1"/>
      <w:lvlJc w:val="left"/>
      <w:pPr>
        <w:tabs>
          <w:tab w:val="num" w:pos="0"/>
        </w:tabs>
        <w:ind w:left="0" w:firstLine="0"/>
      </w:pPr>
      <w:rPr>
        <w:rFonts w:ascii="Arial" w:hAnsi="Arial" w:hint="default"/>
        <w:sz w:val="22"/>
      </w:rPr>
    </w:lvl>
    <w:lvl w:ilvl="1">
      <w:start w:val="1"/>
      <w:numFmt w:val="decimal"/>
      <w:lvlText w:val="%2."/>
      <w:lvlJc w:val="left"/>
      <w:pPr>
        <w:tabs>
          <w:tab w:val="num" w:pos="360"/>
        </w:tabs>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440" w:hanging="360"/>
      </w:pPr>
      <w:rPr>
        <w:rFonts w:hint="default"/>
      </w:rPr>
    </w:lvl>
    <w:lvl w:ilvl="5">
      <w:start w:val="1"/>
      <w:numFmt w:val="lowerLetter"/>
      <w:lvlText w:val="%6)"/>
      <w:lvlJc w:val="left"/>
      <w:pPr>
        <w:ind w:left="1800" w:hanging="360"/>
      </w:pPr>
      <w:rPr>
        <w:rFonts w:hint="default"/>
      </w:rPr>
    </w:lvl>
    <w:lvl w:ilvl="6">
      <w:start w:val="1"/>
      <w:numFmt w:val="lowerRoman"/>
      <w:lvlText w:val="%7)"/>
      <w:lvlJc w:val="left"/>
      <w:pPr>
        <w:ind w:left="2160" w:hanging="360"/>
      </w:pPr>
      <w:rPr>
        <w:rFonts w:hint="default"/>
      </w:rPr>
    </w:lvl>
    <w:lvl w:ilvl="7">
      <w:start w:val="1"/>
      <w:numFmt w:val="decimal"/>
      <w:lvlText w:val="(%8)"/>
      <w:lvlJc w:val="left"/>
      <w:pPr>
        <w:ind w:left="2520" w:hanging="360"/>
      </w:pPr>
      <w:rPr>
        <w:rFonts w:hint="default"/>
      </w:rPr>
    </w:lvl>
    <w:lvl w:ilvl="8">
      <w:start w:val="1"/>
      <w:numFmt w:val="lowerLetter"/>
      <w:lvlText w:val="(%9)"/>
      <w:lvlJc w:val="left"/>
      <w:pPr>
        <w:ind w:left="2880" w:hanging="360"/>
      </w:pPr>
      <w:rPr>
        <w:rFonts w:hint="default"/>
      </w:rPr>
    </w:lvl>
  </w:abstractNum>
  <w:abstractNum w:abstractNumId="4">
    <w:nsid w:val="0EFD24A5"/>
    <w:multiLevelType w:val="hybridMultilevel"/>
    <w:tmpl w:val="2AF0C276"/>
    <w:lvl w:ilvl="0" w:tplc="A93C055C">
      <w:start w:val="1"/>
      <w:numFmt w:val="decimal"/>
      <w:pStyle w:val="BTnumbering--12ptaf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89154A"/>
    <w:multiLevelType w:val="hybridMultilevel"/>
    <w:tmpl w:val="8754110E"/>
    <w:lvl w:ilvl="0" w:tplc="65DC36B0">
      <w:start w:val="6"/>
      <w:numFmt w:val="decimal"/>
      <w:lvlText w:val="%1)"/>
      <w:lvlJc w:val="left"/>
      <w:pPr>
        <w:tabs>
          <w:tab w:val="num" w:pos="360"/>
        </w:tabs>
        <w:ind w:left="360" w:hanging="360"/>
      </w:pPr>
      <w:rPr>
        <w:rFonts w:hint="default"/>
      </w:rPr>
    </w:lvl>
    <w:lvl w:ilvl="1" w:tplc="9F4CCA70">
      <w:start w:val="16"/>
      <w:numFmt w:val="decimal"/>
      <w:lvlText w:val="%2."/>
      <w:lvlJc w:val="left"/>
      <w:pPr>
        <w:tabs>
          <w:tab w:val="num" w:pos="1155"/>
        </w:tabs>
        <w:ind w:left="1155" w:hanging="525"/>
      </w:pPr>
      <w:rPr>
        <w:rFonts w:hint="default"/>
        <w:b/>
      </w:r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nsid w:val="133227BF"/>
    <w:multiLevelType w:val="hybridMultilevel"/>
    <w:tmpl w:val="B9C4073E"/>
    <w:lvl w:ilvl="0" w:tplc="DA267724">
      <w:start w:val="1"/>
      <w:numFmt w:val="decimal"/>
      <w:pStyle w:val="BTnumbering--singlespace"/>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9829F1"/>
    <w:multiLevelType w:val="hybridMultilevel"/>
    <w:tmpl w:val="6EF6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C3829"/>
    <w:multiLevelType w:val="hybridMultilevel"/>
    <w:tmpl w:val="859E5D98"/>
    <w:lvl w:ilvl="0" w:tplc="0CE647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9C282B"/>
    <w:multiLevelType w:val="hybridMultilevel"/>
    <w:tmpl w:val="5510C5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722408"/>
    <w:multiLevelType w:val="hybridMultilevel"/>
    <w:tmpl w:val="ED3CE0B0"/>
    <w:lvl w:ilvl="0" w:tplc="814E1E78">
      <w:start w:val="1"/>
      <w:numFmt w:val="bullet"/>
      <w:pStyle w:val="BTbullets--12ptaft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2265745"/>
    <w:multiLevelType w:val="hybridMultilevel"/>
    <w:tmpl w:val="7784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19179B"/>
    <w:multiLevelType w:val="multilevel"/>
    <w:tmpl w:val="73BECAE6"/>
    <w:lvl w:ilvl="0">
      <w:start w:val="1"/>
      <w:numFmt w:val="none"/>
      <w:pStyle w:val="CarolloBodyText"/>
      <w:lvlText w:val="%1"/>
      <w:lvlJc w:val="left"/>
      <w:pPr>
        <w:tabs>
          <w:tab w:val="num" w:pos="0"/>
        </w:tabs>
        <w:ind w:left="0" w:firstLine="0"/>
      </w:pPr>
      <w:rPr>
        <w:rFonts w:ascii="Arial" w:hAnsi="Arial" w:hint="default"/>
        <w:sz w:val="22"/>
      </w:rPr>
    </w:lvl>
    <w:lvl w:ilvl="1">
      <w:start w:val="1"/>
      <w:numFmt w:val="decimal"/>
      <w:pStyle w:val="CarolloOutlineNumbering"/>
      <w:lvlText w:val="%2."/>
      <w:lvlJc w:val="left"/>
      <w:pPr>
        <w:ind w:left="360" w:hanging="360"/>
      </w:pPr>
      <w:rPr>
        <w:rFonts w:hint="default"/>
      </w:rPr>
    </w:lvl>
    <w:lvl w:ilvl="2">
      <w:start w:val="1"/>
      <w:numFmt w:val="lowerLetter"/>
      <w:pStyle w:val="Paragraph3"/>
      <w:lvlText w:val="%3."/>
      <w:lvlJc w:val="left"/>
      <w:pPr>
        <w:ind w:left="720" w:hanging="360"/>
      </w:pPr>
      <w:rPr>
        <w:rFonts w:hint="default"/>
      </w:rPr>
    </w:lvl>
    <w:lvl w:ilvl="3">
      <w:start w:val="1"/>
      <w:numFmt w:val="lowerRoman"/>
      <w:pStyle w:val="Paragraph4"/>
      <w:lvlText w:val="%4."/>
      <w:lvlJc w:val="left"/>
      <w:pPr>
        <w:ind w:left="1080" w:hanging="360"/>
      </w:pPr>
      <w:rPr>
        <w:rFonts w:hint="default"/>
      </w:rPr>
    </w:lvl>
    <w:lvl w:ilvl="4">
      <w:start w:val="1"/>
      <w:numFmt w:val="decimal"/>
      <w:pStyle w:val="Paragraph5"/>
      <w:lvlText w:val="%5)"/>
      <w:lvlJc w:val="left"/>
      <w:pPr>
        <w:ind w:left="1440" w:hanging="360"/>
      </w:pPr>
      <w:rPr>
        <w:rFonts w:hint="default"/>
      </w:rPr>
    </w:lvl>
    <w:lvl w:ilvl="5">
      <w:start w:val="1"/>
      <w:numFmt w:val="lowerLetter"/>
      <w:pStyle w:val="Paragraph6"/>
      <w:lvlText w:val="%6)"/>
      <w:lvlJc w:val="left"/>
      <w:pPr>
        <w:ind w:left="1800" w:hanging="360"/>
      </w:pPr>
      <w:rPr>
        <w:rFonts w:hint="default"/>
      </w:rPr>
    </w:lvl>
    <w:lvl w:ilvl="6">
      <w:start w:val="1"/>
      <w:numFmt w:val="lowerRoman"/>
      <w:pStyle w:val="Paragraph7"/>
      <w:lvlText w:val="%7)"/>
      <w:lvlJc w:val="left"/>
      <w:pPr>
        <w:ind w:left="2160" w:hanging="360"/>
      </w:pPr>
      <w:rPr>
        <w:rFonts w:hint="default"/>
      </w:rPr>
    </w:lvl>
    <w:lvl w:ilvl="7">
      <w:start w:val="1"/>
      <w:numFmt w:val="decimal"/>
      <w:pStyle w:val="Paragraph8"/>
      <w:lvlText w:val="(%8)"/>
      <w:lvlJc w:val="left"/>
      <w:pPr>
        <w:ind w:left="2520" w:hanging="360"/>
      </w:pPr>
      <w:rPr>
        <w:rFonts w:hint="default"/>
      </w:rPr>
    </w:lvl>
    <w:lvl w:ilvl="8">
      <w:start w:val="1"/>
      <w:numFmt w:val="lowerLetter"/>
      <w:pStyle w:val="Paragraph9"/>
      <w:lvlText w:val="(%9)"/>
      <w:lvlJc w:val="left"/>
      <w:pPr>
        <w:ind w:left="2880" w:hanging="360"/>
      </w:pPr>
      <w:rPr>
        <w:rFonts w:hint="default"/>
      </w:rPr>
    </w:lvl>
  </w:abstractNum>
  <w:abstractNum w:abstractNumId="13">
    <w:nsid w:val="2A437573"/>
    <w:multiLevelType w:val="hybridMultilevel"/>
    <w:tmpl w:val="34B67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B553C0"/>
    <w:multiLevelType w:val="multilevel"/>
    <w:tmpl w:val="73BECAE6"/>
    <w:styleLink w:val="CarolloNumbering"/>
    <w:lvl w:ilvl="0">
      <w:start w:val="1"/>
      <w:numFmt w:val="none"/>
      <w:lvlText w:val="%1"/>
      <w:lvlJc w:val="left"/>
      <w:pPr>
        <w:tabs>
          <w:tab w:val="num" w:pos="0"/>
        </w:tabs>
        <w:ind w:left="0" w:firstLine="0"/>
      </w:pPr>
      <w:rPr>
        <w:rFonts w:ascii="Arial" w:hAnsi="Arial" w:hint="default"/>
        <w:sz w:val="22"/>
      </w:rPr>
    </w:lvl>
    <w:lvl w:ilvl="1">
      <w:start w:val="1"/>
      <w:numFmt w:val="decimal"/>
      <w:lvlText w:val="%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440" w:hanging="360"/>
      </w:pPr>
      <w:rPr>
        <w:rFonts w:hint="default"/>
      </w:rPr>
    </w:lvl>
    <w:lvl w:ilvl="5">
      <w:start w:val="1"/>
      <w:numFmt w:val="lowerLetter"/>
      <w:lvlText w:val="%6)"/>
      <w:lvlJc w:val="left"/>
      <w:pPr>
        <w:ind w:left="1800" w:hanging="360"/>
      </w:pPr>
      <w:rPr>
        <w:rFonts w:hint="default"/>
      </w:rPr>
    </w:lvl>
    <w:lvl w:ilvl="6">
      <w:start w:val="1"/>
      <w:numFmt w:val="lowerRoman"/>
      <w:lvlText w:val="%7)"/>
      <w:lvlJc w:val="left"/>
      <w:pPr>
        <w:ind w:left="2160" w:hanging="360"/>
      </w:pPr>
      <w:rPr>
        <w:rFonts w:hint="default"/>
      </w:rPr>
    </w:lvl>
    <w:lvl w:ilvl="7">
      <w:start w:val="1"/>
      <w:numFmt w:val="decimal"/>
      <w:lvlText w:val="(%8)"/>
      <w:lvlJc w:val="left"/>
      <w:pPr>
        <w:ind w:left="2520" w:hanging="360"/>
      </w:pPr>
      <w:rPr>
        <w:rFonts w:hint="default"/>
      </w:rPr>
    </w:lvl>
    <w:lvl w:ilvl="8">
      <w:start w:val="1"/>
      <w:numFmt w:val="lowerLetter"/>
      <w:lvlText w:val="(%9)"/>
      <w:lvlJc w:val="left"/>
      <w:pPr>
        <w:ind w:left="2880" w:hanging="360"/>
      </w:pPr>
      <w:rPr>
        <w:rFonts w:hint="default"/>
      </w:rPr>
    </w:lvl>
  </w:abstractNum>
  <w:abstractNum w:abstractNumId="15">
    <w:nsid w:val="37957ECB"/>
    <w:multiLevelType w:val="hybridMultilevel"/>
    <w:tmpl w:val="EA0A15C6"/>
    <w:lvl w:ilvl="0" w:tplc="FFFFFFFF">
      <w:start w:val="1"/>
      <w:numFmt w:val="bullet"/>
      <w:pStyle w:val="MitigationText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6">
    <w:nsid w:val="3E267822"/>
    <w:multiLevelType w:val="multilevel"/>
    <w:tmpl w:val="4F109332"/>
    <w:styleLink w:val="CarolloBulletsList"/>
    <w:lvl w:ilvl="0">
      <w:start w:val="1"/>
      <w:numFmt w:val="bullet"/>
      <w:pStyle w:val="CarolloBullets"/>
      <w:lvlText w:val=""/>
      <w:lvlJc w:val="left"/>
      <w:pPr>
        <w:tabs>
          <w:tab w:val="num" w:pos="360"/>
        </w:tabs>
        <w:ind w:left="360" w:hanging="360"/>
      </w:pPr>
      <w:rPr>
        <w:rFonts w:ascii="Wingdings 2" w:hAnsi="Wingdings 2" w:hint="default"/>
      </w:rPr>
    </w:lvl>
    <w:lvl w:ilvl="1">
      <w:start w:val="1"/>
      <w:numFmt w:val="bullet"/>
      <w:pStyle w:val="CarolloBulletsL2"/>
      <w:lvlText w:val="-"/>
      <w:lvlJc w:val="left"/>
      <w:pPr>
        <w:tabs>
          <w:tab w:val="num" w:pos="720"/>
        </w:tabs>
        <w:ind w:left="720" w:hanging="360"/>
      </w:pPr>
      <w:rPr>
        <w:rFonts w:ascii="Courier New" w:hAnsi="Courier New" w:hint="default"/>
      </w:rPr>
    </w:lvl>
    <w:lvl w:ilvl="2">
      <w:start w:val="1"/>
      <w:numFmt w:val="bullet"/>
      <w:pStyle w:val="CarolloBulletsL3"/>
      <w:lvlText w:val=""/>
      <w:lvlJc w:val="left"/>
      <w:pPr>
        <w:tabs>
          <w:tab w:val="num" w:pos="1080"/>
        </w:tabs>
        <w:ind w:left="1080" w:hanging="360"/>
      </w:pPr>
      <w:rPr>
        <w:rFonts w:ascii="Wingdings" w:hAnsi="Wingdings" w:hint="default"/>
      </w:rPr>
    </w:lvl>
    <w:lvl w:ilvl="3">
      <w:start w:val="1"/>
      <w:numFmt w:val="bullet"/>
      <w:pStyle w:val="CarolloBulletsL4"/>
      <w:lvlText w:val=""/>
      <w:lvlJc w:val="left"/>
      <w:pPr>
        <w:tabs>
          <w:tab w:val="num" w:pos="1440"/>
        </w:tabs>
        <w:ind w:left="1440" w:hanging="360"/>
      </w:pPr>
      <w:rPr>
        <w:rFonts w:ascii="Wingdings 2" w:hAnsi="Wingdings 2" w:hint="default"/>
      </w:rPr>
    </w:lvl>
    <w:lvl w:ilvl="4">
      <w:start w:val="1"/>
      <w:numFmt w:val="bullet"/>
      <w:pStyle w:val="CarolloBulletsL5"/>
      <w:lvlText w:val=""/>
      <w:lvlJc w:val="left"/>
      <w:pPr>
        <w:tabs>
          <w:tab w:val="num" w:pos="1800"/>
        </w:tabs>
        <w:ind w:left="1800" w:hanging="360"/>
      </w:pPr>
      <w:rPr>
        <w:rFonts w:ascii="Wingdings 2" w:hAnsi="Wingdings 2" w:hint="default"/>
      </w:rPr>
    </w:lvl>
    <w:lvl w:ilvl="5">
      <w:start w:val="1"/>
      <w:numFmt w:val="bullet"/>
      <w:pStyle w:val="CarolloBulletsL6"/>
      <w:lvlText w:val=""/>
      <w:lvlJc w:val="left"/>
      <w:pPr>
        <w:tabs>
          <w:tab w:val="num" w:pos="2160"/>
        </w:tabs>
        <w:ind w:left="2160" w:hanging="360"/>
      </w:pPr>
      <w:rPr>
        <w:rFonts w:ascii="Wingdings 2" w:hAnsi="Wingdings 2" w:hint="default"/>
      </w:rPr>
    </w:lvl>
    <w:lvl w:ilvl="6">
      <w:start w:val="1"/>
      <w:numFmt w:val="bullet"/>
      <w:pStyle w:val="CarolloBulletsL7"/>
      <w:lvlText w:val=""/>
      <w:lvlJc w:val="left"/>
      <w:pPr>
        <w:tabs>
          <w:tab w:val="num" w:pos="2520"/>
        </w:tabs>
        <w:ind w:left="2520" w:hanging="360"/>
      </w:pPr>
      <w:rPr>
        <w:rFonts w:ascii="Wingdings" w:hAnsi="Wingdings" w:hint="default"/>
      </w:rPr>
    </w:lvl>
    <w:lvl w:ilvl="7">
      <w:start w:val="1"/>
      <w:numFmt w:val="bullet"/>
      <w:pStyle w:val="CarolloBulletsL8"/>
      <w:lvlText w:val=""/>
      <w:lvlJc w:val="left"/>
      <w:pPr>
        <w:tabs>
          <w:tab w:val="num" w:pos="2880"/>
        </w:tabs>
        <w:ind w:left="2880" w:hanging="360"/>
      </w:pPr>
      <w:rPr>
        <w:rFonts w:ascii="Wingdings" w:hAnsi="Wingdings" w:hint="default"/>
      </w:rPr>
    </w:lvl>
    <w:lvl w:ilvl="8">
      <w:start w:val="1"/>
      <w:numFmt w:val="bullet"/>
      <w:pStyle w:val="CarolloBulletsL9"/>
      <w:lvlText w:val=""/>
      <w:lvlJc w:val="left"/>
      <w:pPr>
        <w:tabs>
          <w:tab w:val="num" w:pos="3240"/>
        </w:tabs>
        <w:ind w:left="3240" w:hanging="360"/>
      </w:pPr>
      <w:rPr>
        <w:rFonts w:ascii="Wingdings" w:hAnsi="Wingdings" w:hint="default"/>
      </w:rPr>
    </w:lvl>
  </w:abstractNum>
  <w:abstractNum w:abstractNumId="17">
    <w:nsid w:val="3F392FF1"/>
    <w:multiLevelType w:val="hybridMultilevel"/>
    <w:tmpl w:val="2C7863CE"/>
    <w:lvl w:ilvl="0" w:tplc="8FAC3D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62002A6"/>
    <w:multiLevelType w:val="hybridMultilevel"/>
    <w:tmpl w:val="9042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F82914"/>
    <w:multiLevelType w:val="hybridMultilevel"/>
    <w:tmpl w:val="AAA86BF0"/>
    <w:lvl w:ilvl="0" w:tplc="04090017">
      <w:start w:val="1"/>
      <w:numFmt w:val="lowerLetter"/>
      <w:lvlText w:val="%1)"/>
      <w:lvlJc w:val="left"/>
      <w:pPr>
        <w:tabs>
          <w:tab w:val="num" w:pos="1080"/>
        </w:tabs>
        <w:ind w:left="1080" w:hanging="360"/>
      </w:pPr>
    </w:lvl>
    <w:lvl w:ilvl="1" w:tplc="3E2EB77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32E574A"/>
    <w:multiLevelType w:val="hybridMultilevel"/>
    <w:tmpl w:val="03DE9312"/>
    <w:lvl w:ilvl="0" w:tplc="04090001">
      <w:start w:val="1"/>
      <w:numFmt w:val="bullet"/>
      <w:lvlText w:val=""/>
      <w:lvlJc w:val="left"/>
      <w:pPr>
        <w:ind w:left="-2093" w:hanging="360"/>
      </w:pPr>
      <w:rPr>
        <w:rFonts w:ascii="Symbol" w:hAnsi="Symbol" w:hint="default"/>
      </w:rPr>
    </w:lvl>
    <w:lvl w:ilvl="1" w:tplc="04090003" w:tentative="1">
      <w:start w:val="1"/>
      <w:numFmt w:val="bullet"/>
      <w:lvlText w:val="o"/>
      <w:lvlJc w:val="left"/>
      <w:pPr>
        <w:ind w:left="-1373" w:hanging="360"/>
      </w:pPr>
      <w:rPr>
        <w:rFonts w:ascii="Courier New" w:hAnsi="Courier New" w:cs="Courier New" w:hint="default"/>
      </w:rPr>
    </w:lvl>
    <w:lvl w:ilvl="2" w:tplc="04090005" w:tentative="1">
      <w:start w:val="1"/>
      <w:numFmt w:val="bullet"/>
      <w:lvlText w:val=""/>
      <w:lvlJc w:val="left"/>
      <w:pPr>
        <w:ind w:left="-653" w:hanging="360"/>
      </w:pPr>
      <w:rPr>
        <w:rFonts w:ascii="Wingdings" w:hAnsi="Wingdings" w:hint="default"/>
      </w:rPr>
    </w:lvl>
    <w:lvl w:ilvl="3" w:tplc="04090001" w:tentative="1">
      <w:start w:val="1"/>
      <w:numFmt w:val="bullet"/>
      <w:lvlText w:val=""/>
      <w:lvlJc w:val="left"/>
      <w:pPr>
        <w:ind w:left="67" w:hanging="360"/>
      </w:pPr>
      <w:rPr>
        <w:rFonts w:ascii="Symbol" w:hAnsi="Symbol" w:hint="default"/>
      </w:rPr>
    </w:lvl>
    <w:lvl w:ilvl="4" w:tplc="04090003" w:tentative="1">
      <w:start w:val="1"/>
      <w:numFmt w:val="bullet"/>
      <w:lvlText w:val="o"/>
      <w:lvlJc w:val="left"/>
      <w:pPr>
        <w:ind w:left="787" w:hanging="360"/>
      </w:pPr>
      <w:rPr>
        <w:rFonts w:ascii="Courier New" w:hAnsi="Courier New" w:cs="Courier New" w:hint="default"/>
      </w:rPr>
    </w:lvl>
    <w:lvl w:ilvl="5" w:tplc="04090005" w:tentative="1">
      <w:start w:val="1"/>
      <w:numFmt w:val="bullet"/>
      <w:lvlText w:val=""/>
      <w:lvlJc w:val="left"/>
      <w:pPr>
        <w:ind w:left="1507" w:hanging="360"/>
      </w:pPr>
      <w:rPr>
        <w:rFonts w:ascii="Wingdings" w:hAnsi="Wingdings" w:hint="default"/>
      </w:rPr>
    </w:lvl>
    <w:lvl w:ilvl="6" w:tplc="04090001" w:tentative="1">
      <w:start w:val="1"/>
      <w:numFmt w:val="bullet"/>
      <w:lvlText w:val=""/>
      <w:lvlJc w:val="left"/>
      <w:pPr>
        <w:ind w:left="2227" w:hanging="360"/>
      </w:pPr>
      <w:rPr>
        <w:rFonts w:ascii="Symbol" w:hAnsi="Symbol" w:hint="default"/>
      </w:rPr>
    </w:lvl>
    <w:lvl w:ilvl="7" w:tplc="04090003" w:tentative="1">
      <w:start w:val="1"/>
      <w:numFmt w:val="bullet"/>
      <w:lvlText w:val="o"/>
      <w:lvlJc w:val="left"/>
      <w:pPr>
        <w:ind w:left="2947" w:hanging="360"/>
      </w:pPr>
      <w:rPr>
        <w:rFonts w:ascii="Courier New" w:hAnsi="Courier New" w:cs="Courier New" w:hint="default"/>
      </w:rPr>
    </w:lvl>
    <w:lvl w:ilvl="8" w:tplc="04090005" w:tentative="1">
      <w:start w:val="1"/>
      <w:numFmt w:val="bullet"/>
      <w:lvlText w:val=""/>
      <w:lvlJc w:val="left"/>
      <w:pPr>
        <w:ind w:left="3667" w:hanging="360"/>
      </w:pPr>
      <w:rPr>
        <w:rFonts w:ascii="Wingdings" w:hAnsi="Wingdings" w:hint="default"/>
      </w:rPr>
    </w:lvl>
  </w:abstractNum>
  <w:abstractNum w:abstractNumId="21">
    <w:nsid w:val="56136FE7"/>
    <w:multiLevelType w:val="hybridMultilevel"/>
    <w:tmpl w:val="5CA0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3720D4"/>
    <w:multiLevelType w:val="multilevel"/>
    <w:tmpl w:val="EC46FA14"/>
    <w:lvl w:ilvl="0">
      <w:start w:val="1"/>
      <w:numFmt w:val="decimal"/>
      <w:pStyle w:val="Heading1"/>
      <w:lvlText w:val="Section %1.0"/>
      <w:lvlJc w:val="left"/>
      <w:pPr>
        <w:tabs>
          <w:tab w:val="num" w:pos="360"/>
        </w:tabs>
        <w:ind w:left="0" w:firstLine="0"/>
      </w:pPr>
      <w:rPr>
        <w:rFonts w:ascii="Arial" w:hAnsi="Arial" w:hint="default"/>
        <w:b/>
        <w:i w:val="0"/>
        <w:caps/>
        <w:sz w:val="24"/>
        <w:szCs w:val="24"/>
      </w:rPr>
    </w:lvl>
    <w:lvl w:ilvl="1">
      <w:start w:val="1"/>
      <w:numFmt w:val="decimal"/>
      <w:pStyle w:val="Heading2"/>
      <w:lvlText w:val="%1.%2"/>
      <w:lvlJc w:val="left"/>
      <w:pPr>
        <w:tabs>
          <w:tab w:val="num" w:pos="720"/>
        </w:tabs>
        <w:ind w:left="720" w:hanging="720"/>
      </w:pPr>
      <w:rPr>
        <w:rFonts w:ascii="Arial" w:hAnsi="Arial" w:hint="default"/>
        <w:b/>
        <w:i w:val="0"/>
        <w:sz w:val="22"/>
        <w:szCs w:val="22"/>
      </w:rPr>
    </w:lvl>
    <w:lvl w:ilvl="2">
      <w:start w:val="1"/>
      <w:numFmt w:val="decimal"/>
      <w:pStyle w:val="Heading3"/>
      <w:lvlText w:val="%1.%2.%3"/>
      <w:lvlJc w:val="left"/>
      <w:pPr>
        <w:tabs>
          <w:tab w:val="num" w:pos="1710"/>
        </w:tabs>
        <w:ind w:left="1710" w:hanging="720"/>
      </w:pPr>
      <w:rPr>
        <w:rFonts w:ascii="Arial" w:hAnsi="Arial" w:hint="default"/>
        <w:b/>
        <w:i w:val="0"/>
        <w:sz w:val="22"/>
        <w:szCs w:val="22"/>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3">
    <w:nsid w:val="5EC16D12"/>
    <w:multiLevelType w:val="hybridMultilevel"/>
    <w:tmpl w:val="1D98AE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C85D48"/>
    <w:multiLevelType w:val="hybridMultilevel"/>
    <w:tmpl w:val="A0A8B7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2A7A0D"/>
    <w:multiLevelType w:val="multilevel"/>
    <w:tmpl w:val="3BA0D3C8"/>
    <w:lvl w:ilvl="0">
      <w:start w:val="1"/>
      <w:numFmt w:val="lowerLetter"/>
      <w:pStyle w:val="Analysis"/>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20"/>
        </w:tabs>
        <w:ind w:left="720" w:hanging="720"/>
      </w:pPr>
      <w:rPr>
        <w:rFonts w:ascii="Arial" w:hAnsi="Arial" w:hint="default"/>
        <w:b/>
        <w:i w:val="0"/>
        <w:sz w:val="22"/>
        <w:szCs w:val="22"/>
      </w:rPr>
    </w:lvl>
    <w:lvl w:ilvl="2">
      <w:start w:val="1"/>
      <w:numFmt w:val="decimal"/>
      <w:lvlText w:val="%1.%2.%3"/>
      <w:lvlJc w:val="left"/>
      <w:pPr>
        <w:tabs>
          <w:tab w:val="num" w:pos="720"/>
        </w:tabs>
        <w:ind w:left="720" w:hanging="720"/>
      </w:pPr>
      <w:rPr>
        <w:rFonts w:ascii="Arial" w:hAnsi="Arial" w:hint="default"/>
        <w:b/>
        <w:i w:val="0"/>
        <w:sz w:val="22"/>
        <w:szCs w:val="22"/>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6">
    <w:nsid w:val="65925814"/>
    <w:multiLevelType w:val="hybridMultilevel"/>
    <w:tmpl w:val="3426078E"/>
    <w:lvl w:ilvl="0" w:tplc="B5F61870">
      <w:start w:val="1"/>
      <w:numFmt w:val="bullet"/>
      <w:pStyle w:val="BTbullets--singlespac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EB55A2E"/>
    <w:multiLevelType w:val="multilevel"/>
    <w:tmpl w:val="9ACC23DE"/>
    <w:lvl w:ilvl="0">
      <w:start w:val="1"/>
      <w:numFmt w:val="bullet"/>
      <w:lvlText w:val=""/>
      <w:lvlJc w:val="left"/>
      <w:pPr>
        <w:tabs>
          <w:tab w:val="num" w:pos="0"/>
        </w:tabs>
        <w:ind w:left="0" w:firstLine="0"/>
      </w:pPr>
      <w:rPr>
        <w:rFonts w:ascii="Symbol" w:hAnsi="Symbol" w:hint="default"/>
        <w:sz w:val="22"/>
      </w:rPr>
    </w:lvl>
    <w:lvl w:ilvl="1">
      <w:start w:val="1"/>
      <w:numFmt w:val="decimal"/>
      <w:lvlText w:val="%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decimal"/>
      <w:lvlText w:val="%5)"/>
      <w:lvlJc w:val="left"/>
      <w:pPr>
        <w:ind w:left="1440" w:hanging="360"/>
      </w:pPr>
      <w:rPr>
        <w:rFonts w:hint="default"/>
      </w:rPr>
    </w:lvl>
    <w:lvl w:ilvl="5">
      <w:start w:val="1"/>
      <w:numFmt w:val="lowerLetter"/>
      <w:lvlText w:val="%6)"/>
      <w:lvlJc w:val="left"/>
      <w:pPr>
        <w:ind w:left="1800" w:hanging="360"/>
      </w:pPr>
      <w:rPr>
        <w:rFonts w:hint="default"/>
      </w:rPr>
    </w:lvl>
    <w:lvl w:ilvl="6">
      <w:start w:val="1"/>
      <w:numFmt w:val="lowerRoman"/>
      <w:lvlText w:val="%7)"/>
      <w:lvlJc w:val="left"/>
      <w:pPr>
        <w:ind w:left="2160" w:hanging="360"/>
      </w:pPr>
      <w:rPr>
        <w:rFonts w:hint="default"/>
      </w:rPr>
    </w:lvl>
    <w:lvl w:ilvl="7">
      <w:start w:val="1"/>
      <w:numFmt w:val="decimal"/>
      <w:lvlText w:val="(%8)"/>
      <w:lvlJc w:val="left"/>
      <w:pPr>
        <w:ind w:left="2520" w:hanging="360"/>
      </w:pPr>
      <w:rPr>
        <w:rFonts w:hint="default"/>
      </w:rPr>
    </w:lvl>
    <w:lvl w:ilvl="8">
      <w:start w:val="1"/>
      <w:numFmt w:val="lowerLetter"/>
      <w:lvlText w:val="(%9)"/>
      <w:lvlJc w:val="left"/>
      <w:pPr>
        <w:ind w:left="2880" w:hanging="360"/>
      </w:pPr>
      <w:rPr>
        <w:rFonts w:hint="default"/>
      </w:rPr>
    </w:lvl>
  </w:abstractNum>
  <w:abstractNum w:abstractNumId="28">
    <w:nsid w:val="73332E0A"/>
    <w:multiLevelType w:val="hybridMultilevel"/>
    <w:tmpl w:val="DF90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103492"/>
    <w:multiLevelType w:val="hybridMultilevel"/>
    <w:tmpl w:val="0A968F82"/>
    <w:lvl w:ilvl="0" w:tplc="512422A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0">
    <w:nsid w:val="778B5F7F"/>
    <w:multiLevelType w:val="hybridMultilevel"/>
    <w:tmpl w:val="D23CD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C12029"/>
    <w:multiLevelType w:val="hybridMultilevel"/>
    <w:tmpl w:val="420C3F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E2935B8"/>
    <w:multiLevelType w:val="singleLevel"/>
    <w:tmpl w:val="02107C3E"/>
    <w:lvl w:ilvl="0">
      <w:start w:val="7"/>
      <w:numFmt w:val="lowerLetter"/>
      <w:lvlText w:val="%1)"/>
      <w:legacy w:legacy="1" w:legacySpace="0" w:legacyIndent="1"/>
      <w:lvlJc w:val="left"/>
      <w:pPr>
        <w:ind w:left="1" w:hanging="1"/>
      </w:pPr>
      <w:rPr>
        <w:rFonts w:ascii="Arial" w:hAnsi="Arial" w:cs="Wingdings" w:hint="default"/>
      </w:rPr>
    </w:lvl>
  </w:abstractNum>
  <w:abstractNum w:abstractNumId="33">
    <w:nsid w:val="7E9B445F"/>
    <w:multiLevelType w:val="hybridMultilevel"/>
    <w:tmpl w:val="E3E2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0"/>
  </w:num>
  <w:num w:numId="4">
    <w:abstractNumId w:val="26"/>
  </w:num>
  <w:num w:numId="5">
    <w:abstractNumId w:val="4"/>
  </w:num>
  <w:num w:numId="6">
    <w:abstractNumId w:val="6"/>
  </w:num>
  <w:num w:numId="7">
    <w:abstractNumId w:val="32"/>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8"/>
  </w:num>
  <w:num w:numId="12">
    <w:abstractNumId w:val="1"/>
  </w:num>
  <w:num w:numId="13">
    <w:abstractNumId w:val="15"/>
  </w:num>
  <w:num w:numId="14">
    <w:abstractNumId w:val="0"/>
  </w:num>
  <w:num w:numId="15">
    <w:abstractNumId w:val="24"/>
  </w:num>
  <w:num w:numId="16">
    <w:abstractNumId w:val="33"/>
  </w:num>
  <w:num w:numId="17">
    <w:abstractNumId w:val="14"/>
  </w:num>
  <w:num w:numId="18">
    <w:abstractNumId w:val="12"/>
  </w:num>
  <w:num w:numId="19">
    <w:abstractNumId w:val="3"/>
  </w:num>
  <w:num w:numId="20">
    <w:abstractNumId w:val="16"/>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1"/>
  </w:num>
  <w:num w:numId="24">
    <w:abstractNumId w:val="27"/>
  </w:num>
  <w:num w:numId="25">
    <w:abstractNumId w:val="31"/>
  </w:num>
  <w:num w:numId="26">
    <w:abstractNumId w:val="30"/>
  </w:num>
  <w:num w:numId="27">
    <w:abstractNumId w:val="20"/>
  </w:num>
  <w:num w:numId="28">
    <w:abstractNumId w:val="18"/>
  </w:num>
  <w:num w:numId="29">
    <w:abstractNumId w:val="7"/>
  </w:num>
  <w:num w:numId="30">
    <w:abstractNumId w:val="5"/>
  </w:num>
  <w:num w:numId="31">
    <w:abstractNumId w:val="8"/>
  </w:num>
  <w:num w:numId="32">
    <w:abstractNumId w:val="29"/>
  </w:num>
  <w:num w:numId="33">
    <w:abstractNumId w:val="19"/>
  </w:num>
  <w:num w:numId="34">
    <w:abstractNumId w:val="25"/>
  </w:num>
  <w:num w:numId="35">
    <w:abstractNumId w:val="21"/>
  </w:num>
  <w:num w:numId="36">
    <w:abstractNumId w:val="23"/>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162"/>
    <w:rsid w:val="00000E1A"/>
    <w:rsid w:val="00001690"/>
    <w:rsid w:val="000022F3"/>
    <w:rsid w:val="000023BD"/>
    <w:rsid w:val="00002AE6"/>
    <w:rsid w:val="00002E3C"/>
    <w:rsid w:val="00003830"/>
    <w:rsid w:val="0000396B"/>
    <w:rsid w:val="000039F6"/>
    <w:rsid w:val="00003DC4"/>
    <w:rsid w:val="00003FAB"/>
    <w:rsid w:val="00004009"/>
    <w:rsid w:val="000049F5"/>
    <w:rsid w:val="00005B19"/>
    <w:rsid w:val="000067ED"/>
    <w:rsid w:val="00006C46"/>
    <w:rsid w:val="00006D6C"/>
    <w:rsid w:val="00007542"/>
    <w:rsid w:val="00007626"/>
    <w:rsid w:val="00007E5E"/>
    <w:rsid w:val="000111F7"/>
    <w:rsid w:val="000112EB"/>
    <w:rsid w:val="00011743"/>
    <w:rsid w:val="00012172"/>
    <w:rsid w:val="0001261B"/>
    <w:rsid w:val="000127BE"/>
    <w:rsid w:val="00012B31"/>
    <w:rsid w:val="00012E5F"/>
    <w:rsid w:val="0001309F"/>
    <w:rsid w:val="00013803"/>
    <w:rsid w:val="00013E19"/>
    <w:rsid w:val="00014118"/>
    <w:rsid w:val="00014627"/>
    <w:rsid w:val="00014B62"/>
    <w:rsid w:val="00015807"/>
    <w:rsid w:val="00015D98"/>
    <w:rsid w:val="0001630A"/>
    <w:rsid w:val="00016CD8"/>
    <w:rsid w:val="00016DD8"/>
    <w:rsid w:val="00017A31"/>
    <w:rsid w:val="0002139A"/>
    <w:rsid w:val="00021876"/>
    <w:rsid w:val="00021D44"/>
    <w:rsid w:val="000221CC"/>
    <w:rsid w:val="0002270B"/>
    <w:rsid w:val="00022771"/>
    <w:rsid w:val="00023547"/>
    <w:rsid w:val="00025A00"/>
    <w:rsid w:val="00025A46"/>
    <w:rsid w:val="00025F3D"/>
    <w:rsid w:val="000260DE"/>
    <w:rsid w:val="0002716B"/>
    <w:rsid w:val="000272DC"/>
    <w:rsid w:val="00027575"/>
    <w:rsid w:val="00030397"/>
    <w:rsid w:val="000304FF"/>
    <w:rsid w:val="00031D6A"/>
    <w:rsid w:val="0003224D"/>
    <w:rsid w:val="000327C5"/>
    <w:rsid w:val="00032E83"/>
    <w:rsid w:val="000330D9"/>
    <w:rsid w:val="0003342A"/>
    <w:rsid w:val="00033658"/>
    <w:rsid w:val="00034058"/>
    <w:rsid w:val="00034900"/>
    <w:rsid w:val="000350B5"/>
    <w:rsid w:val="000357DB"/>
    <w:rsid w:val="00036130"/>
    <w:rsid w:val="00036ADB"/>
    <w:rsid w:val="0003725D"/>
    <w:rsid w:val="000379A8"/>
    <w:rsid w:val="00037CF0"/>
    <w:rsid w:val="00037F84"/>
    <w:rsid w:val="00040EEC"/>
    <w:rsid w:val="00041BB2"/>
    <w:rsid w:val="00041EF8"/>
    <w:rsid w:val="00042756"/>
    <w:rsid w:val="00042DEB"/>
    <w:rsid w:val="00042FB7"/>
    <w:rsid w:val="00043E92"/>
    <w:rsid w:val="000440D4"/>
    <w:rsid w:val="00044489"/>
    <w:rsid w:val="00044693"/>
    <w:rsid w:val="000447E1"/>
    <w:rsid w:val="00044AB2"/>
    <w:rsid w:val="00044DAD"/>
    <w:rsid w:val="00045168"/>
    <w:rsid w:val="00045B1B"/>
    <w:rsid w:val="0004615C"/>
    <w:rsid w:val="00046392"/>
    <w:rsid w:val="000467B7"/>
    <w:rsid w:val="000468F4"/>
    <w:rsid w:val="00046DAB"/>
    <w:rsid w:val="000472C5"/>
    <w:rsid w:val="0005051E"/>
    <w:rsid w:val="00050671"/>
    <w:rsid w:val="00050EF6"/>
    <w:rsid w:val="000510ED"/>
    <w:rsid w:val="00051359"/>
    <w:rsid w:val="000520B0"/>
    <w:rsid w:val="00052205"/>
    <w:rsid w:val="000525E1"/>
    <w:rsid w:val="000526D5"/>
    <w:rsid w:val="000526F2"/>
    <w:rsid w:val="00052BC5"/>
    <w:rsid w:val="00052E03"/>
    <w:rsid w:val="000533EE"/>
    <w:rsid w:val="000534FA"/>
    <w:rsid w:val="0005390F"/>
    <w:rsid w:val="0005449A"/>
    <w:rsid w:val="000545FE"/>
    <w:rsid w:val="00054D57"/>
    <w:rsid w:val="00054EDA"/>
    <w:rsid w:val="00054FFC"/>
    <w:rsid w:val="0005556D"/>
    <w:rsid w:val="00055A52"/>
    <w:rsid w:val="00055AE6"/>
    <w:rsid w:val="00055D0A"/>
    <w:rsid w:val="000560E0"/>
    <w:rsid w:val="0005628A"/>
    <w:rsid w:val="0005699E"/>
    <w:rsid w:val="00056AD9"/>
    <w:rsid w:val="000603F6"/>
    <w:rsid w:val="0006154D"/>
    <w:rsid w:val="00061D1A"/>
    <w:rsid w:val="00062B0B"/>
    <w:rsid w:val="0006351F"/>
    <w:rsid w:val="0006395D"/>
    <w:rsid w:val="00063C3F"/>
    <w:rsid w:val="00063DDA"/>
    <w:rsid w:val="00063E7E"/>
    <w:rsid w:val="0006421E"/>
    <w:rsid w:val="000644EE"/>
    <w:rsid w:val="00064D7F"/>
    <w:rsid w:val="0006626C"/>
    <w:rsid w:val="00066AE8"/>
    <w:rsid w:val="00067213"/>
    <w:rsid w:val="00067C5F"/>
    <w:rsid w:val="00067EFA"/>
    <w:rsid w:val="000700D6"/>
    <w:rsid w:val="000715A2"/>
    <w:rsid w:val="00071A95"/>
    <w:rsid w:val="00071EA0"/>
    <w:rsid w:val="000721B7"/>
    <w:rsid w:val="000722A6"/>
    <w:rsid w:val="0007281A"/>
    <w:rsid w:val="00073ABD"/>
    <w:rsid w:val="00074261"/>
    <w:rsid w:val="0007471E"/>
    <w:rsid w:val="0007479E"/>
    <w:rsid w:val="00074D5B"/>
    <w:rsid w:val="00074E97"/>
    <w:rsid w:val="000750CE"/>
    <w:rsid w:val="00075454"/>
    <w:rsid w:val="00075C43"/>
    <w:rsid w:val="000764A7"/>
    <w:rsid w:val="00076FF6"/>
    <w:rsid w:val="000802A7"/>
    <w:rsid w:val="00080BC2"/>
    <w:rsid w:val="00080C1A"/>
    <w:rsid w:val="00080CD4"/>
    <w:rsid w:val="00081307"/>
    <w:rsid w:val="0008172A"/>
    <w:rsid w:val="00081BC2"/>
    <w:rsid w:val="00081F13"/>
    <w:rsid w:val="0008202D"/>
    <w:rsid w:val="00083E4B"/>
    <w:rsid w:val="00084767"/>
    <w:rsid w:val="00084F4A"/>
    <w:rsid w:val="00085BAF"/>
    <w:rsid w:val="00085FE1"/>
    <w:rsid w:val="000862D8"/>
    <w:rsid w:val="00087178"/>
    <w:rsid w:val="000879F1"/>
    <w:rsid w:val="00087BC0"/>
    <w:rsid w:val="00090818"/>
    <w:rsid w:val="00090D20"/>
    <w:rsid w:val="00092A99"/>
    <w:rsid w:val="000930FC"/>
    <w:rsid w:val="0009382B"/>
    <w:rsid w:val="00093D28"/>
    <w:rsid w:val="00094827"/>
    <w:rsid w:val="00094876"/>
    <w:rsid w:val="00094EAB"/>
    <w:rsid w:val="00094FA1"/>
    <w:rsid w:val="00095676"/>
    <w:rsid w:val="000968F8"/>
    <w:rsid w:val="000969F0"/>
    <w:rsid w:val="00096EC8"/>
    <w:rsid w:val="00097148"/>
    <w:rsid w:val="00097280"/>
    <w:rsid w:val="00097690"/>
    <w:rsid w:val="000977FC"/>
    <w:rsid w:val="000A0491"/>
    <w:rsid w:val="000A0732"/>
    <w:rsid w:val="000A07E5"/>
    <w:rsid w:val="000A0B3B"/>
    <w:rsid w:val="000A0D35"/>
    <w:rsid w:val="000A0E58"/>
    <w:rsid w:val="000A11D3"/>
    <w:rsid w:val="000A1789"/>
    <w:rsid w:val="000A21F9"/>
    <w:rsid w:val="000A2450"/>
    <w:rsid w:val="000A250F"/>
    <w:rsid w:val="000A259F"/>
    <w:rsid w:val="000A27D1"/>
    <w:rsid w:val="000A2C08"/>
    <w:rsid w:val="000A39B8"/>
    <w:rsid w:val="000A4222"/>
    <w:rsid w:val="000A4404"/>
    <w:rsid w:val="000A4BA4"/>
    <w:rsid w:val="000A4E14"/>
    <w:rsid w:val="000A4F38"/>
    <w:rsid w:val="000A50AF"/>
    <w:rsid w:val="000A5439"/>
    <w:rsid w:val="000A5970"/>
    <w:rsid w:val="000A5EDE"/>
    <w:rsid w:val="000A6072"/>
    <w:rsid w:val="000A6424"/>
    <w:rsid w:val="000A67A9"/>
    <w:rsid w:val="000A6844"/>
    <w:rsid w:val="000A73AD"/>
    <w:rsid w:val="000A7675"/>
    <w:rsid w:val="000A7C82"/>
    <w:rsid w:val="000B0CEC"/>
    <w:rsid w:val="000B13CD"/>
    <w:rsid w:val="000B1C53"/>
    <w:rsid w:val="000B1E12"/>
    <w:rsid w:val="000B2DEC"/>
    <w:rsid w:val="000B2F2E"/>
    <w:rsid w:val="000B3A77"/>
    <w:rsid w:val="000B3AB9"/>
    <w:rsid w:val="000B4097"/>
    <w:rsid w:val="000B4587"/>
    <w:rsid w:val="000B4823"/>
    <w:rsid w:val="000B48FE"/>
    <w:rsid w:val="000B4D75"/>
    <w:rsid w:val="000B512F"/>
    <w:rsid w:val="000B5914"/>
    <w:rsid w:val="000B5C57"/>
    <w:rsid w:val="000B5FAD"/>
    <w:rsid w:val="000B6527"/>
    <w:rsid w:val="000B68AF"/>
    <w:rsid w:val="000B6B12"/>
    <w:rsid w:val="000B720C"/>
    <w:rsid w:val="000B7351"/>
    <w:rsid w:val="000B7687"/>
    <w:rsid w:val="000B7EC6"/>
    <w:rsid w:val="000C0E26"/>
    <w:rsid w:val="000C0E83"/>
    <w:rsid w:val="000C152C"/>
    <w:rsid w:val="000C25D9"/>
    <w:rsid w:val="000C26E7"/>
    <w:rsid w:val="000C2A1D"/>
    <w:rsid w:val="000C2B15"/>
    <w:rsid w:val="000C32A1"/>
    <w:rsid w:val="000C392A"/>
    <w:rsid w:val="000C3FE2"/>
    <w:rsid w:val="000C42EE"/>
    <w:rsid w:val="000C487B"/>
    <w:rsid w:val="000C4CCB"/>
    <w:rsid w:val="000C5A44"/>
    <w:rsid w:val="000C6165"/>
    <w:rsid w:val="000C6403"/>
    <w:rsid w:val="000C7B92"/>
    <w:rsid w:val="000C7BC9"/>
    <w:rsid w:val="000C7D12"/>
    <w:rsid w:val="000D0190"/>
    <w:rsid w:val="000D0E6B"/>
    <w:rsid w:val="000D1492"/>
    <w:rsid w:val="000D1543"/>
    <w:rsid w:val="000D1EAE"/>
    <w:rsid w:val="000D30DA"/>
    <w:rsid w:val="000D3ABC"/>
    <w:rsid w:val="000D3DED"/>
    <w:rsid w:val="000D5084"/>
    <w:rsid w:val="000D52F7"/>
    <w:rsid w:val="000D5617"/>
    <w:rsid w:val="000D6443"/>
    <w:rsid w:val="000D6C30"/>
    <w:rsid w:val="000D6F2B"/>
    <w:rsid w:val="000D75D4"/>
    <w:rsid w:val="000D7AB8"/>
    <w:rsid w:val="000E0BDA"/>
    <w:rsid w:val="000E17C9"/>
    <w:rsid w:val="000E1991"/>
    <w:rsid w:val="000E205F"/>
    <w:rsid w:val="000E2165"/>
    <w:rsid w:val="000E2D75"/>
    <w:rsid w:val="000E3700"/>
    <w:rsid w:val="000E44B9"/>
    <w:rsid w:val="000E47D2"/>
    <w:rsid w:val="000E4CB5"/>
    <w:rsid w:val="000E5101"/>
    <w:rsid w:val="000E56B6"/>
    <w:rsid w:val="000E74C1"/>
    <w:rsid w:val="000E75E0"/>
    <w:rsid w:val="000F0199"/>
    <w:rsid w:val="000F1486"/>
    <w:rsid w:val="000F1B3E"/>
    <w:rsid w:val="000F230D"/>
    <w:rsid w:val="000F23BD"/>
    <w:rsid w:val="000F2AF2"/>
    <w:rsid w:val="000F3207"/>
    <w:rsid w:val="000F3379"/>
    <w:rsid w:val="000F3550"/>
    <w:rsid w:val="000F4458"/>
    <w:rsid w:val="000F4888"/>
    <w:rsid w:val="000F4C25"/>
    <w:rsid w:val="000F54CB"/>
    <w:rsid w:val="000F5F6D"/>
    <w:rsid w:val="000F6CD7"/>
    <w:rsid w:val="000F6D44"/>
    <w:rsid w:val="000F6F54"/>
    <w:rsid w:val="000F7388"/>
    <w:rsid w:val="00100361"/>
    <w:rsid w:val="00100EA4"/>
    <w:rsid w:val="00101272"/>
    <w:rsid w:val="00103DDB"/>
    <w:rsid w:val="00104175"/>
    <w:rsid w:val="0010429B"/>
    <w:rsid w:val="0010538A"/>
    <w:rsid w:val="00105DD1"/>
    <w:rsid w:val="00105EEF"/>
    <w:rsid w:val="00106934"/>
    <w:rsid w:val="00106D07"/>
    <w:rsid w:val="00106D8E"/>
    <w:rsid w:val="00106F3E"/>
    <w:rsid w:val="001077D8"/>
    <w:rsid w:val="00107B5B"/>
    <w:rsid w:val="00107FE0"/>
    <w:rsid w:val="00110A5B"/>
    <w:rsid w:val="0011199F"/>
    <w:rsid w:val="00111B0B"/>
    <w:rsid w:val="0011238F"/>
    <w:rsid w:val="00112658"/>
    <w:rsid w:val="001127B2"/>
    <w:rsid w:val="00112C93"/>
    <w:rsid w:val="001130BE"/>
    <w:rsid w:val="00113BF9"/>
    <w:rsid w:val="00114041"/>
    <w:rsid w:val="00114297"/>
    <w:rsid w:val="0011486E"/>
    <w:rsid w:val="001149FF"/>
    <w:rsid w:val="00114C64"/>
    <w:rsid w:val="001153F9"/>
    <w:rsid w:val="001154B2"/>
    <w:rsid w:val="00117383"/>
    <w:rsid w:val="00117614"/>
    <w:rsid w:val="00120497"/>
    <w:rsid w:val="001206AB"/>
    <w:rsid w:val="00120CB0"/>
    <w:rsid w:val="00120F54"/>
    <w:rsid w:val="001210F9"/>
    <w:rsid w:val="00121861"/>
    <w:rsid w:val="00121CBE"/>
    <w:rsid w:val="00121D04"/>
    <w:rsid w:val="00121E99"/>
    <w:rsid w:val="0012214A"/>
    <w:rsid w:val="001222C7"/>
    <w:rsid w:val="001222CF"/>
    <w:rsid w:val="001227BF"/>
    <w:rsid w:val="00122989"/>
    <w:rsid w:val="001231CD"/>
    <w:rsid w:val="001233A4"/>
    <w:rsid w:val="001238FF"/>
    <w:rsid w:val="001240E9"/>
    <w:rsid w:val="0012504A"/>
    <w:rsid w:val="0012548F"/>
    <w:rsid w:val="00125758"/>
    <w:rsid w:val="00126B0C"/>
    <w:rsid w:val="00127653"/>
    <w:rsid w:val="00127D02"/>
    <w:rsid w:val="001300BA"/>
    <w:rsid w:val="00132B38"/>
    <w:rsid w:val="00132BE6"/>
    <w:rsid w:val="00133699"/>
    <w:rsid w:val="00133930"/>
    <w:rsid w:val="0013400D"/>
    <w:rsid w:val="0013417C"/>
    <w:rsid w:val="00134269"/>
    <w:rsid w:val="00134F08"/>
    <w:rsid w:val="00136F2D"/>
    <w:rsid w:val="00140A9F"/>
    <w:rsid w:val="00140D40"/>
    <w:rsid w:val="00141324"/>
    <w:rsid w:val="00141A89"/>
    <w:rsid w:val="00142891"/>
    <w:rsid w:val="00142B46"/>
    <w:rsid w:val="00142D7F"/>
    <w:rsid w:val="00142F44"/>
    <w:rsid w:val="001437B7"/>
    <w:rsid w:val="00143871"/>
    <w:rsid w:val="00143A28"/>
    <w:rsid w:val="00143C4B"/>
    <w:rsid w:val="001443DC"/>
    <w:rsid w:val="001445ED"/>
    <w:rsid w:val="0014498D"/>
    <w:rsid w:val="0014647D"/>
    <w:rsid w:val="00146AE9"/>
    <w:rsid w:val="00146E85"/>
    <w:rsid w:val="00147621"/>
    <w:rsid w:val="0014799A"/>
    <w:rsid w:val="001479A7"/>
    <w:rsid w:val="0015080A"/>
    <w:rsid w:val="00150B39"/>
    <w:rsid w:val="00151618"/>
    <w:rsid w:val="00151A4C"/>
    <w:rsid w:val="00152448"/>
    <w:rsid w:val="0015249B"/>
    <w:rsid w:val="00152BFC"/>
    <w:rsid w:val="00153C66"/>
    <w:rsid w:val="00154317"/>
    <w:rsid w:val="001550F0"/>
    <w:rsid w:val="0015544C"/>
    <w:rsid w:val="00155485"/>
    <w:rsid w:val="0015604F"/>
    <w:rsid w:val="00156D6E"/>
    <w:rsid w:val="00156FFC"/>
    <w:rsid w:val="0015751E"/>
    <w:rsid w:val="00160E10"/>
    <w:rsid w:val="001611FA"/>
    <w:rsid w:val="00161238"/>
    <w:rsid w:val="00162CC3"/>
    <w:rsid w:val="001641BB"/>
    <w:rsid w:val="00164432"/>
    <w:rsid w:val="00165846"/>
    <w:rsid w:val="00165A7A"/>
    <w:rsid w:val="001662B0"/>
    <w:rsid w:val="00166BAD"/>
    <w:rsid w:val="00166C0E"/>
    <w:rsid w:val="00167CFE"/>
    <w:rsid w:val="00170089"/>
    <w:rsid w:val="001700E9"/>
    <w:rsid w:val="00170803"/>
    <w:rsid w:val="00170DEC"/>
    <w:rsid w:val="001718AD"/>
    <w:rsid w:val="0017193B"/>
    <w:rsid w:val="001725C5"/>
    <w:rsid w:val="0017325F"/>
    <w:rsid w:val="00173873"/>
    <w:rsid w:val="00173AF1"/>
    <w:rsid w:val="00173C07"/>
    <w:rsid w:val="0017510E"/>
    <w:rsid w:val="0017524E"/>
    <w:rsid w:val="00175C0C"/>
    <w:rsid w:val="00175FD9"/>
    <w:rsid w:val="0017649E"/>
    <w:rsid w:val="00177221"/>
    <w:rsid w:val="00177838"/>
    <w:rsid w:val="00177C6A"/>
    <w:rsid w:val="001806BB"/>
    <w:rsid w:val="00180A41"/>
    <w:rsid w:val="00181735"/>
    <w:rsid w:val="0018183C"/>
    <w:rsid w:val="00182A8A"/>
    <w:rsid w:val="00182C47"/>
    <w:rsid w:val="00182E45"/>
    <w:rsid w:val="001831F0"/>
    <w:rsid w:val="001834C8"/>
    <w:rsid w:val="0018375E"/>
    <w:rsid w:val="00183ECC"/>
    <w:rsid w:val="00183FAE"/>
    <w:rsid w:val="00185E2B"/>
    <w:rsid w:val="00186462"/>
    <w:rsid w:val="0018718F"/>
    <w:rsid w:val="00190835"/>
    <w:rsid w:val="00190B52"/>
    <w:rsid w:val="001936D3"/>
    <w:rsid w:val="001937EF"/>
    <w:rsid w:val="00193DEE"/>
    <w:rsid w:val="00193FC0"/>
    <w:rsid w:val="0019404D"/>
    <w:rsid w:val="0019462E"/>
    <w:rsid w:val="00194713"/>
    <w:rsid w:val="00194996"/>
    <w:rsid w:val="001952E2"/>
    <w:rsid w:val="00195538"/>
    <w:rsid w:val="001963EB"/>
    <w:rsid w:val="0019661A"/>
    <w:rsid w:val="00196CAD"/>
    <w:rsid w:val="001A1A53"/>
    <w:rsid w:val="001A2600"/>
    <w:rsid w:val="001A2B35"/>
    <w:rsid w:val="001A403A"/>
    <w:rsid w:val="001A4B97"/>
    <w:rsid w:val="001A5931"/>
    <w:rsid w:val="001A5A92"/>
    <w:rsid w:val="001A5F6F"/>
    <w:rsid w:val="001A60CD"/>
    <w:rsid w:val="001A6191"/>
    <w:rsid w:val="001A6E66"/>
    <w:rsid w:val="001A71E6"/>
    <w:rsid w:val="001A7458"/>
    <w:rsid w:val="001A7AB9"/>
    <w:rsid w:val="001B02CA"/>
    <w:rsid w:val="001B0548"/>
    <w:rsid w:val="001B11F0"/>
    <w:rsid w:val="001B1A21"/>
    <w:rsid w:val="001B1F50"/>
    <w:rsid w:val="001B23AB"/>
    <w:rsid w:val="001B28F6"/>
    <w:rsid w:val="001B2EE4"/>
    <w:rsid w:val="001B3686"/>
    <w:rsid w:val="001B39C5"/>
    <w:rsid w:val="001B39D9"/>
    <w:rsid w:val="001B3FB6"/>
    <w:rsid w:val="001B45EE"/>
    <w:rsid w:val="001B4B0E"/>
    <w:rsid w:val="001B4ED6"/>
    <w:rsid w:val="001B6803"/>
    <w:rsid w:val="001B6A94"/>
    <w:rsid w:val="001B6F82"/>
    <w:rsid w:val="001B73A7"/>
    <w:rsid w:val="001B7421"/>
    <w:rsid w:val="001B742B"/>
    <w:rsid w:val="001B7A94"/>
    <w:rsid w:val="001B7B44"/>
    <w:rsid w:val="001C0088"/>
    <w:rsid w:val="001C033F"/>
    <w:rsid w:val="001C0B77"/>
    <w:rsid w:val="001C2E07"/>
    <w:rsid w:val="001C31BD"/>
    <w:rsid w:val="001C32B4"/>
    <w:rsid w:val="001C3910"/>
    <w:rsid w:val="001C3A2E"/>
    <w:rsid w:val="001C4A2D"/>
    <w:rsid w:val="001C500C"/>
    <w:rsid w:val="001C51ED"/>
    <w:rsid w:val="001C54ED"/>
    <w:rsid w:val="001C5896"/>
    <w:rsid w:val="001C5E88"/>
    <w:rsid w:val="001C62D7"/>
    <w:rsid w:val="001C646E"/>
    <w:rsid w:val="001C677B"/>
    <w:rsid w:val="001C6E48"/>
    <w:rsid w:val="001C751C"/>
    <w:rsid w:val="001C7E7F"/>
    <w:rsid w:val="001D0947"/>
    <w:rsid w:val="001D0FD3"/>
    <w:rsid w:val="001D1234"/>
    <w:rsid w:val="001D2396"/>
    <w:rsid w:val="001D2486"/>
    <w:rsid w:val="001D34B0"/>
    <w:rsid w:val="001D3524"/>
    <w:rsid w:val="001D381B"/>
    <w:rsid w:val="001D4531"/>
    <w:rsid w:val="001D5E43"/>
    <w:rsid w:val="001D6F94"/>
    <w:rsid w:val="001D71D9"/>
    <w:rsid w:val="001D7BD2"/>
    <w:rsid w:val="001E0370"/>
    <w:rsid w:val="001E03B6"/>
    <w:rsid w:val="001E0712"/>
    <w:rsid w:val="001E0F81"/>
    <w:rsid w:val="001E1184"/>
    <w:rsid w:val="001E1B7E"/>
    <w:rsid w:val="001E1F7E"/>
    <w:rsid w:val="001E2661"/>
    <w:rsid w:val="001E26D6"/>
    <w:rsid w:val="001E2D1D"/>
    <w:rsid w:val="001E2F88"/>
    <w:rsid w:val="001E407B"/>
    <w:rsid w:val="001E424F"/>
    <w:rsid w:val="001E6074"/>
    <w:rsid w:val="001E6112"/>
    <w:rsid w:val="001E67A6"/>
    <w:rsid w:val="001E7601"/>
    <w:rsid w:val="001F0721"/>
    <w:rsid w:val="001F0CF0"/>
    <w:rsid w:val="001F132E"/>
    <w:rsid w:val="001F145E"/>
    <w:rsid w:val="001F1867"/>
    <w:rsid w:val="001F1B2D"/>
    <w:rsid w:val="001F1B31"/>
    <w:rsid w:val="001F1C06"/>
    <w:rsid w:val="001F24CA"/>
    <w:rsid w:val="001F2C1A"/>
    <w:rsid w:val="001F3301"/>
    <w:rsid w:val="001F3F60"/>
    <w:rsid w:val="001F4216"/>
    <w:rsid w:val="001F561C"/>
    <w:rsid w:val="001F568A"/>
    <w:rsid w:val="001F57FD"/>
    <w:rsid w:val="001F5A50"/>
    <w:rsid w:val="001F5AE0"/>
    <w:rsid w:val="001F66DA"/>
    <w:rsid w:val="001F6B04"/>
    <w:rsid w:val="001F74BE"/>
    <w:rsid w:val="001F7565"/>
    <w:rsid w:val="0020013D"/>
    <w:rsid w:val="002040D9"/>
    <w:rsid w:val="00204C1B"/>
    <w:rsid w:val="00205739"/>
    <w:rsid w:val="00205A89"/>
    <w:rsid w:val="00205B22"/>
    <w:rsid w:val="00205C49"/>
    <w:rsid w:val="002064E2"/>
    <w:rsid w:val="00206987"/>
    <w:rsid w:val="002071BF"/>
    <w:rsid w:val="00210197"/>
    <w:rsid w:val="00211250"/>
    <w:rsid w:val="00211734"/>
    <w:rsid w:val="00211851"/>
    <w:rsid w:val="00212D93"/>
    <w:rsid w:val="00212EA6"/>
    <w:rsid w:val="002139D0"/>
    <w:rsid w:val="002141E5"/>
    <w:rsid w:val="00214219"/>
    <w:rsid w:val="00214A16"/>
    <w:rsid w:val="0021575C"/>
    <w:rsid w:val="00215F61"/>
    <w:rsid w:val="0022046C"/>
    <w:rsid w:val="00220C35"/>
    <w:rsid w:val="00220DD2"/>
    <w:rsid w:val="00220FB9"/>
    <w:rsid w:val="00221DBC"/>
    <w:rsid w:val="00222EA2"/>
    <w:rsid w:val="002241DB"/>
    <w:rsid w:val="00224396"/>
    <w:rsid w:val="00224427"/>
    <w:rsid w:val="00224581"/>
    <w:rsid w:val="00224A4C"/>
    <w:rsid w:val="00224C33"/>
    <w:rsid w:val="00224F26"/>
    <w:rsid w:val="002251D2"/>
    <w:rsid w:val="00225BC8"/>
    <w:rsid w:val="00226F2A"/>
    <w:rsid w:val="002274F2"/>
    <w:rsid w:val="00227F08"/>
    <w:rsid w:val="00230CB3"/>
    <w:rsid w:val="00231255"/>
    <w:rsid w:val="0023184B"/>
    <w:rsid w:val="00231E7D"/>
    <w:rsid w:val="00231FE5"/>
    <w:rsid w:val="00232481"/>
    <w:rsid w:val="0023256F"/>
    <w:rsid w:val="002326C9"/>
    <w:rsid w:val="0023331B"/>
    <w:rsid w:val="00233420"/>
    <w:rsid w:val="0023344A"/>
    <w:rsid w:val="00233560"/>
    <w:rsid w:val="00233E66"/>
    <w:rsid w:val="00233FD1"/>
    <w:rsid w:val="002340AE"/>
    <w:rsid w:val="00234189"/>
    <w:rsid w:val="0023418E"/>
    <w:rsid w:val="00234328"/>
    <w:rsid w:val="002349E9"/>
    <w:rsid w:val="00234E79"/>
    <w:rsid w:val="00234EE5"/>
    <w:rsid w:val="002353B7"/>
    <w:rsid w:val="00235772"/>
    <w:rsid w:val="00235BD8"/>
    <w:rsid w:val="002370EE"/>
    <w:rsid w:val="0023755B"/>
    <w:rsid w:val="0023779D"/>
    <w:rsid w:val="002401F8"/>
    <w:rsid w:val="00240C12"/>
    <w:rsid w:val="00241145"/>
    <w:rsid w:val="00241D21"/>
    <w:rsid w:val="00242032"/>
    <w:rsid w:val="002423E3"/>
    <w:rsid w:val="00243974"/>
    <w:rsid w:val="00243B41"/>
    <w:rsid w:val="00243F4E"/>
    <w:rsid w:val="00244719"/>
    <w:rsid w:val="00244913"/>
    <w:rsid w:val="00244E63"/>
    <w:rsid w:val="00244F31"/>
    <w:rsid w:val="002453BA"/>
    <w:rsid w:val="0024550A"/>
    <w:rsid w:val="00245533"/>
    <w:rsid w:val="00246353"/>
    <w:rsid w:val="0024690E"/>
    <w:rsid w:val="002504EC"/>
    <w:rsid w:val="002509AB"/>
    <w:rsid w:val="00250EB5"/>
    <w:rsid w:val="00250ED9"/>
    <w:rsid w:val="0025147C"/>
    <w:rsid w:val="002515FE"/>
    <w:rsid w:val="002528A9"/>
    <w:rsid w:val="002528DF"/>
    <w:rsid w:val="00253DB3"/>
    <w:rsid w:val="00253DBA"/>
    <w:rsid w:val="0025405A"/>
    <w:rsid w:val="00254D75"/>
    <w:rsid w:val="002552B5"/>
    <w:rsid w:val="00255520"/>
    <w:rsid w:val="00255893"/>
    <w:rsid w:val="002562C3"/>
    <w:rsid w:val="00256B38"/>
    <w:rsid w:val="0025795C"/>
    <w:rsid w:val="00257A80"/>
    <w:rsid w:val="00257BBB"/>
    <w:rsid w:val="00257FC0"/>
    <w:rsid w:val="00260532"/>
    <w:rsid w:val="00261941"/>
    <w:rsid w:val="0026206E"/>
    <w:rsid w:val="00262875"/>
    <w:rsid w:val="00262C6C"/>
    <w:rsid w:val="00262D73"/>
    <w:rsid w:val="00262F64"/>
    <w:rsid w:val="00263256"/>
    <w:rsid w:val="002634FB"/>
    <w:rsid w:val="0026366F"/>
    <w:rsid w:val="00263A28"/>
    <w:rsid w:val="002641A3"/>
    <w:rsid w:val="0026458B"/>
    <w:rsid w:val="00264C41"/>
    <w:rsid w:val="00264EF0"/>
    <w:rsid w:val="00265405"/>
    <w:rsid w:val="0026564A"/>
    <w:rsid w:val="00266744"/>
    <w:rsid w:val="00266B13"/>
    <w:rsid w:val="00266C19"/>
    <w:rsid w:val="00267341"/>
    <w:rsid w:val="002673E6"/>
    <w:rsid w:val="00267805"/>
    <w:rsid w:val="0026794B"/>
    <w:rsid w:val="00270116"/>
    <w:rsid w:val="0027048F"/>
    <w:rsid w:val="0027050D"/>
    <w:rsid w:val="0027078B"/>
    <w:rsid w:val="00270A53"/>
    <w:rsid w:val="00270EED"/>
    <w:rsid w:val="002712FA"/>
    <w:rsid w:val="002726F7"/>
    <w:rsid w:val="002727EB"/>
    <w:rsid w:val="00273D05"/>
    <w:rsid w:val="00273DD7"/>
    <w:rsid w:val="002742C5"/>
    <w:rsid w:val="0027431C"/>
    <w:rsid w:val="00274404"/>
    <w:rsid w:val="00274BAB"/>
    <w:rsid w:val="00274C3F"/>
    <w:rsid w:val="00274E3D"/>
    <w:rsid w:val="002752BC"/>
    <w:rsid w:val="00275342"/>
    <w:rsid w:val="0027564B"/>
    <w:rsid w:val="0027598B"/>
    <w:rsid w:val="00275A35"/>
    <w:rsid w:val="002762A6"/>
    <w:rsid w:val="002767A2"/>
    <w:rsid w:val="0027702D"/>
    <w:rsid w:val="00277E0D"/>
    <w:rsid w:val="002800AC"/>
    <w:rsid w:val="00280ACC"/>
    <w:rsid w:val="00280BB8"/>
    <w:rsid w:val="00281195"/>
    <w:rsid w:val="0028192A"/>
    <w:rsid w:val="00282597"/>
    <w:rsid w:val="0028339A"/>
    <w:rsid w:val="00283B3F"/>
    <w:rsid w:val="00283DA9"/>
    <w:rsid w:val="00284578"/>
    <w:rsid w:val="00284636"/>
    <w:rsid w:val="00284EB4"/>
    <w:rsid w:val="00285237"/>
    <w:rsid w:val="0028582B"/>
    <w:rsid w:val="00285BCB"/>
    <w:rsid w:val="00285D69"/>
    <w:rsid w:val="002865E2"/>
    <w:rsid w:val="0028678E"/>
    <w:rsid w:val="002873BA"/>
    <w:rsid w:val="002878FA"/>
    <w:rsid w:val="00287E74"/>
    <w:rsid w:val="00291001"/>
    <w:rsid w:val="002911BE"/>
    <w:rsid w:val="002913CF"/>
    <w:rsid w:val="00291530"/>
    <w:rsid w:val="00291B45"/>
    <w:rsid w:val="002923F1"/>
    <w:rsid w:val="00292E1D"/>
    <w:rsid w:val="00293272"/>
    <w:rsid w:val="002935B0"/>
    <w:rsid w:val="00294910"/>
    <w:rsid w:val="00295A71"/>
    <w:rsid w:val="00295AC6"/>
    <w:rsid w:val="00296119"/>
    <w:rsid w:val="002A02FA"/>
    <w:rsid w:val="002A242C"/>
    <w:rsid w:val="002A2972"/>
    <w:rsid w:val="002A3935"/>
    <w:rsid w:val="002A39E7"/>
    <w:rsid w:val="002A5379"/>
    <w:rsid w:val="002A5837"/>
    <w:rsid w:val="002A59B1"/>
    <w:rsid w:val="002A60F0"/>
    <w:rsid w:val="002A7468"/>
    <w:rsid w:val="002B0BBE"/>
    <w:rsid w:val="002B0C57"/>
    <w:rsid w:val="002B1207"/>
    <w:rsid w:val="002B133D"/>
    <w:rsid w:val="002B1B9F"/>
    <w:rsid w:val="002B2501"/>
    <w:rsid w:val="002B2707"/>
    <w:rsid w:val="002B2BB4"/>
    <w:rsid w:val="002B325B"/>
    <w:rsid w:val="002B357A"/>
    <w:rsid w:val="002B3654"/>
    <w:rsid w:val="002B3BDE"/>
    <w:rsid w:val="002B3C48"/>
    <w:rsid w:val="002B412D"/>
    <w:rsid w:val="002B43B8"/>
    <w:rsid w:val="002B472B"/>
    <w:rsid w:val="002B4E83"/>
    <w:rsid w:val="002B4F54"/>
    <w:rsid w:val="002B55FB"/>
    <w:rsid w:val="002B5B11"/>
    <w:rsid w:val="002B5B54"/>
    <w:rsid w:val="002B67AB"/>
    <w:rsid w:val="002B6843"/>
    <w:rsid w:val="002B6A29"/>
    <w:rsid w:val="002C02B6"/>
    <w:rsid w:val="002C081F"/>
    <w:rsid w:val="002C0E00"/>
    <w:rsid w:val="002C1448"/>
    <w:rsid w:val="002C1635"/>
    <w:rsid w:val="002C1764"/>
    <w:rsid w:val="002C19DA"/>
    <w:rsid w:val="002C2102"/>
    <w:rsid w:val="002C3327"/>
    <w:rsid w:val="002C4918"/>
    <w:rsid w:val="002C4B6C"/>
    <w:rsid w:val="002C4E1D"/>
    <w:rsid w:val="002C557D"/>
    <w:rsid w:val="002C5E58"/>
    <w:rsid w:val="002C6974"/>
    <w:rsid w:val="002C6B2B"/>
    <w:rsid w:val="002C7153"/>
    <w:rsid w:val="002C732D"/>
    <w:rsid w:val="002C74CF"/>
    <w:rsid w:val="002D04D0"/>
    <w:rsid w:val="002D05DE"/>
    <w:rsid w:val="002D0697"/>
    <w:rsid w:val="002D0CBB"/>
    <w:rsid w:val="002D0F22"/>
    <w:rsid w:val="002D13E8"/>
    <w:rsid w:val="002D18F8"/>
    <w:rsid w:val="002D1A85"/>
    <w:rsid w:val="002D2821"/>
    <w:rsid w:val="002D2CE7"/>
    <w:rsid w:val="002D4171"/>
    <w:rsid w:val="002D5076"/>
    <w:rsid w:val="002D615F"/>
    <w:rsid w:val="002D6C02"/>
    <w:rsid w:val="002D728D"/>
    <w:rsid w:val="002D7387"/>
    <w:rsid w:val="002E0194"/>
    <w:rsid w:val="002E091E"/>
    <w:rsid w:val="002E13D1"/>
    <w:rsid w:val="002E1809"/>
    <w:rsid w:val="002E192B"/>
    <w:rsid w:val="002E2DB1"/>
    <w:rsid w:val="002E4968"/>
    <w:rsid w:val="002E4BF7"/>
    <w:rsid w:val="002E4DB9"/>
    <w:rsid w:val="002E5029"/>
    <w:rsid w:val="002E50E8"/>
    <w:rsid w:val="002E5B0F"/>
    <w:rsid w:val="002E5C3A"/>
    <w:rsid w:val="002E6E20"/>
    <w:rsid w:val="002E72FC"/>
    <w:rsid w:val="002F0135"/>
    <w:rsid w:val="002F0629"/>
    <w:rsid w:val="002F0DE8"/>
    <w:rsid w:val="002F158B"/>
    <w:rsid w:val="002F1635"/>
    <w:rsid w:val="002F1BAA"/>
    <w:rsid w:val="002F1C15"/>
    <w:rsid w:val="002F1DA1"/>
    <w:rsid w:val="002F290F"/>
    <w:rsid w:val="002F2B47"/>
    <w:rsid w:val="002F3255"/>
    <w:rsid w:val="002F3DDA"/>
    <w:rsid w:val="002F3E4A"/>
    <w:rsid w:val="002F3E7F"/>
    <w:rsid w:val="002F4DEF"/>
    <w:rsid w:val="002F52AB"/>
    <w:rsid w:val="002F5D46"/>
    <w:rsid w:val="002F600D"/>
    <w:rsid w:val="002F60D5"/>
    <w:rsid w:val="002F6424"/>
    <w:rsid w:val="002F74FD"/>
    <w:rsid w:val="002F7899"/>
    <w:rsid w:val="002F7E62"/>
    <w:rsid w:val="003007AD"/>
    <w:rsid w:val="003008F2"/>
    <w:rsid w:val="00300CAA"/>
    <w:rsid w:val="003012E5"/>
    <w:rsid w:val="0030143A"/>
    <w:rsid w:val="00301C7E"/>
    <w:rsid w:val="00301F03"/>
    <w:rsid w:val="00302BAB"/>
    <w:rsid w:val="0030324A"/>
    <w:rsid w:val="00303751"/>
    <w:rsid w:val="0030437F"/>
    <w:rsid w:val="00304FEC"/>
    <w:rsid w:val="0030512C"/>
    <w:rsid w:val="0030594C"/>
    <w:rsid w:val="003061EA"/>
    <w:rsid w:val="00306716"/>
    <w:rsid w:val="00306F8B"/>
    <w:rsid w:val="00312439"/>
    <w:rsid w:val="00312774"/>
    <w:rsid w:val="003127FC"/>
    <w:rsid w:val="00312EAD"/>
    <w:rsid w:val="003137E1"/>
    <w:rsid w:val="0031401B"/>
    <w:rsid w:val="0031430A"/>
    <w:rsid w:val="00314845"/>
    <w:rsid w:val="0031540F"/>
    <w:rsid w:val="00315CC0"/>
    <w:rsid w:val="003168EB"/>
    <w:rsid w:val="003173F2"/>
    <w:rsid w:val="003208B8"/>
    <w:rsid w:val="00320C21"/>
    <w:rsid w:val="003212D8"/>
    <w:rsid w:val="0032179A"/>
    <w:rsid w:val="00321A41"/>
    <w:rsid w:val="00321B41"/>
    <w:rsid w:val="003223FD"/>
    <w:rsid w:val="0032252D"/>
    <w:rsid w:val="003228C1"/>
    <w:rsid w:val="00322D62"/>
    <w:rsid w:val="0032502B"/>
    <w:rsid w:val="003258BC"/>
    <w:rsid w:val="00325BC9"/>
    <w:rsid w:val="003269EB"/>
    <w:rsid w:val="00326B81"/>
    <w:rsid w:val="00326BB4"/>
    <w:rsid w:val="00326E80"/>
    <w:rsid w:val="003272AC"/>
    <w:rsid w:val="00327EC3"/>
    <w:rsid w:val="00330E9F"/>
    <w:rsid w:val="0033129C"/>
    <w:rsid w:val="0033190A"/>
    <w:rsid w:val="00331EB3"/>
    <w:rsid w:val="003321E6"/>
    <w:rsid w:val="0033298E"/>
    <w:rsid w:val="00332A0B"/>
    <w:rsid w:val="00333291"/>
    <w:rsid w:val="003336CF"/>
    <w:rsid w:val="003338D9"/>
    <w:rsid w:val="00333998"/>
    <w:rsid w:val="00333FD2"/>
    <w:rsid w:val="00334D66"/>
    <w:rsid w:val="00335222"/>
    <w:rsid w:val="0033592B"/>
    <w:rsid w:val="00335A33"/>
    <w:rsid w:val="00335CA1"/>
    <w:rsid w:val="0033695D"/>
    <w:rsid w:val="00336E88"/>
    <w:rsid w:val="003372D8"/>
    <w:rsid w:val="0033773A"/>
    <w:rsid w:val="00337D61"/>
    <w:rsid w:val="00340B3A"/>
    <w:rsid w:val="003411B2"/>
    <w:rsid w:val="003417FA"/>
    <w:rsid w:val="00341F1A"/>
    <w:rsid w:val="003422E6"/>
    <w:rsid w:val="00342356"/>
    <w:rsid w:val="00342561"/>
    <w:rsid w:val="00342784"/>
    <w:rsid w:val="00342A00"/>
    <w:rsid w:val="00342AF2"/>
    <w:rsid w:val="0034384A"/>
    <w:rsid w:val="00343F0F"/>
    <w:rsid w:val="00344BCF"/>
    <w:rsid w:val="00345261"/>
    <w:rsid w:val="00345349"/>
    <w:rsid w:val="003459DF"/>
    <w:rsid w:val="00346DC3"/>
    <w:rsid w:val="003503E0"/>
    <w:rsid w:val="00350BF8"/>
    <w:rsid w:val="0035125B"/>
    <w:rsid w:val="003527AE"/>
    <w:rsid w:val="00352B72"/>
    <w:rsid w:val="00353A19"/>
    <w:rsid w:val="00353A90"/>
    <w:rsid w:val="003540B9"/>
    <w:rsid w:val="00354370"/>
    <w:rsid w:val="00354568"/>
    <w:rsid w:val="003547AD"/>
    <w:rsid w:val="00354CB0"/>
    <w:rsid w:val="00354FD1"/>
    <w:rsid w:val="0035622E"/>
    <w:rsid w:val="003569FD"/>
    <w:rsid w:val="00356FE6"/>
    <w:rsid w:val="00357127"/>
    <w:rsid w:val="0035768C"/>
    <w:rsid w:val="003579BF"/>
    <w:rsid w:val="00357B7C"/>
    <w:rsid w:val="00357E8A"/>
    <w:rsid w:val="00360017"/>
    <w:rsid w:val="003602D6"/>
    <w:rsid w:val="00360D8B"/>
    <w:rsid w:val="0036132D"/>
    <w:rsid w:val="00361C93"/>
    <w:rsid w:val="00361DA7"/>
    <w:rsid w:val="00362160"/>
    <w:rsid w:val="00362601"/>
    <w:rsid w:val="00362AF5"/>
    <w:rsid w:val="00362C76"/>
    <w:rsid w:val="0036313D"/>
    <w:rsid w:val="00363D30"/>
    <w:rsid w:val="00363E8B"/>
    <w:rsid w:val="00363ED1"/>
    <w:rsid w:val="00364182"/>
    <w:rsid w:val="00364635"/>
    <w:rsid w:val="00365CE9"/>
    <w:rsid w:val="0036767A"/>
    <w:rsid w:val="0036783B"/>
    <w:rsid w:val="00367B3E"/>
    <w:rsid w:val="0037094B"/>
    <w:rsid w:val="00370EE6"/>
    <w:rsid w:val="00371F17"/>
    <w:rsid w:val="0037227C"/>
    <w:rsid w:val="00372E80"/>
    <w:rsid w:val="00373424"/>
    <w:rsid w:val="003736D9"/>
    <w:rsid w:val="003747D4"/>
    <w:rsid w:val="00374B37"/>
    <w:rsid w:val="00374C98"/>
    <w:rsid w:val="0037551D"/>
    <w:rsid w:val="003760AF"/>
    <w:rsid w:val="003763B4"/>
    <w:rsid w:val="00376893"/>
    <w:rsid w:val="00377252"/>
    <w:rsid w:val="003775BB"/>
    <w:rsid w:val="00377B23"/>
    <w:rsid w:val="003812F0"/>
    <w:rsid w:val="00381853"/>
    <w:rsid w:val="00381AC0"/>
    <w:rsid w:val="00382C31"/>
    <w:rsid w:val="0038326A"/>
    <w:rsid w:val="003841FA"/>
    <w:rsid w:val="00385E5A"/>
    <w:rsid w:val="00385FA9"/>
    <w:rsid w:val="00386401"/>
    <w:rsid w:val="00386429"/>
    <w:rsid w:val="00386565"/>
    <w:rsid w:val="00387A5D"/>
    <w:rsid w:val="00387EC9"/>
    <w:rsid w:val="003938A9"/>
    <w:rsid w:val="00393E45"/>
    <w:rsid w:val="00394896"/>
    <w:rsid w:val="003952B4"/>
    <w:rsid w:val="00396248"/>
    <w:rsid w:val="003965A5"/>
    <w:rsid w:val="00396BBF"/>
    <w:rsid w:val="00396E0D"/>
    <w:rsid w:val="00396E79"/>
    <w:rsid w:val="00396E88"/>
    <w:rsid w:val="00397250"/>
    <w:rsid w:val="00397B1D"/>
    <w:rsid w:val="003A00CB"/>
    <w:rsid w:val="003A02F6"/>
    <w:rsid w:val="003A08AF"/>
    <w:rsid w:val="003A08B5"/>
    <w:rsid w:val="003A111C"/>
    <w:rsid w:val="003A19C5"/>
    <w:rsid w:val="003A2667"/>
    <w:rsid w:val="003A2D66"/>
    <w:rsid w:val="003A3022"/>
    <w:rsid w:val="003A3256"/>
    <w:rsid w:val="003A4968"/>
    <w:rsid w:val="003A5946"/>
    <w:rsid w:val="003A7174"/>
    <w:rsid w:val="003A73F5"/>
    <w:rsid w:val="003A7861"/>
    <w:rsid w:val="003B1889"/>
    <w:rsid w:val="003B304C"/>
    <w:rsid w:val="003B30FD"/>
    <w:rsid w:val="003B335D"/>
    <w:rsid w:val="003B3662"/>
    <w:rsid w:val="003B44FC"/>
    <w:rsid w:val="003B4B37"/>
    <w:rsid w:val="003B5793"/>
    <w:rsid w:val="003B6074"/>
    <w:rsid w:val="003B60B7"/>
    <w:rsid w:val="003B6411"/>
    <w:rsid w:val="003B76A3"/>
    <w:rsid w:val="003B7871"/>
    <w:rsid w:val="003B7A72"/>
    <w:rsid w:val="003B7AEB"/>
    <w:rsid w:val="003C0176"/>
    <w:rsid w:val="003C0329"/>
    <w:rsid w:val="003C043C"/>
    <w:rsid w:val="003C0B27"/>
    <w:rsid w:val="003C0D36"/>
    <w:rsid w:val="003C153A"/>
    <w:rsid w:val="003C20C1"/>
    <w:rsid w:val="003C21CD"/>
    <w:rsid w:val="003C2ECA"/>
    <w:rsid w:val="003C3729"/>
    <w:rsid w:val="003C391D"/>
    <w:rsid w:val="003C4956"/>
    <w:rsid w:val="003C4F3E"/>
    <w:rsid w:val="003C5BB0"/>
    <w:rsid w:val="003C6DAF"/>
    <w:rsid w:val="003C6F5A"/>
    <w:rsid w:val="003C794F"/>
    <w:rsid w:val="003D0931"/>
    <w:rsid w:val="003D1BFE"/>
    <w:rsid w:val="003D1FA4"/>
    <w:rsid w:val="003D2872"/>
    <w:rsid w:val="003D2B37"/>
    <w:rsid w:val="003D30A7"/>
    <w:rsid w:val="003D463B"/>
    <w:rsid w:val="003D46CE"/>
    <w:rsid w:val="003D4DAF"/>
    <w:rsid w:val="003D55D4"/>
    <w:rsid w:val="003D5D4D"/>
    <w:rsid w:val="003D66B9"/>
    <w:rsid w:val="003D6A4F"/>
    <w:rsid w:val="003D71F1"/>
    <w:rsid w:val="003D72E6"/>
    <w:rsid w:val="003D7E3E"/>
    <w:rsid w:val="003E00B2"/>
    <w:rsid w:val="003E07D2"/>
    <w:rsid w:val="003E0A09"/>
    <w:rsid w:val="003E187B"/>
    <w:rsid w:val="003E1CA6"/>
    <w:rsid w:val="003E1DC1"/>
    <w:rsid w:val="003E285D"/>
    <w:rsid w:val="003E34D9"/>
    <w:rsid w:val="003E3786"/>
    <w:rsid w:val="003E42A1"/>
    <w:rsid w:val="003E4D88"/>
    <w:rsid w:val="003E52B0"/>
    <w:rsid w:val="003E52C4"/>
    <w:rsid w:val="003E5544"/>
    <w:rsid w:val="003E5F5E"/>
    <w:rsid w:val="003E5F72"/>
    <w:rsid w:val="003E6371"/>
    <w:rsid w:val="003E6633"/>
    <w:rsid w:val="003E6678"/>
    <w:rsid w:val="003E6A1D"/>
    <w:rsid w:val="003E72F9"/>
    <w:rsid w:val="003E7350"/>
    <w:rsid w:val="003E7363"/>
    <w:rsid w:val="003E7473"/>
    <w:rsid w:val="003E7CDF"/>
    <w:rsid w:val="003F0102"/>
    <w:rsid w:val="003F0262"/>
    <w:rsid w:val="003F0E0C"/>
    <w:rsid w:val="003F1150"/>
    <w:rsid w:val="003F16ED"/>
    <w:rsid w:val="003F1D95"/>
    <w:rsid w:val="003F1E6C"/>
    <w:rsid w:val="003F2052"/>
    <w:rsid w:val="003F238D"/>
    <w:rsid w:val="003F2B71"/>
    <w:rsid w:val="003F2BAE"/>
    <w:rsid w:val="003F36B7"/>
    <w:rsid w:val="003F3787"/>
    <w:rsid w:val="003F3F13"/>
    <w:rsid w:val="003F4B0D"/>
    <w:rsid w:val="003F608E"/>
    <w:rsid w:val="003F665E"/>
    <w:rsid w:val="003F7229"/>
    <w:rsid w:val="00400C61"/>
    <w:rsid w:val="00401693"/>
    <w:rsid w:val="00401961"/>
    <w:rsid w:val="0040223C"/>
    <w:rsid w:val="00402671"/>
    <w:rsid w:val="00402BB2"/>
    <w:rsid w:val="00403B05"/>
    <w:rsid w:val="004044E5"/>
    <w:rsid w:val="00404F05"/>
    <w:rsid w:val="004064D2"/>
    <w:rsid w:val="00406929"/>
    <w:rsid w:val="00406EE1"/>
    <w:rsid w:val="00407674"/>
    <w:rsid w:val="00407706"/>
    <w:rsid w:val="0040772C"/>
    <w:rsid w:val="00407E4B"/>
    <w:rsid w:val="00410377"/>
    <w:rsid w:val="004107F6"/>
    <w:rsid w:val="00410821"/>
    <w:rsid w:val="004110F1"/>
    <w:rsid w:val="00411364"/>
    <w:rsid w:val="0041266F"/>
    <w:rsid w:val="00412AAB"/>
    <w:rsid w:val="00412C15"/>
    <w:rsid w:val="004130AD"/>
    <w:rsid w:val="00413788"/>
    <w:rsid w:val="00413951"/>
    <w:rsid w:val="00414C0F"/>
    <w:rsid w:val="00415648"/>
    <w:rsid w:val="00415855"/>
    <w:rsid w:val="00415CCE"/>
    <w:rsid w:val="00415D2D"/>
    <w:rsid w:val="00416E76"/>
    <w:rsid w:val="00417762"/>
    <w:rsid w:val="00417C10"/>
    <w:rsid w:val="00417D05"/>
    <w:rsid w:val="00417DFF"/>
    <w:rsid w:val="004209E2"/>
    <w:rsid w:val="00420E14"/>
    <w:rsid w:val="00421301"/>
    <w:rsid w:val="004227A6"/>
    <w:rsid w:val="00422BF3"/>
    <w:rsid w:val="00422E84"/>
    <w:rsid w:val="00423074"/>
    <w:rsid w:val="00423DF5"/>
    <w:rsid w:val="00423E33"/>
    <w:rsid w:val="00423FC1"/>
    <w:rsid w:val="004245D1"/>
    <w:rsid w:val="00424AA6"/>
    <w:rsid w:val="0042539C"/>
    <w:rsid w:val="00425553"/>
    <w:rsid w:val="0042576D"/>
    <w:rsid w:val="00425857"/>
    <w:rsid w:val="00425FFB"/>
    <w:rsid w:val="00426E1F"/>
    <w:rsid w:val="00427C4A"/>
    <w:rsid w:val="00427EBB"/>
    <w:rsid w:val="0043023D"/>
    <w:rsid w:val="00430B95"/>
    <w:rsid w:val="00430E04"/>
    <w:rsid w:val="0043191A"/>
    <w:rsid w:val="00431AA6"/>
    <w:rsid w:val="00432F21"/>
    <w:rsid w:val="00433851"/>
    <w:rsid w:val="00433CC8"/>
    <w:rsid w:val="0043408D"/>
    <w:rsid w:val="004346DE"/>
    <w:rsid w:val="0043564E"/>
    <w:rsid w:val="00435AED"/>
    <w:rsid w:val="00435F96"/>
    <w:rsid w:val="00437B04"/>
    <w:rsid w:val="004400A6"/>
    <w:rsid w:val="00440AB7"/>
    <w:rsid w:val="00441152"/>
    <w:rsid w:val="004422B7"/>
    <w:rsid w:val="004422ED"/>
    <w:rsid w:val="00442A84"/>
    <w:rsid w:val="00444693"/>
    <w:rsid w:val="004451A6"/>
    <w:rsid w:val="00445326"/>
    <w:rsid w:val="00445957"/>
    <w:rsid w:val="00445B43"/>
    <w:rsid w:val="00445B95"/>
    <w:rsid w:val="00445CDB"/>
    <w:rsid w:val="00446D18"/>
    <w:rsid w:val="00450624"/>
    <w:rsid w:val="004513E7"/>
    <w:rsid w:val="00451D8A"/>
    <w:rsid w:val="00452717"/>
    <w:rsid w:val="004528A9"/>
    <w:rsid w:val="004534D9"/>
    <w:rsid w:val="00453693"/>
    <w:rsid w:val="00453779"/>
    <w:rsid w:val="004537A5"/>
    <w:rsid w:val="00453B4C"/>
    <w:rsid w:val="00454193"/>
    <w:rsid w:val="00454200"/>
    <w:rsid w:val="00454DD3"/>
    <w:rsid w:val="0045558F"/>
    <w:rsid w:val="00455763"/>
    <w:rsid w:val="004567BD"/>
    <w:rsid w:val="00456A89"/>
    <w:rsid w:val="00456F93"/>
    <w:rsid w:val="004571D1"/>
    <w:rsid w:val="004572C4"/>
    <w:rsid w:val="00457375"/>
    <w:rsid w:val="004575B4"/>
    <w:rsid w:val="00457A67"/>
    <w:rsid w:val="004609D5"/>
    <w:rsid w:val="004618A8"/>
    <w:rsid w:val="00462744"/>
    <w:rsid w:val="004665DE"/>
    <w:rsid w:val="00467101"/>
    <w:rsid w:val="00467113"/>
    <w:rsid w:val="004675A6"/>
    <w:rsid w:val="00467F4F"/>
    <w:rsid w:val="004702AB"/>
    <w:rsid w:val="00470C86"/>
    <w:rsid w:val="004714E1"/>
    <w:rsid w:val="00471E79"/>
    <w:rsid w:val="0047213A"/>
    <w:rsid w:val="00473EF9"/>
    <w:rsid w:val="0047415E"/>
    <w:rsid w:val="00474527"/>
    <w:rsid w:val="00474993"/>
    <w:rsid w:val="00474A38"/>
    <w:rsid w:val="00474A9A"/>
    <w:rsid w:val="00474DA1"/>
    <w:rsid w:val="00474DFF"/>
    <w:rsid w:val="004753CB"/>
    <w:rsid w:val="00475B6A"/>
    <w:rsid w:val="004769CA"/>
    <w:rsid w:val="00476CDF"/>
    <w:rsid w:val="004775E3"/>
    <w:rsid w:val="00477B2B"/>
    <w:rsid w:val="00477F3E"/>
    <w:rsid w:val="004807EE"/>
    <w:rsid w:val="00480B11"/>
    <w:rsid w:val="00481C15"/>
    <w:rsid w:val="00481D7A"/>
    <w:rsid w:val="00481E5A"/>
    <w:rsid w:val="004828D1"/>
    <w:rsid w:val="00483097"/>
    <w:rsid w:val="004832D1"/>
    <w:rsid w:val="00484010"/>
    <w:rsid w:val="00485E61"/>
    <w:rsid w:val="00485F91"/>
    <w:rsid w:val="00486DC2"/>
    <w:rsid w:val="0048739F"/>
    <w:rsid w:val="0048765C"/>
    <w:rsid w:val="00490735"/>
    <w:rsid w:val="004913B1"/>
    <w:rsid w:val="0049182A"/>
    <w:rsid w:val="004919AE"/>
    <w:rsid w:val="00492C9C"/>
    <w:rsid w:val="00492CAF"/>
    <w:rsid w:val="004932D8"/>
    <w:rsid w:val="00493416"/>
    <w:rsid w:val="0049457E"/>
    <w:rsid w:val="00494589"/>
    <w:rsid w:val="00494F53"/>
    <w:rsid w:val="0049527B"/>
    <w:rsid w:val="00495D45"/>
    <w:rsid w:val="00496573"/>
    <w:rsid w:val="0049679B"/>
    <w:rsid w:val="00496DEC"/>
    <w:rsid w:val="00497304"/>
    <w:rsid w:val="00497400"/>
    <w:rsid w:val="004A0D54"/>
    <w:rsid w:val="004A0E05"/>
    <w:rsid w:val="004A1EF3"/>
    <w:rsid w:val="004A386C"/>
    <w:rsid w:val="004A3BB5"/>
    <w:rsid w:val="004A4251"/>
    <w:rsid w:val="004A44A4"/>
    <w:rsid w:val="004A4A25"/>
    <w:rsid w:val="004A4F63"/>
    <w:rsid w:val="004A512E"/>
    <w:rsid w:val="004A516F"/>
    <w:rsid w:val="004A51C5"/>
    <w:rsid w:val="004A5C43"/>
    <w:rsid w:val="004A68AB"/>
    <w:rsid w:val="004A6A5B"/>
    <w:rsid w:val="004A6BD2"/>
    <w:rsid w:val="004A7454"/>
    <w:rsid w:val="004B005C"/>
    <w:rsid w:val="004B050B"/>
    <w:rsid w:val="004B2A27"/>
    <w:rsid w:val="004B2EB6"/>
    <w:rsid w:val="004B31AB"/>
    <w:rsid w:val="004B3CA2"/>
    <w:rsid w:val="004B3F9F"/>
    <w:rsid w:val="004B428B"/>
    <w:rsid w:val="004B55F8"/>
    <w:rsid w:val="004B5E38"/>
    <w:rsid w:val="004B6264"/>
    <w:rsid w:val="004B6C9C"/>
    <w:rsid w:val="004B6F8F"/>
    <w:rsid w:val="004B6FCE"/>
    <w:rsid w:val="004B71B7"/>
    <w:rsid w:val="004C032D"/>
    <w:rsid w:val="004C0892"/>
    <w:rsid w:val="004C091C"/>
    <w:rsid w:val="004C0C33"/>
    <w:rsid w:val="004C0D36"/>
    <w:rsid w:val="004C10A0"/>
    <w:rsid w:val="004C18B5"/>
    <w:rsid w:val="004C1B3D"/>
    <w:rsid w:val="004C2714"/>
    <w:rsid w:val="004C3551"/>
    <w:rsid w:val="004C3CC7"/>
    <w:rsid w:val="004C4406"/>
    <w:rsid w:val="004C5095"/>
    <w:rsid w:val="004C54E7"/>
    <w:rsid w:val="004C6610"/>
    <w:rsid w:val="004C6774"/>
    <w:rsid w:val="004C72E1"/>
    <w:rsid w:val="004C7343"/>
    <w:rsid w:val="004C7D26"/>
    <w:rsid w:val="004D036C"/>
    <w:rsid w:val="004D08F9"/>
    <w:rsid w:val="004D0C70"/>
    <w:rsid w:val="004D1758"/>
    <w:rsid w:val="004D1E36"/>
    <w:rsid w:val="004D2514"/>
    <w:rsid w:val="004D27E9"/>
    <w:rsid w:val="004D3B63"/>
    <w:rsid w:val="004D3F5C"/>
    <w:rsid w:val="004D46B2"/>
    <w:rsid w:val="004D54E9"/>
    <w:rsid w:val="004D5ACC"/>
    <w:rsid w:val="004D69F9"/>
    <w:rsid w:val="004D6E18"/>
    <w:rsid w:val="004D73BC"/>
    <w:rsid w:val="004D7CBD"/>
    <w:rsid w:val="004E05AF"/>
    <w:rsid w:val="004E1FD4"/>
    <w:rsid w:val="004E2017"/>
    <w:rsid w:val="004E23A2"/>
    <w:rsid w:val="004E268C"/>
    <w:rsid w:val="004E27C4"/>
    <w:rsid w:val="004E281D"/>
    <w:rsid w:val="004E2C2D"/>
    <w:rsid w:val="004E3150"/>
    <w:rsid w:val="004E3FBE"/>
    <w:rsid w:val="004E4577"/>
    <w:rsid w:val="004E47CE"/>
    <w:rsid w:val="004E5DAA"/>
    <w:rsid w:val="004E5EDF"/>
    <w:rsid w:val="004E725C"/>
    <w:rsid w:val="004E7497"/>
    <w:rsid w:val="004F0574"/>
    <w:rsid w:val="004F08DF"/>
    <w:rsid w:val="004F0B11"/>
    <w:rsid w:val="004F0C04"/>
    <w:rsid w:val="004F1184"/>
    <w:rsid w:val="004F219F"/>
    <w:rsid w:val="004F2BF6"/>
    <w:rsid w:val="004F3FCA"/>
    <w:rsid w:val="004F4320"/>
    <w:rsid w:val="004F4786"/>
    <w:rsid w:val="004F4A8B"/>
    <w:rsid w:val="004F605C"/>
    <w:rsid w:val="004F6FE2"/>
    <w:rsid w:val="004F7F6B"/>
    <w:rsid w:val="00500EE0"/>
    <w:rsid w:val="0050145C"/>
    <w:rsid w:val="00501E50"/>
    <w:rsid w:val="00502BAA"/>
    <w:rsid w:val="005030F4"/>
    <w:rsid w:val="00503111"/>
    <w:rsid w:val="0050321E"/>
    <w:rsid w:val="005038B4"/>
    <w:rsid w:val="005039DB"/>
    <w:rsid w:val="00503C3A"/>
    <w:rsid w:val="00504656"/>
    <w:rsid w:val="00505386"/>
    <w:rsid w:val="00506E98"/>
    <w:rsid w:val="00507181"/>
    <w:rsid w:val="005072E2"/>
    <w:rsid w:val="00507ADB"/>
    <w:rsid w:val="00511117"/>
    <w:rsid w:val="0051115A"/>
    <w:rsid w:val="00511573"/>
    <w:rsid w:val="0051177A"/>
    <w:rsid w:val="005117C7"/>
    <w:rsid w:val="00511D6A"/>
    <w:rsid w:val="005129CC"/>
    <w:rsid w:val="005137B7"/>
    <w:rsid w:val="00513B4A"/>
    <w:rsid w:val="00513D2D"/>
    <w:rsid w:val="00514098"/>
    <w:rsid w:val="005144C6"/>
    <w:rsid w:val="005145F1"/>
    <w:rsid w:val="005154C8"/>
    <w:rsid w:val="005159FA"/>
    <w:rsid w:val="00515C5E"/>
    <w:rsid w:val="005161A1"/>
    <w:rsid w:val="00516261"/>
    <w:rsid w:val="00516287"/>
    <w:rsid w:val="005162AE"/>
    <w:rsid w:val="00516A84"/>
    <w:rsid w:val="0051707B"/>
    <w:rsid w:val="00517342"/>
    <w:rsid w:val="00520133"/>
    <w:rsid w:val="0052027C"/>
    <w:rsid w:val="005203A5"/>
    <w:rsid w:val="00520BC3"/>
    <w:rsid w:val="00521AEA"/>
    <w:rsid w:val="00522093"/>
    <w:rsid w:val="00522D6E"/>
    <w:rsid w:val="00522E7B"/>
    <w:rsid w:val="00523053"/>
    <w:rsid w:val="00523D5F"/>
    <w:rsid w:val="00523F46"/>
    <w:rsid w:val="005251E0"/>
    <w:rsid w:val="00525362"/>
    <w:rsid w:val="00525717"/>
    <w:rsid w:val="00525C19"/>
    <w:rsid w:val="00526089"/>
    <w:rsid w:val="00527A76"/>
    <w:rsid w:val="00527F14"/>
    <w:rsid w:val="0053002C"/>
    <w:rsid w:val="00530AD0"/>
    <w:rsid w:val="00531847"/>
    <w:rsid w:val="00531978"/>
    <w:rsid w:val="00531FB1"/>
    <w:rsid w:val="0053237A"/>
    <w:rsid w:val="005323AA"/>
    <w:rsid w:val="00532438"/>
    <w:rsid w:val="00532B05"/>
    <w:rsid w:val="00533077"/>
    <w:rsid w:val="005342A0"/>
    <w:rsid w:val="00534618"/>
    <w:rsid w:val="00534B5A"/>
    <w:rsid w:val="00534D38"/>
    <w:rsid w:val="0053583A"/>
    <w:rsid w:val="0053588A"/>
    <w:rsid w:val="00535965"/>
    <w:rsid w:val="005360D7"/>
    <w:rsid w:val="0053668F"/>
    <w:rsid w:val="00537D14"/>
    <w:rsid w:val="00537D16"/>
    <w:rsid w:val="005400A5"/>
    <w:rsid w:val="005402E4"/>
    <w:rsid w:val="005403C5"/>
    <w:rsid w:val="005412DE"/>
    <w:rsid w:val="005414A3"/>
    <w:rsid w:val="00541A34"/>
    <w:rsid w:val="00542218"/>
    <w:rsid w:val="005423D6"/>
    <w:rsid w:val="00542720"/>
    <w:rsid w:val="00542A78"/>
    <w:rsid w:val="00542E51"/>
    <w:rsid w:val="0054340D"/>
    <w:rsid w:val="0054347B"/>
    <w:rsid w:val="005445B9"/>
    <w:rsid w:val="005448D4"/>
    <w:rsid w:val="00545845"/>
    <w:rsid w:val="00545895"/>
    <w:rsid w:val="00545DDD"/>
    <w:rsid w:val="00546D68"/>
    <w:rsid w:val="00546E68"/>
    <w:rsid w:val="00547F57"/>
    <w:rsid w:val="00550177"/>
    <w:rsid w:val="00550312"/>
    <w:rsid w:val="00550720"/>
    <w:rsid w:val="0055093D"/>
    <w:rsid w:val="00550C7B"/>
    <w:rsid w:val="00550FC7"/>
    <w:rsid w:val="005512D5"/>
    <w:rsid w:val="00551599"/>
    <w:rsid w:val="005515E9"/>
    <w:rsid w:val="005520BA"/>
    <w:rsid w:val="00552613"/>
    <w:rsid w:val="005529AC"/>
    <w:rsid w:val="00553339"/>
    <w:rsid w:val="0055374D"/>
    <w:rsid w:val="00553958"/>
    <w:rsid w:val="005542C2"/>
    <w:rsid w:val="00554C76"/>
    <w:rsid w:val="00554F38"/>
    <w:rsid w:val="00555298"/>
    <w:rsid w:val="00556031"/>
    <w:rsid w:val="0055625C"/>
    <w:rsid w:val="00560E27"/>
    <w:rsid w:val="00560FDD"/>
    <w:rsid w:val="005618E7"/>
    <w:rsid w:val="00561B44"/>
    <w:rsid w:val="00562355"/>
    <w:rsid w:val="005624D6"/>
    <w:rsid w:val="00562A77"/>
    <w:rsid w:val="005633D0"/>
    <w:rsid w:val="005644A3"/>
    <w:rsid w:val="00564862"/>
    <w:rsid w:val="00565041"/>
    <w:rsid w:val="00565110"/>
    <w:rsid w:val="0056587E"/>
    <w:rsid w:val="00565DAC"/>
    <w:rsid w:val="0056632C"/>
    <w:rsid w:val="00566FA0"/>
    <w:rsid w:val="00567DAC"/>
    <w:rsid w:val="00567E61"/>
    <w:rsid w:val="00570002"/>
    <w:rsid w:val="00571479"/>
    <w:rsid w:val="00571A9E"/>
    <w:rsid w:val="00571D89"/>
    <w:rsid w:val="005720D5"/>
    <w:rsid w:val="00572B0F"/>
    <w:rsid w:val="00572C8B"/>
    <w:rsid w:val="005730B3"/>
    <w:rsid w:val="005734D6"/>
    <w:rsid w:val="005737EE"/>
    <w:rsid w:val="0057398B"/>
    <w:rsid w:val="005741E8"/>
    <w:rsid w:val="0057441D"/>
    <w:rsid w:val="00574494"/>
    <w:rsid w:val="0057453A"/>
    <w:rsid w:val="0057453D"/>
    <w:rsid w:val="005746CB"/>
    <w:rsid w:val="00574865"/>
    <w:rsid w:val="00575633"/>
    <w:rsid w:val="00575F20"/>
    <w:rsid w:val="00576404"/>
    <w:rsid w:val="005769D7"/>
    <w:rsid w:val="00576D97"/>
    <w:rsid w:val="00577636"/>
    <w:rsid w:val="00577691"/>
    <w:rsid w:val="0058035A"/>
    <w:rsid w:val="005808DF"/>
    <w:rsid w:val="0058091B"/>
    <w:rsid w:val="00580C4B"/>
    <w:rsid w:val="005814CB"/>
    <w:rsid w:val="00581B3C"/>
    <w:rsid w:val="005823EE"/>
    <w:rsid w:val="00582CF0"/>
    <w:rsid w:val="00583603"/>
    <w:rsid w:val="005839B9"/>
    <w:rsid w:val="00584C10"/>
    <w:rsid w:val="00584F39"/>
    <w:rsid w:val="00585CDF"/>
    <w:rsid w:val="0058631F"/>
    <w:rsid w:val="00587191"/>
    <w:rsid w:val="00587AD0"/>
    <w:rsid w:val="00587F22"/>
    <w:rsid w:val="00591068"/>
    <w:rsid w:val="0059121F"/>
    <w:rsid w:val="00591293"/>
    <w:rsid w:val="0059169F"/>
    <w:rsid w:val="00591D62"/>
    <w:rsid w:val="00592435"/>
    <w:rsid w:val="00592FF2"/>
    <w:rsid w:val="00593378"/>
    <w:rsid w:val="00593692"/>
    <w:rsid w:val="0059385F"/>
    <w:rsid w:val="00594C23"/>
    <w:rsid w:val="00595A6F"/>
    <w:rsid w:val="00596212"/>
    <w:rsid w:val="00596618"/>
    <w:rsid w:val="00596944"/>
    <w:rsid w:val="00596A93"/>
    <w:rsid w:val="00596C4C"/>
    <w:rsid w:val="005A050D"/>
    <w:rsid w:val="005A07AD"/>
    <w:rsid w:val="005A0BED"/>
    <w:rsid w:val="005A1E9A"/>
    <w:rsid w:val="005A2E50"/>
    <w:rsid w:val="005A31EE"/>
    <w:rsid w:val="005A320B"/>
    <w:rsid w:val="005A32E9"/>
    <w:rsid w:val="005A4EE4"/>
    <w:rsid w:val="005A5FE4"/>
    <w:rsid w:val="005A62EE"/>
    <w:rsid w:val="005A6788"/>
    <w:rsid w:val="005A788B"/>
    <w:rsid w:val="005A7CE2"/>
    <w:rsid w:val="005B043E"/>
    <w:rsid w:val="005B0B11"/>
    <w:rsid w:val="005B0F68"/>
    <w:rsid w:val="005B1072"/>
    <w:rsid w:val="005B1543"/>
    <w:rsid w:val="005B1A37"/>
    <w:rsid w:val="005B1CC6"/>
    <w:rsid w:val="005B1E48"/>
    <w:rsid w:val="005B2288"/>
    <w:rsid w:val="005B2532"/>
    <w:rsid w:val="005B38E6"/>
    <w:rsid w:val="005B3B72"/>
    <w:rsid w:val="005B43A7"/>
    <w:rsid w:val="005B46DE"/>
    <w:rsid w:val="005B4AF5"/>
    <w:rsid w:val="005B54F3"/>
    <w:rsid w:val="005B6FF4"/>
    <w:rsid w:val="005B7FE5"/>
    <w:rsid w:val="005C06C3"/>
    <w:rsid w:val="005C06FC"/>
    <w:rsid w:val="005C0D11"/>
    <w:rsid w:val="005C11C9"/>
    <w:rsid w:val="005C13AC"/>
    <w:rsid w:val="005C1560"/>
    <w:rsid w:val="005C172F"/>
    <w:rsid w:val="005C1DD2"/>
    <w:rsid w:val="005C2F24"/>
    <w:rsid w:val="005C3431"/>
    <w:rsid w:val="005C3CC5"/>
    <w:rsid w:val="005C449D"/>
    <w:rsid w:val="005C4603"/>
    <w:rsid w:val="005C50B8"/>
    <w:rsid w:val="005C52B0"/>
    <w:rsid w:val="005C62EA"/>
    <w:rsid w:val="005C6A8B"/>
    <w:rsid w:val="005C73E3"/>
    <w:rsid w:val="005D0A7B"/>
    <w:rsid w:val="005D1368"/>
    <w:rsid w:val="005D14A9"/>
    <w:rsid w:val="005D1D58"/>
    <w:rsid w:val="005D2C9A"/>
    <w:rsid w:val="005D311C"/>
    <w:rsid w:val="005D3341"/>
    <w:rsid w:val="005D366E"/>
    <w:rsid w:val="005D3A67"/>
    <w:rsid w:val="005D4117"/>
    <w:rsid w:val="005D4A70"/>
    <w:rsid w:val="005D6694"/>
    <w:rsid w:val="005D6933"/>
    <w:rsid w:val="005D7589"/>
    <w:rsid w:val="005D7F7E"/>
    <w:rsid w:val="005E0DBC"/>
    <w:rsid w:val="005E0F01"/>
    <w:rsid w:val="005E0F86"/>
    <w:rsid w:val="005E104E"/>
    <w:rsid w:val="005E1BC1"/>
    <w:rsid w:val="005E22CF"/>
    <w:rsid w:val="005E2C01"/>
    <w:rsid w:val="005E309E"/>
    <w:rsid w:val="005E42F3"/>
    <w:rsid w:val="005E4A0E"/>
    <w:rsid w:val="005E4FC5"/>
    <w:rsid w:val="005E5BDF"/>
    <w:rsid w:val="005E5E37"/>
    <w:rsid w:val="005E6F7E"/>
    <w:rsid w:val="005F108D"/>
    <w:rsid w:val="005F10FF"/>
    <w:rsid w:val="005F1C64"/>
    <w:rsid w:val="005F1FFF"/>
    <w:rsid w:val="005F22E9"/>
    <w:rsid w:val="005F332A"/>
    <w:rsid w:val="005F39E6"/>
    <w:rsid w:val="005F3EDC"/>
    <w:rsid w:val="005F406F"/>
    <w:rsid w:val="005F4775"/>
    <w:rsid w:val="005F4D74"/>
    <w:rsid w:val="005F59AC"/>
    <w:rsid w:val="005F5C0A"/>
    <w:rsid w:val="005F6592"/>
    <w:rsid w:val="005F7451"/>
    <w:rsid w:val="005F7AB0"/>
    <w:rsid w:val="005F7CF1"/>
    <w:rsid w:val="005F7F4B"/>
    <w:rsid w:val="00600329"/>
    <w:rsid w:val="00600336"/>
    <w:rsid w:val="006007A2"/>
    <w:rsid w:val="00600EEC"/>
    <w:rsid w:val="00601779"/>
    <w:rsid w:val="006026B1"/>
    <w:rsid w:val="00602BF8"/>
    <w:rsid w:val="00603AB3"/>
    <w:rsid w:val="00603C63"/>
    <w:rsid w:val="00603ED2"/>
    <w:rsid w:val="00604195"/>
    <w:rsid w:val="00604717"/>
    <w:rsid w:val="006048E9"/>
    <w:rsid w:val="00604CC4"/>
    <w:rsid w:val="00605D2D"/>
    <w:rsid w:val="00606E97"/>
    <w:rsid w:val="006078A8"/>
    <w:rsid w:val="0061028E"/>
    <w:rsid w:val="00610EA5"/>
    <w:rsid w:val="006113C0"/>
    <w:rsid w:val="00611511"/>
    <w:rsid w:val="006119EA"/>
    <w:rsid w:val="00611AB6"/>
    <w:rsid w:val="00611E35"/>
    <w:rsid w:val="00612484"/>
    <w:rsid w:val="0061278B"/>
    <w:rsid w:val="00612D66"/>
    <w:rsid w:val="00612F80"/>
    <w:rsid w:val="00613132"/>
    <w:rsid w:val="0061336D"/>
    <w:rsid w:val="00614D04"/>
    <w:rsid w:val="00615F8E"/>
    <w:rsid w:val="006162F0"/>
    <w:rsid w:val="006170C4"/>
    <w:rsid w:val="00617E4A"/>
    <w:rsid w:val="006200C5"/>
    <w:rsid w:val="00620FED"/>
    <w:rsid w:val="006216F0"/>
    <w:rsid w:val="006221B2"/>
    <w:rsid w:val="006225BE"/>
    <w:rsid w:val="006229BD"/>
    <w:rsid w:val="00622BDC"/>
    <w:rsid w:val="00622D09"/>
    <w:rsid w:val="006237C7"/>
    <w:rsid w:val="006240F8"/>
    <w:rsid w:val="006257AF"/>
    <w:rsid w:val="006276A8"/>
    <w:rsid w:val="00627D6E"/>
    <w:rsid w:val="00630A08"/>
    <w:rsid w:val="00630E3C"/>
    <w:rsid w:val="00631500"/>
    <w:rsid w:val="006321C7"/>
    <w:rsid w:val="00632667"/>
    <w:rsid w:val="0063284D"/>
    <w:rsid w:val="006328CB"/>
    <w:rsid w:val="00632B63"/>
    <w:rsid w:val="006330B6"/>
    <w:rsid w:val="006333D1"/>
    <w:rsid w:val="006337FF"/>
    <w:rsid w:val="00633A1E"/>
    <w:rsid w:val="00633C6C"/>
    <w:rsid w:val="0063415B"/>
    <w:rsid w:val="006344C7"/>
    <w:rsid w:val="006348C9"/>
    <w:rsid w:val="006348F5"/>
    <w:rsid w:val="00635E21"/>
    <w:rsid w:val="006369CC"/>
    <w:rsid w:val="0063755D"/>
    <w:rsid w:val="006400C3"/>
    <w:rsid w:val="006405DE"/>
    <w:rsid w:val="00640A4E"/>
    <w:rsid w:val="00640EC8"/>
    <w:rsid w:val="006412A8"/>
    <w:rsid w:val="00642031"/>
    <w:rsid w:val="006420BC"/>
    <w:rsid w:val="00643B4B"/>
    <w:rsid w:val="00643B67"/>
    <w:rsid w:val="00644B06"/>
    <w:rsid w:val="00645088"/>
    <w:rsid w:val="00645AE0"/>
    <w:rsid w:val="00646F10"/>
    <w:rsid w:val="00647221"/>
    <w:rsid w:val="0064732D"/>
    <w:rsid w:val="00647593"/>
    <w:rsid w:val="00647CE6"/>
    <w:rsid w:val="006503B4"/>
    <w:rsid w:val="00650DC2"/>
    <w:rsid w:val="00651584"/>
    <w:rsid w:val="00651CE9"/>
    <w:rsid w:val="006522BD"/>
    <w:rsid w:val="00653355"/>
    <w:rsid w:val="006547F2"/>
    <w:rsid w:val="006548AA"/>
    <w:rsid w:val="00655375"/>
    <w:rsid w:val="0065620B"/>
    <w:rsid w:val="00657331"/>
    <w:rsid w:val="00660191"/>
    <w:rsid w:val="006601B2"/>
    <w:rsid w:val="00661DFC"/>
    <w:rsid w:val="0066255A"/>
    <w:rsid w:val="006627EC"/>
    <w:rsid w:val="00662C13"/>
    <w:rsid w:val="00663027"/>
    <w:rsid w:val="00663FBC"/>
    <w:rsid w:val="0066498F"/>
    <w:rsid w:val="00664B8A"/>
    <w:rsid w:val="006666CD"/>
    <w:rsid w:val="00666A03"/>
    <w:rsid w:val="0066749A"/>
    <w:rsid w:val="00667693"/>
    <w:rsid w:val="006676DA"/>
    <w:rsid w:val="00667A63"/>
    <w:rsid w:val="00667E8E"/>
    <w:rsid w:val="00670ABA"/>
    <w:rsid w:val="00670C35"/>
    <w:rsid w:val="006712EA"/>
    <w:rsid w:val="00671AC9"/>
    <w:rsid w:val="00671F49"/>
    <w:rsid w:val="00672405"/>
    <w:rsid w:val="00674183"/>
    <w:rsid w:val="006748F9"/>
    <w:rsid w:val="00674CB6"/>
    <w:rsid w:val="00674DFB"/>
    <w:rsid w:val="00675018"/>
    <w:rsid w:val="00675596"/>
    <w:rsid w:val="006761CD"/>
    <w:rsid w:val="006762E8"/>
    <w:rsid w:val="00676693"/>
    <w:rsid w:val="0067682C"/>
    <w:rsid w:val="00677277"/>
    <w:rsid w:val="006772DC"/>
    <w:rsid w:val="0067792E"/>
    <w:rsid w:val="00677A90"/>
    <w:rsid w:val="00677C78"/>
    <w:rsid w:val="00677D4D"/>
    <w:rsid w:val="00680AF0"/>
    <w:rsid w:val="00680DF8"/>
    <w:rsid w:val="00681F58"/>
    <w:rsid w:val="00682588"/>
    <w:rsid w:val="00683F00"/>
    <w:rsid w:val="006852E3"/>
    <w:rsid w:val="0068540F"/>
    <w:rsid w:val="006859B5"/>
    <w:rsid w:val="00686263"/>
    <w:rsid w:val="00686453"/>
    <w:rsid w:val="0068704A"/>
    <w:rsid w:val="006871A0"/>
    <w:rsid w:val="00690005"/>
    <w:rsid w:val="006901E1"/>
    <w:rsid w:val="006904B1"/>
    <w:rsid w:val="0069055D"/>
    <w:rsid w:val="0069076A"/>
    <w:rsid w:val="0069090A"/>
    <w:rsid w:val="00690981"/>
    <w:rsid w:val="00691495"/>
    <w:rsid w:val="00691983"/>
    <w:rsid w:val="00691CA8"/>
    <w:rsid w:val="00691EE0"/>
    <w:rsid w:val="00692382"/>
    <w:rsid w:val="00692D76"/>
    <w:rsid w:val="00692FBE"/>
    <w:rsid w:val="00694991"/>
    <w:rsid w:val="00694B2A"/>
    <w:rsid w:val="00694CDA"/>
    <w:rsid w:val="0069519F"/>
    <w:rsid w:val="00695B85"/>
    <w:rsid w:val="006972B4"/>
    <w:rsid w:val="00697925"/>
    <w:rsid w:val="006979DA"/>
    <w:rsid w:val="00697E9B"/>
    <w:rsid w:val="006A1228"/>
    <w:rsid w:val="006A147D"/>
    <w:rsid w:val="006A1B35"/>
    <w:rsid w:val="006A2B3F"/>
    <w:rsid w:val="006A3B70"/>
    <w:rsid w:val="006A5970"/>
    <w:rsid w:val="006A6025"/>
    <w:rsid w:val="006A6730"/>
    <w:rsid w:val="006A7683"/>
    <w:rsid w:val="006A76C5"/>
    <w:rsid w:val="006B00F6"/>
    <w:rsid w:val="006B10A7"/>
    <w:rsid w:val="006B1169"/>
    <w:rsid w:val="006B21C9"/>
    <w:rsid w:val="006B243E"/>
    <w:rsid w:val="006B2CB3"/>
    <w:rsid w:val="006B3D33"/>
    <w:rsid w:val="006B453E"/>
    <w:rsid w:val="006B52D5"/>
    <w:rsid w:val="006B56F0"/>
    <w:rsid w:val="006B58C3"/>
    <w:rsid w:val="006B6A92"/>
    <w:rsid w:val="006B6EF9"/>
    <w:rsid w:val="006B70BC"/>
    <w:rsid w:val="006C05B8"/>
    <w:rsid w:val="006C11FB"/>
    <w:rsid w:val="006C135D"/>
    <w:rsid w:val="006C161D"/>
    <w:rsid w:val="006C16AA"/>
    <w:rsid w:val="006C229F"/>
    <w:rsid w:val="006C2BAB"/>
    <w:rsid w:val="006C2E35"/>
    <w:rsid w:val="006C305D"/>
    <w:rsid w:val="006C317F"/>
    <w:rsid w:val="006C361C"/>
    <w:rsid w:val="006C3E32"/>
    <w:rsid w:val="006C400D"/>
    <w:rsid w:val="006C48AC"/>
    <w:rsid w:val="006C6444"/>
    <w:rsid w:val="006C701B"/>
    <w:rsid w:val="006C7142"/>
    <w:rsid w:val="006C7485"/>
    <w:rsid w:val="006C7C21"/>
    <w:rsid w:val="006C7E25"/>
    <w:rsid w:val="006D0C51"/>
    <w:rsid w:val="006D0EB7"/>
    <w:rsid w:val="006D1403"/>
    <w:rsid w:val="006D142B"/>
    <w:rsid w:val="006D14F5"/>
    <w:rsid w:val="006D16A0"/>
    <w:rsid w:val="006D1737"/>
    <w:rsid w:val="006D1E7F"/>
    <w:rsid w:val="006D1F5B"/>
    <w:rsid w:val="006D22C0"/>
    <w:rsid w:val="006D2B5E"/>
    <w:rsid w:val="006D30E5"/>
    <w:rsid w:val="006D348C"/>
    <w:rsid w:val="006D3A9C"/>
    <w:rsid w:val="006D3ADA"/>
    <w:rsid w:val="006D3CC1"/>
    <w:rsid w:val="006D456F"/>
    <w:rsid w:val="006D48C9"/>
    <w:rsid w:val="006D4CD1"/>
    <w:rsid w:val="006D5199"/>
    <w:rsid w:val="006D5A85"/>
    <w:rsid w:val="006D616A"/>
    <w:rsid w:val="006D6362"/>
    <w:rsid w:val="006D660C"/>
    <w:rsid w:val="006D6B3A"/>
    <w:rsid w:val="006D7228"/>
    <w:rsid w:val="006D7495"/>
    <w:rsid w:val="006D76AA"/>
    <w:rsid w:val="006D7916"/>
    <w:rsid w:val="006D7CA4"/>
    <w:rsid w:val="006E1829"/>
    <w:rsid w:val="006E2BD5"/>
    <w:rsid w:val="006E3576"/>
    <w:rsid w:val="006E35B9"/>
    <w:rsid w:val="006E3600"/>
    <w:rsid w:val="006E3603"/>
    <w:rsid w:val="006E375C"/>
    <w:rsid w:val="006E3846"/>
    <w:rsid w:val="006E4064"/>
    <w:rsid w:val="006E4556"/>
    <w:rsid w:val="006E49AD"/>
    <w:rsid w:val="006E4D7A"/>
    <w:rsid w:val="006E63C8"/>
    <w:rsid w:val="006E6AC8"/>
    <w:rsid w:val="006E748C"/>
    <w:rsid w:val="006E76A5"/>
    <w:rsid w:val="006F054E"/>
    <w:rsid w:val="006F1DB9"/>
    <w:rsid w:val="006F2B2F"/>
    <w:rsid w:val="006F2F89"/>
    <w:rsid w:val="006F3626"/>
    <w:rsid w:val="006F3CD1"/>
    <w:rsid w:val="006F3F53"/>
    <w:rsid w:val="006F3FF0"/>
    <w:rsid w:val="006F4930"/>
    <w:rsid w:val="006F5307"/>
    <w:rsid w:val="006F57D0"/>
    <w:rsid w:val="006F5881"/>
    <w:rsid w:val="006F5C41"/>
    <w:rsid w:val="006F5C54"/>
    <w:rsid w:val="006F6C9C"/>
    <w:rsid w:val="006F772B"/>
    <w:rsid w:val="00701E9A"/>
    <w:rsid w:val="00702D16"/>
    <w:rsid w:val="00702E39"/>
    <w:rsid w:val="0070319A"/>
    <w:rsid w:val="00704E7D"/>
    <w:rsid w:val="007052E2"/>
    <w:rsid w:val="00705A0C"/>
    <w:rsid w:val="00705C72"/>
    <w:rsid w:val="00706242"/>
    <w:rsid w:val="00706560"/>
    <w:rsid w:val="0070674D"/>
    <w:rsid w:val="007072C7"/>
    <w:rsid w:val="007102D1"/>
    <w:rsid w:val="00710436"/>
    <w:rsid w:val="00710484"/>
    <w:rsid w:val="007109B7"/>
    <w:rsid w:val="00710B5D"/>
    <w:rsid w:val="007129B1"/>
    <w:rsid w:val="00713679"/>
    <w:rsid w:val="007143C6"/>
    <w:rsid w:val="00714571"/>
    <w:rsid w:val="00714A54"/>
    <w:rsid w:val="00714C53"/>
    <w:rsid w:val="00714E4E"/>
    <w:rsid w:val="0071572D"/>
    <w:rsid w:val="00715EF1"/>
    <w:rsid w:val="0071633B"/>
    <w:rsid w:val="007172F4"/>
    <w:rsid w:val="007179B5"/>
    <w:rsid w:val="00717DAB"/>
    <w:rsid w:val="00717E8D"/>
    <w:rsid w:val="00717E96"/>
    <w:rsid w:val="00720054"/>
    <w:rsid w:val="0072045B"/>
    <w:rsid w:val="00720976"/>
    <w:rsid w:val="00720A36"/>
    <w:rsid w:val="00720E02"/>
    <w:rsid w:val="00721B50"/>
    <w:rsid w:val="00722745"/>
    <w:rsid w:val="007229E3"/>
    <w:rsid w:val="00723737"/>
    <w:rsid w:val="00723850"/>
    <w:rsid w:val="00723FA3"/>
    <w:rsid w:val="007255AE"/>
    <w:rsid w:val="00725A77"/>
    <w:rsid w:val="00725A90"/>
    <w:rsid w:val="00725ED3"/>
    <w:rsid w:val="00726D95"/>
    <w:rsid w:val="00727A5A"/>
    <w:rsid w:val="00727AD8"/>
    <w:rsid w:val="00727B52"/>
    <w:rsid w:val="00727F8A"/>
    <w:rsid w:val="00730422"/>
    <w:rsid w:val="00730E93"/>
    <w:rsid w:val="00730F0F"/>
    <w:rsid w:val="0073191F"/>
    <w:rsid w:val="00732DC0"/>
    <w:rsid w:val="007331D3"/>
    <w:rsid w:val="0073378C"/>
    <w:rsid w:val="00733B1A"/>
    <w:rsid w:val="00734C6B"/>
    <w:rsid w:val="00734FBB"/>
    <w:rsid w:val="00735237"/>
    <w:rsid w:val="00735563"/>
    <w:rsid w:val="00735E35"/>
    <w:rsid w:val="00736D11"/>
    <w:rsid w:val="00737D53"/>
    <w:rsid w:val="00737FFC"/>
    <w:rsid w:val="00740B70"/>
    <w:rsid w:val="0074182D"/>
    <w:rsid w:val="00741B70"/>
    <w:rsid w:val="00741CEC"/>
    <w:rsid w:val="0074232F"/>
    <w:rsid w:val="00742E14"/>
    <w:rsid w:val="007430F4"/>
    <w:rsid w:val="007433E5"/>
    <w:rsid w:val="00743B58"/>
    <w:rsid w:val="00744ECD"/>
    <w:rsid w:val="00744EFE"/>
    <w:rsid w:val="00744F7C"/>
    <w:rsid w:val="00745488"/>
    <w:rsid w:val="0074628A"/>
    <w:rsid w:val="00746381"/>
    <w:rsid w:val="00746541"/>
    <w:rsid w:val="007465B7"/>
    <w:rsid w:val="0074673A"/>
    <w:rsid w:val="00746AFD"/>
    <w:rsid w:val="00746EB1"/>
    <w:rsid w:val="00747D02"/>
    <w:rsid w:val="00750B1E"/>
    <w:rsid w:val="00750CB0"/>
    <w:rsid w:val="00751336"/>
    <w:rsid w:val="007517E5"/>
    <w:rsid w:val="007523B0"/>
    <w:rsid w:val="00752623"/>
    <w:rsid w:val="00752712"/>
    <w:rsid w:val="00752E2F"/>
    <w:rsid w:val="007533C8"/>
    <w:rsid w:val="0075343E"/>
    <w:rsid w:val="0075432E"/>
    <w:rsid w:val="00754371"/>
    <w:rsid w:val="00755239"/>
    <w:rsid w:val="00755326"/>
    <w:rsid w:val="0075541D"/>
    <w:rsid w:val="00755B13"/>
    <w:rsid w:val="007564C9"/>
    <w:rsid w:val="00756734"/>
    <w:rsid w:val="0075754A"/>
    <w:rsid w:val="007603E4"/>
    <w:rsid w:val="0076091A"/>
    <w:rsid w:val="00760958"/>
    <w:rsid w:val="00760E12"/>
    <w:rsid w:val="00762265"/>
    <w:rsid w:val="007626F0"/>
    <w:rsid w:val="00762C0F"/>
    <w:rsid w:val="00763AF9"/>
    <w:rsid w:val="007652CE"/>
    <w:rsid w:val="00765D5C"/>
    <w:rsid w:val="00766061"/>
    <w:rsid w:val="00766E29"/>
    <w:rsid w:val="007670F3"/>
    <w:rsid w:val="00767842"/>
    <w:rsid w:val="0076787A"/>
    <w:rsid w:val="00767B6F"/>
    <w:rsid w:val="00770987"/>
    <w:rsid w:val="00770B4C"/>
    <w:rsid w:val="007723B4"/>
    <w:rsid w:val="00772595"/>
    <w:rsid w:val="00773049"/>
    <w:rsid w:val="007733E8"/>
    <w:rsid w:val="00773847"/>
    <w:rsid w:val="00773D41"/>
    <w:rsid w:val="0077481C"/>
    <w:rsid w:val="0077495A"/>
    <w:rsid w:val="00775ADF"/>
    <w:rsid w:val="00776338"/>
    <w:rsid w:val="0077658D"/>
    <w:rsid w:val="00776684"/>
    <w:rsid w:val="007768A1"/>
    <w:rsid w:val="00776FAF"/>
    <w:rsid w:val="0077703B"/>
    <w:rsid w:val="007775E6"/>
    <w:rsid w:val="00777B74"/>
    <w:rsid w:val="00780196"/>
    <w:rsid w:val="007809AE"/>
    <w:rsid w:val="00781449"/>
    <w:rsid w:val="00782519"/>
    <w:rsid w:val="0078288E"/>
    <w:rsid w:val="0078301A"/>
    <w:rsid w:val="0078301F"/>
    <w:rsid w:val="00783219"/>
    <w:rsid w:val="007837C2"/>
    <w:rsid w:val="00783D8A"/>
    <w:rsid w:val="007844B1"/>
    <w:rsid w:val="007845CA"/>
    <w:rsid w:val="00784895"/>
    <w:rsid w:val="0078534D"/>
    <w:rsid w:val="00785E14"/>
    <w:rsid w:val="00786160"/>
    <w:rsid w:val="007867C0"/>
    <w:rsid w:val="00786E34"/>
    <w:rsid w:val="00787140"/>
    <w:rsid w:val="00787E6A"/>
    <w:rsid w:val="00790244"/>
    <w:rsid w:val="007903B6"/>
    <w:rsid w:val="00790578"/>
    <w:rsid w:val="00790644"/>
    <w:rsid w:val="007906D9"/>
    <w:rsid w:val="007909F3"/>
    <w:rsid w:val="00790A84"/>
    <w:rsid w:val="0079111E"/>
    <w:rsid w:val="007913AC"/>
    <w:rsid w:val="00791DB2"/>
    <w:rsid w:val="00791F6B"/>
    <w:rsid w:val="00792F4C"/>
    <w:rsid w:val="00793E19"/>
    <w:rsid w:val="00794390"/>
    <w:rsid w:val="00795192"/>
    <w:rsid w:val="007952B3"/>
    <w:rsid w:val="00795C85"/>
    <w:rsid w:val="0079604B"/>
    <w:rsid w:val="00796A85"/>
    <w:rsid w:val="007A0014"/>
    <w:rsid w:val="007A016D"/>
    <w:rsid w:val="007A0765"/>
    <w:rsid w:val="007A0A37"/>
    <w:rsid w:val="007A0BAF"/>
    <w:rsid w:val="007A13EC"/>
    <w:rsid w:val="007A1B93"/>
    <w:rsid w:val="007A1EA6"/>
    <w:rsid w:val="007A1F4F"/>
    <w:rsid w:val="007A1FEF"/>
    <w:rsid w:val="007A2AD4"/>
    <w:rsid w:val="007A34BC"/>
    <w:rsid w:val="007A3EE4"/>
    <w:rsid w:val="007A4D9A"/>
    <w:rsid w:val="007A4FDB"/>
    <w:rsid w:val="007A5413"/>
    <w:rsid w:val="007A55F3"/>
    <w:rsid w:val="007A6D08"/>
    <w:rsid w:val="007A7137"/>
    <w:rsid w:val="007A7988"/>
    <w:rsid w:val="007B0588"/>
    <w:rsid w:val="007B0CBF"/>
    <w:rsid w:val="007B18D1"/>
    <w:rsid w:val="007B1DFB"/>
    <w:rsid w:val="007B27B4"/>
    <w:rsid w:val="007B2A37"/>
    <w:rsid w:val="007B2B3B"/>
    <w:rsid w:val="007B2EDF"/>
    <w:rsid w:val="007B3418"/>
    <w:rsid w:val="007B3486"/>
    <w:rsid w:val="007B3FA2"/>
    <w:rsid w:val="007B5192"/>
    <w:rsid w:val="007B5805"/>
    <w:rsid w:val="007B5A87"/>
    <w:rsid w:val="007B5F49"/>
    <w:rsid w:val="007B6440"/>
    <w:rsid w:val="007B64CC"/>
    <w:rsid w:val="007B6F72"/>
    <w:rsid w:val="007B7F54"/>
    <w:rsid w:val="007C07EC"/>
    <w:rsid w:val="007C0C79"/>
    <w:rsid w:val="007C0F4D"/>
    <w:rsid w:val="007C13E1"/>
    <w:rsid w:val="007C1FE5"/>
    <w:rsid w:val="007C1FF4"/>
    <w:rsid w:val="007C22DD"/>
    <w:rsid w:val="007C251E"/>
    <w:rsid w:val="007C3588"/>
    <w:rsid w:val="007C36B6"/>
    <w:rsid w:val="007C3E24"/>
    <w:rsid w:val="007C3F0E"/>
    <w:rsid w:val="007C44F5"/>
    <w:rsid w:val="007C4A6D"/>
    <w:rsid w:val="007C4B15"/>
    <w:rsid w:val="007C51BD"/>
    <w:rsid w:val="007C51F0"/>
    <w:rsid w:val="007C5405"/>
    <w:rsid w:val="007C5EF4"/>
    <w:rsid w:val="007C642A"/>
    <w:rsid w:val="007C65C9"/>
    <w:rsid w:val="007C6E0C"/>
    <w:rsid w:val="007C727A"/>
    <w:rsid w:val="007C7D12"/>
    <w:rsid w:val="007C7EC3"/>
    <w:rsid w:val="007D0603"/>
    <w:rsid w:val="007D1364"/>
    <w:rsid w:val="007D23BD"/>
    <w:rsid w:val="007D247A"/>
    <w:rsid w:val="007D2FE0"/>
    <w:rsid w:val="007D3195"/>
    <w:rsid w:val="007D32ED"/>
    <w:rsid w:val="007D3A34"/>
    <w:rsid w:val="007D4207"/>
    <w:rsid w:val="007D47C3"/>
    <w:rsid w:val="007D4C4E"/>
    <w:rsid w:val="007D4E8B"/>
    <w:rsid w:val="007D65E6"/>
    <w:rsid w:val="007D6967"/>
    <w:rsid w:val="007D6B1A"/>
    <w:rsid w:val="007D729B"/>
    <w:rsid w:val="007D75F1"/>
    <w:rsid w:val="007D7CFB"/>
    <w:rsid w:val="007E0305"/>
    <w:rsid w:val="007E0331"/>
    <w:rsid w:val="007E07AE"/>
    <w:rsid w:val="007E1CDD"/>
    <w:rsid w:val="007E21E3"/>
    <w:rsid w:val="007E2777"/>
    <w:rsid w:val="007E2B39"/>
    <w:rsid w:val="007E2C14"/>
    <w:rsid w:val="007E2FBA"/>
    <w:rsid w:val="007E3857"/>
    <w:rsid w:val="007E4C7A"/>
    <w:rsid w:val="007E5122"/>
    <w:rsid w:val="007E6023"/>
    <w:rsid w:val="007E6EC3"/>
    <w:rsid w:val="007E7D7D"/>
    <w:rsid w:val="007F06E4"/>
    <w:rsid w:val="007F073A"/>
    <w:rsid w:val="007F0B89"/>
    <w:rsid w:val="007F1351"/>
    <w:rsid w:val="007F1604"/>
    <w:rsid w:val="007F1894"/>
    <w:rsid w:val="007F25A2"/>
    <w:rsid w:val="007F2889"/>
    <w:rsid w:val="007F28E5"/>
    <w:rsid w:val="007F2EE7"/>
    <w:rsid w:val="007F3321"/>
    <w:rsid w:val="007F3516"/>
    <w:rsid w:val="007F36FC"/>
    <w:rsid w:val="007F4A27"/>
    <w:rsid w:val="007F5D3A"/>
    <w:rsid w:val="007F6330"/>
    <w:rsid w:val="007F689E"/>
    <w:rsid w:val="007F6CFF"/>
    <w:rsid w:val="007F6E0C"/>
    <w:rsid w:val="007F7083"/>
    <w:rsid w:val="007F7A41"/>
    <w:rsid w:val="007F7E8E"/>
    <w:rsid w:val="008002BD"/>
    <w:rsid w:val="0080067C"/>
    <w:rsid w:val="00800A6F"/>
    <w:rsid w:val="008013A8"/>
    <w:rsid w:val="008018B7"/>
    <w:rsid w:val="00801978"/>
    <w:rsid w:val="00801C99"/>
    <w:rsid w:val="00801CEB"/>
    <w:rsid w:val="00801F8D"/>
    <w:rsid w:val="00802564"/>
    <w:rsid w:val="0080301F"/>
    <w:rsid w:val="00803A2D"/>
    <w:rsid w:val="00803A99"/>
    <w:rsid w:val="0080400F"/>
    <w:rsid w:val="008041B1"/>
    <w:rsid w:val="00804584"/>
    <w:rsid w:val="008048BD"/>
    <w:rsid w:val="00804D3E"/>
    <w:rsid w:val="00804FDC"/>
    <w:rsid w:val="00805073"/>
    <w:rsid w:val="0080626A"/>
    <w:rsid w:val="008066F3"/>
    <w:rsid w:val="00806893"/>
    <w:rsid w:val="00807152"/>
    <w:rsid w:val="008075D8"/>
    <w:rsid w:val="00807857"/>
    <w:rsid w:val="00807FB3"/>
    <w:rsid w:val="00810506"/>
    <w:rsid w:val="0081052B"/>
    <w:rsid w:val="00810CFB"/>
    <w:rsid w:val="00810E79"/>
    <w:rsid w:val="00811106"/>
    <w:rsid w:val="00811FAD"/>
    <w:rsid w:val="00812773"/>
    <w:rsid w:val="00812B12"/>
    <w:rsid w:val="0081307F"/>
    <w:rsid w:val="00813B23"/>
    <w:rsid w:val="00813D62"/>
    <w:rsid w:val="00813DE4"/>
    <w:rsid w:val="00814152"/>
    <w:rsid w:val="00814367"/>
    <w:rsid w:val="008143E1"/>
    <w:rsid w:val="00814799"/>
    <w:rsid w:val="008153CC"/>
    <w:rsid w:val="008154ED"/>
    <w:rsid w:val="00815D2C"/>
    <w:rsid w:val="00815D8B"/>
    <w:rsid w:val="00816937"/>
    <w:rsid w:val="0081742D"/>
    <w:rsid w:val="008175A2"/>
    <w:rsid w:val="00817934"/>
    <w:rsid w:val="00817D38"/>
    <w:rsid w:val="008200DF"/>
    <w:rsid w:val="00820362"/>
    <w:rsid w:val="00820591"/>
    <w:rsid w:val="008219E9"/>
    <w:rsid w:val="008226BF"/>
    <w:rsid w:val="0082301B"/>
    <w:rsid w:val="008231A0"/>
    <w:rsid w:val="00823232"/>
    <w:rsid w:val="00823347"/>
    <w:rsid w:val="00823C74"/>
    <w:rsid w:val="00824262"/>
    <w:rsid w:val="00824482"/>
    <w:rsid w:val="00824D53"/>
    <w:rsid w:val="0082591D"/>
    <w:rsid w:val="008259F4"/>
    <w:rsid w:val="00825CEF"/>
    <w:rsid w:val="00826B5A"/>
    <w:rsid w:val="00826BEC"/>
    <w:rsid w:val="00826EC2"/>
    <w:rsid w:val="0082706A"/>
    <w:rsid w:val="00827246"/>
    <w:rsid w:val="008305C2"/>
    <w:rsid w:val="00830EAB"/>
    <w:rsid w:val="00831795"/>
    <w:rsid w:val="00832050"/>
    <w:rsid w:val="008324B1"/>
    <w:rsid w:val="0083318B"/>
    <w:rsid w:val="008339F1"/>
    <w:rsid w:val="00835307"/>
    <w:rsid w:val="0083532E"/>
    <w:rsid w:val="00835597"/>
    <w:rsid w:val="00835788"/>
    <w:rsid w:val="00835B65"/>
    <w:rsid w:val="00836519"/>
    <w:rsid w:val="00836887"/>
    <w:rsid w:val="008403F0"/>
    <w:rsid w:val="00841C1D"/>
    <w:rsid w:val="00842ED4"/>
    <w:rsid w:val="00843160"/>
    <w:rsid w:val="00843863"/>
    <w:rsid w:val="00843EBC"/>
    <w:rsid w:val="00844003"/>
    <w:rsid w:val="00844482"/>
    <w:rsid w:val="00845343"/>
    <w:rsid w:val="00845506"/>
    <w:rsid w:val="00845AFF"/>
    <w:rsid w:val="00846101"/>
    <w:rsid w:val="0084698C"/>
    <w:rsid w:val="00846B89"/>
    <w:rsid w:val="00850FDA"/>
    <w:rsid w:val="0085143B"/>
    <w:rsid w:val="008516BB"/>
    <w:rsid w:val="00851FA8"/>
    <w:rsid w:val="008528E6"/>
    <w:rsid w:val="00852B28"/>
    <w:rsid w:val="00853DA9"/>
    <w:rsid w:val="008544D8"/>
    <w:rsid w:val="00854A44"/>
    <w:rsid w:val="0085526D"/>
    <w:rsid w:val="008552BD"/>
    <w:rsid w:val="00856492"/>
    <w:rsid w:val="008565CE"/>
    <w:rsid w:val="00856D05"/>
    <w:rsid w:val="008573E4"/>
    <w:rsid w:val="008575FF"/>
    <w:rsid w:val="0085770B"/>
    <w:rsid w:val="00860881"/>
    <w:rsid w:val="00860B8A"/>
    <w:rsid w:val="00860F61"/>
    <w:rsid w:val="00861D4D"/>
    <w:rsid w:val="0086220F"/>
    <w:rsid w:val="00862B26"/>
    <w:rsid w:val="00862D2B"/>
    <w:rsid w:val="00862DA2"/>
    <w:rsid w:val="008630A3"/>
    <w:rsid w:val="00863B58"/>
    <w:rsid w:val="008643C9"/>
    <w:rsid w:val="00864EF1"/>
    <w:rsid w:val="008653CB"/>
    <w:rsid w:val="008655BF"/>
    <w:rsid w:val="0087018E"/>
    <w:rsid w:val="0087043E"/>
    <w:rsid w:val="00870A3B"/>
    <w:rsid w:val="0087133B"/>
    <w:rsid w:val="00871EA4"/>
    <w:rsid w:val="008734EE"/>
    <w:rsid w:val="008738F2"/>
    <w:rsid w:val="00873F38"/>
    <w:rsid w:val="00874BB9"/>
    <w:rsid w:val="00874DAA"/>
    <w:rsid w:val="00874F73"/>
    <w:rsid w:val="0087571E"/>
    <w:rsid w:val="0087710A"/>
    <w:rsid w:val="0088037C"/>
    <w:rsid w:val="008806B9"/>
    <w:rsid w:val="00880728"/>
    <w:rsid w:val="00880B0E"/>
    <w:rsid w:val="0088227E"/>
    <w:rsid w:val="0088360B"/>
    <w:rsid w:val="0088435B"/>
    <w:rsid w:val="00884C93"/>
    <w:rsid w:val="00884F61"/>
    <w:rsid w:val="00885750"/>
    <w:rsid w:val="00886BB5"/>
    <w:rsid w:val="00886D21"/>
    <w:rsid w:val="00887343"/>
    <w:rsid w:val="008877E5"/>
    <w:rsid w:val="0088797E"/>
    <w:rsid w:val="00887B5C"/>
    <w:rsid w:val="00887DDC"/>
    <w:rsid w:val="00890A1A"/>
    <w:rsid w:val="00890E3A"/>
    <w:rsid w:val="008914A2"/>
    <w:rsid w:val="00891D8C"/>
    <w:rsid w:val="0089335E"/>
    <w:rsid w:val="008946A8"/>
    <w:rsid w:val="00894869"/>
    <w:rsid w:val="00895BE7"/>
    <w:rsid w:val="00896CE3"/>
    <w:rsid w:val="0089711D"/>
    <w:rsid w:val="008A0669"/>
    <w:rsid w:val="008A0A48"/>
    <w:rsid w:val="008A0D39"/>
    <w:rsid w:val="008A0DC2"/>
    <w:rsid w:val="008A1120"/>
    <w:rsid w:val="008A1176"/>
    <w:rsid w:val="008A17EB"/>
    <w:rsid w:val="008A190E"/>
    <w:rsid w:val="008A1B0F"/>
    <w:rsid w:val="008A21E5"/>
    <w:rsid w:val="008A2DC0"/>
    <w:rsid w:val="008A3418"/>
    <w:rsid w:val="008A3C16"/>
    <w:rsid w:val="008A3C58"/>
    <w:rsid w:val="008A5B03"/>
    <w:rsid w:val="008A5E1D"/>
    <w:rsid w:val="008A684E"/>
    <w:rsid w:val="008A6872"/>
    <w:rsid w:val="008A6C4B"/>
    <w:rsid w:val="008A7660"/>
    <w:rsid w:val="008A7B8F"/>
    <w:rsid w:val="008A7E00"/>
    <w:rsid w:val="008B0E7F"/>
    <w:rsid w:val="008B14D5"/>
    <w:rsid w:val="008B1E54"/>
    <w:rsid w:val="008B2ACF"/>
    <w:rsid w:val="008B2B9F"/>
    <w:rsid w:val="008B3521"/>
    <w:rsid w:val="008B36D0"/>
    <w:rsid w:val="008B4B51"/>
    <w:rsid w:val="008B4C51"/>
    <w:rsid w:val="008B4C56"/>
    <w:rsid w:val="008B5151"/>
    <w:rsid w:val="008B5159"/>
    <w:rsid w:val="008B5406"/>
    <w:rsid w:val="008B5A03"/>
    <w:rsid w:val="008B5DD0"/>
    <w:rsid w:val="008B6260"/>
    <w:rsid w:val="008B6319"/>
    <w:rsid w:val="008B6779"/>
    <w:rsid w:val="008B7640"/>
    <w:rsid w:val="008C091B"/>
    <w:rsid w:val="008C1570"/>
    <w:rsid w:val="008C166D"/>
    <w:rsid w:val="008C172B"/>
    <w:rsid w:val="008C27B2"/>
    <w:rsid w:val="008C2842"/>
    <w:rsid w:val="008C2A58"/>
    <w:rsid w:val="008C2C98"/>
    <w:rsid w:val="008C2C9C"/>
    <w:rsid w:val="008C31A7"/>
    <w:rsid w:val="008C36AB"/>
    <w:rsid w:val="008C4B48"/>
    <w:rsid w:val="008C4FB1"/>
    <w:rsid w:val="008C500C"/>
    <w:rsid w:val="008C6451"/>
    <w:rsid w:val="008C6A92"/>
    <w:rsid w:val="008C6D0E"/>
    <w:rsid w:val="008C6E76"/>
    <w:rsid w:val="008C75DA"/>
    <w:rsid w:val="008C7612"/>
    <w:rsid w:val="008C7740"/>
    <w:rsid w:val="008C7F69"/>
    <w:rsid w:val="008D027E"/>
    <w:rsid w:val="008D05C6"/>
    <w:rsid w:val="008D0FAB"/>
    <w:rsid w:val="008D107F"/>
    <w:rsid w:val="008D1080"/>
    <w:rsid w:val="008D1FD9"/>
    <w:rsid w:val="008D201A"/>
    <w:rsid w:val="008D4272"/>
    <w:rsid w:val="008D44BC"/>
    <w:rsid w:val="008D53B4"/>
    <w:rsid w:val="008D5576"/>
    <w:rsid w:val="008D5E77"/>
    <w:rsid w:val="008D6302"/>
    <w:rsid w:val="008D6F93"/>
    <w:rsid w:val="008D74B7"/>
    <w:rsid w:val="008D7909"/>
    <w:rsid w:val="008D7C39"/>
    <w:rsid w:val="008E0E14"/>
    <w:rsid w:val="008E0F93"/>
    <w:rsid w:val="008E138D"/>
    <w:rsid w:val="008E16FD"/>
    <w:rsid w:val="008E1FA5"/>
    <w:rsid w:val="008E1FBC"/>
    <w:rsid w:val="008E2250"/>
    <w:rsid w:val="008E251C"/>
    <w:rsid w:val="008E27D6"/>
    <w:rsid w:val="008E28E6"/>
    <w:rsid w:val="008E2E6C"/>
    <w:rsid w:val="008E35C3"/>
    <w:rsid w:val="008E3899"/>
    <w:rsid w:val="008E3D66"/>
    <w:rsid w:val="008E5503"/>
    <w:rsid w:val="008E562F"/>
    <w:rsid w:val="008E5ECE"/>
    <w:rsid w:val="008E68C6"/>
    <w:rsid w:val="008E6D97"/>
    <w:rsid w:val="008E708F"/>
    <w:rsid w:val="008E7421"/>
    <w:rsid w:val="008E78EB"/>
    <w:rsid w:val="008F02F2"/>
    <w:rsid w:val="008F0928"/>
    <w:rsid w:val="008F0DFE"/>
    <w:rsid w:val="008F21A6"/>
    <w:rsid w:val="008F3007"/>
    <w:rsid w:val="008F3247"/>
    <w:rsid w:val="008F36BC"/>
    <w:rsid w:val="008F36FD"/>
    <w:rsid w:val="008F38DD"/>
    <w:rsid w:val="008F3A57"/>
    <w:rsid w:val="008F42DF"/>
    <w:rsid w:val="008F443C"/>
    <w:rsid w:val="008F4D2F"/>
    <w:rsid w:val="008F4E83"/>
    <w:rsid w:val="008F5FE0"/>
    <w:rsid w:val="008F6E71"/>
    <w:rsid w:val="008F75E2"/>
    <w:rsid w:val="008F778B"/>
    <w:rsid w:val="00900D76"/>
    <w:rsid w:val="00900E98"/>
    <w:rsid w:val="00901824"/>
    <w:rsid w:val="00901BFB"/>
    <w:rsid w:val="00901C49"/>
    <w:rsid w:val="009020FC"/>
    <w:rsid w:val="00904A13"/>
    <w:rsid w:val="009054D5"/>
    <w:rsid w:val="0090554D"/>
    <w:rsid w:val="00905758"/>
    <w:rsid w:val="00905F3E"/>
    <w:rsid w:val="00906AE2"/>
    <w:rsid w:val="00906E11"/>
    <w:rsid w:val="00906EB3"/>
    <w:rsid w:val="009070ED"/>
    <w:rsid w:val="009079C8"/>
    <w:rsid w:val="00907FA3"/>
    <w:rsid w:val="009100E6"/>
    <w:rsid w:val="0091070D"/>
    <w:rsid w:val="00911492"/>
    <w:rsid w:val="00911577"/>
    <w:rsid w:val="009115DD"/>
    <w:rsid w:val="00911627"/>
    <w:rsid w:val="00911D7B"/>
    <w:rsid w:val="0091219D"/>
    <w:rsid w:val="00912640"/>
    <w:rsid w:val="00912AF0"/>
    <w:rsid w:val="0091302D"/>
    <w:rsid w:val="009141C0"/>
    <w:rsid w:val="00914C7F"/>
    <w:rsid w:val="009160E1"/>
    <w:rsid w:val="00916561"/>
    <w:rsid w:val="0091725F"/>
    <w:rsid w:val="0092024A"/>
    <w:rsid w:val="00920622"/>
    <w:rsid w:val="009206C3"/>
    <w:rsid w:val="009215B1"/>
    <w:rsid w:val="009215C4"/>
    <w:rsid w:val="00921A24"/>
    <w:rsid w:val="009229E2"/>
    <w:rsid w:val="00922ACF"/>
    <w:rsid w:val="00924B77"/>
    <w:rsid w:val="00925F6C"/>
    <w:rsid w:val="009260B7"/>
    <w:rsid w:val="0092676E"/>
    <w:rsid w:val="00926912"/>
    <w:rsid w:val="00927025"/>
    <w:rsid w:val="0092790E"/>
    <w:rsid w:val="00927E07"/>
    <w:rsid w:val="00927E5D"/>
    <w:rsid w:val="00927F5B"/>
    <w:rsid w:val="00930700"/>
    <w:rsid w:val="00930701"/>
    <w:rsid w:val="00931498"/>
    <w:rsid w:val="00931603"/>
    <w:rsid w:val="00931A23"/>
    <w:rsid w:val="00933340"/>
    <w:rsid w:val="009337D0"/>
    <w:rsid w:val="009345F9"/>
    <w:rsid w:val="009352D3"/>
    <w:rsid w:val="00935652"/>
    <w:rsid w:val="009369C4"/>
    <w:rsid w:val="00937158"/>
    <w:rsid w:val="00940E25"/>
    <w:rsid w:val="0094351C"/>
    <w:rsid w:val="009437D6"/>
    <w:rsid w:val="00943A2B"/>
    <w:rsid w:val="00943CEC"/>
    <w:rsid w:val="00943D16"/>
    <w:rsid w:val="00943D7B"/>
    <w:rsid w:val="009440BB"/>
    <w:rsid w:val="00944D3F"/>
    <w:rsid w:val="00945137"/>
    <w:rsid w:val="00945742"/>
    <w:rsid w:val="009460C2"/>
    <w:rsid w:val="009465FD"/>
    <w:rsid w:val="00946B12"/>
    <w:rsid w:val="00947106"/>
    <w:rsid w:val="00947110"/>
    <w:rsid w:val="009472C6"/>
    <w:rsid w:val="0094757C"/>
    <w:rsid w:val="0095028B"/>
    <w:rsid w:val="009509DA"/>
    <w:rsid w:val="009514A5"/>
    <w:rsid w:val="009525C7"/>
    <w:rsid w:val="0095277D"/>
    <w:rsid w:val="0095298E"/>
    <w:rsid w:val="00952B36"/>
    <w:rsid w:val="00952D8D"/>
    <w:rsid w:val="00952FBA"/>
    <w:rsid w:val="00953826"/>
    <w:rsid w:val="0095395F"/>
    <w:rsid w:val="00953B71"/>
    <w:rsid w:val="00953B9F"/>
    <w:rsid w:val="00954965"/>
    <w:rsid w:val="0095498C"/>
    <w:rsid w:val="00955191"/>
    <w:rsid w:val="009558A7"/>
    <w:rsid w:val="00955D65"/>
    <w:rsid w:val="00955DBB"/>
    <w:rsid w:val="00955DE0"/>
    <w:rsid w:val="00956261"/>
    <w:rsid w:val="0095680D"/>
    <w:rsid w:val="009570F4"/>
    <w:rsid w:val="0095712E"/>
    <w:rsid w:val="00957C40"/>
    <w:rsid w:val="00957F03"/>
    <w:rsid w:val="00960D47"/>
    <w:rsid w:val="009616B2"/>
    <w:rsid w:val="009618AF"/>
    <w:rsid w:val="00961E1C"/>
    <w:rsid w:val="00961FF5"/>
    <w:rsid w:val="00963269"/>
    <w:rsid w:val="00963A13"/>
    <w:rsid w:val="00963FF4"/>
    <w:rsid w:val="00964560"/>
    <w:rsid w:val="00964A36"/>
    <w:rsid w:val="00964B94"/>
    <w:rsid w:val="00965678"/>
    <w:rsid w:val="00965812"/>
    <w:rsid w:val="0096788E"/>
    <w:rsid w:val="00967E6C"/>
    <w:rsid w:val="00967ECA"/>
    <w:rsid w:val="00970253"/>
    <w:rsid w:val="009704CB"/>
    <w:rsid w:val="009708E8"/>
    <w:rsid w:val="00971C6E"/>
    <w:rsid w:val="00972382"/>
    <w:rsid w:val="00972EBE"/>
    <w:rsid w:val="00972F91"/>
    <w:rsid w:val="009739EC"/>
    <w:rsid w:val="00974224"/>
    <w:rsid w:val="00974356"/>
    <w:rsid w:val="009756B4"/>
    <w:rsid w:val="00975749"/>
    <w:rsid w:val="00975CC8"/>
    <w:rsid w:val="009768CD"/>
    <w:rsid w:val="00976A7E"/>
    <w:rsid w:val="00976F04"/>
    <w:rsid w:val="00977133"/>
    <w:rsid w:val="009772B3"/>
    <w:rsid w:val="00977C78"/>
    <w:rsid w:val="00977E40"/>
    <w:rsid w:val="009800F0"/>
    <w:rsid w:val="009805E5"/>
    <w:rsid w:val="009833BA"/>
    <w:rsid w:val="009837D6"/>
    <w:rsid w:val="00984BAF"/>
    <w:rsid w:val="00984BE2"/>
    <w:rsid w:val="00984E4D"/>
    <w:rsid w:val="009854D8"/>
    <w:rsid w:val="00985AA4"/>
    <w:rsid w:val="00985C9F"/>
    <w:rsid w:val="00985D24"/>
    <w:rsid w:val="00986538"/>
    <w:rsid w:val="009870F7"/>
    <w:rsid w:val="00987103"/>
    <w:rsid w:val="009873F4"/>
    <w:rsid w:val="00987CCF"/>
    <w:rsid w:val="0099026E"/>
    <w:rsid w:val="009920E4"/>
    <w:rsid w:val="009922BF"/>
    <w:rsid w:val="00992D56"/>
    <w:rsid w:val="00992E4F"/>
    <w:rsid w:val="00993373"/>
    <w:rsid w:val="00993930"/>
    <w:rsid w:val="009942A7"/>
    <w:rsid w:val="00994309"/>
    <w:rsid w:val="0099443B"/>
    <w:rsid w:val="0099479C"/>
    <w:rsid w:val="00994E59"/>
    <w:rsid w:val="00995302"/>
    <w:rsid w:val="009954BE"/>
    <w:rsid w:val="00995BD3"/>
    <w:rsid w:val="00995FFD"/>
    <w:rsid w:val="00996403"/>
    <w:rsid w:val="00997022"/>
    <w:rsid w:val="0099715E"/>
    <w:rsid w:val="009978EA"/>
    <w:rsid w:val="00997E68"/>
    <w:rsid w:val="009A0E5D"/>
    <w:rsid w:val="009A13B4"/>
    <w:rsid w:val="009A1AE4"/>
    <w:rsid w:val="009A2256"/>
    <w:rsid w:val="009A25C9"/>
    <w:rsid w:val="009A278D"/>
    <w:rsid w:val="009A2C22"/>
    <w:rsid w:val="009A2DCD"/>
    <w:rsid w:val="009A2FF5"/>
    <w:rsid w:val="009A304C"/>
    <w:rsid w:val="009A31FF"/>
    <w:rsid w:val="009A37DB"/>
    <w:rsid w:val="009A3F50"/>
    <w:rsid w:val="009A435B"/>
    <w:rsid w:val="009A435C"/>
    <w:rsid w:val="009A5262"/>
    <w:rsid w:val="009A53C2"/>
    <w:rsid w:val="009A5537"/>
    <w:rsid w:val="009A5F7B"/>
    <w:rsid w:val="009A639F"/>
    <w:rsid w:val="009A646E"/>
    <w:rsid w:val="009A6E63"/>
    <w:rsid w:val="009A74B4"/>
    <w:rsid w:val="009B06BA"/>
    <w:rsid w:val="009B06F5"/>
    <w:rsid w:val="009B1AD8"/>
    <w:rsid w:val="009B1F29"/>
    <w:rsid w:val="009B2F4A"/>
    <w:rsid w:val="009B39C6"/>
    <w:rsid w:val="009B4184"/>
    <w:rsid w:val="009B434A"/>
    <w:rsid w:val="009B4A30"/>
    <w:rsid w:val="009B4C48"/>
    <w:rsid w:val="009B5057"/>
    <w:rsid w:val="009B5378"/>
    <w:rsid w:val="009B5C22"/>
    <w:rsid w:val="009B6DA0"/>
    <w:rsid w:val="009B7264"/>
    <w:rsid w:val="009B747C"/>
    <w:rsid w:val="009B79EB"/>
    <w:rsid w:val="009C001F"/>
    <w:rsid w:val="009C01E4"/>
    <w:rsid w:val="009C0D73"/>
    <w:rsid w:val="009C0EFB"/>
    <w:rsid w:val="009C0F8E"/>
    <w:rsid w:val="009C1055"/>
    <w:rsid w:val="009C1586"/>
    <w:rsid w:val="009C1BA4"/>
    <w:rsid w:val="009C1E98"/>
    <w:rsid w:val="009C28E1"/>
    <w:rsid w:val="009C3126"/>
    <w:rsid w:val="009C3F9D"/>
    <w:rsid w:val="009C4CBF"/>
    <w:rsid w:val="009C4DA8"/>
    <w:rsid w:val="009C4E32"/>
    <w:rsid w:val="009C5F21"/>
    <w:rsid w:val="009C6CF9"/>
    <w:rsid w:val="009C794F"/>
    <w:rsid w:val="009D0B11"/>
    <w:rsid w:val="009D12C2"/>
    <w:rsid w:val="009D13FB"/>
    <w:rsid w:val="009D193C"/>
    <w:rsid w:val="009D1AC9"/>
    <w:rsid w:val="009D2B43"/>
    <w:rsid w:val="009D37BC"/>
    <w:rsid w:val="009D3BCC"/>
    <w:rsid w:val="009D3F20"/>
    <w:rsid w:val="009D43D6"/>
    <w:rsid w:val="009D464D"/>
    <w:rsid w:val="009D47DA"/>
    <w:rsid w:val="009D549A"/>
    <w:rsid w:val="009D5D11"/>
    <w:rsid w:val="009D5FB6"/>
    <w:rsid w:val="009D635D"/>
    <w:rsid w:val="009D6739"/>
    <w:rsid w:val="009D6F1E"/>
    <w:rsid w:val="009D76BC"/>
    <w:rsid w:val="009D7947"/>
    <w:rsid w:val="009D7C65"/>
    <w:rsid w:val="009D7D30"/>
    <w:rsid w:val="009E2337"/>
    <w:rsid w:val="009E27B0"/>
    <w:rsid w:val="009E32E6"/>
    <w:rsid w:val="009E3512"/>
    <w:rsid w:val="009E3853"/>
    <w:rsid w:val="009E3CB7"/>
    <w:rsid w:val="009E3CD7"/>
    <w:rsid w:val="009E4A0F"/>
    <w:rsid w:val="009E4BD9"/>
    <w:rsid w:val="009E514D"/>
    <w:rsid w:val="009E56FE"/>
    <w:rsid w:val="009E582E"/>
    <w:rsid w:val="009E5B52"/>
    <w:rsid w:val="009E5BD7"/>
    <w:rsid w:val="009E62EC"/>
    <w:rsid w:val="009E6684"/>
    <w:rsid w:val="009E6D13"/>
    <w:rsid w:val="009E6E8C"/>
    <w:rsid w:val="009F0439"/>
    <w:rsid w:val="009F0C19"/>
    <w:rsid w:val="009F1122"/>
    <w:rsid w:val="009F245C"/>
    <w:rsid w:val="009F3BFF"/>
    <w:rsid w:val="009F4491"/>
    <w:rsid w:val="009F5181"/>
    <w:rsid w:val="009F757D"/>
    <w:rsid w:val="009F783B"/>
    <w:rsid w:val="009F7A67"/>
    <w:rsid w:val="009F7E4F"/>
    <w:rsid w:val="00A0025E"/>
    <w:rsid w:val="00A003C2"/>
    <w:rsid w:val="00A00453"/>
    <w:rsid w:val="00A00994"/>
    <w:rsid w:val="00A00D8B"/>
    <w:rsid w:val="00A00EE0"/>
    <w:rsid w:val="00A00FA3"/>
    <w:rsid w:val="00A0212C"/>
    <w:rsid w:val="00A02463"/>
    <w:rsid w:val="00A02937"/>
    <w:rsid w:val="00A02F37"/>
    <w:rsid w:val="00A0422B"/>
    <w:rsid w:val="00A04755"/>
    <w:rsid w:val="00A050E9"/>
    <w:rsid w:val="00A050EA"/>
    <w:rsid w:val="00A05396"/>
    <w:rsid w:val="00A05881"/>
    <w:rsid w:val="00A060E9"/>
    <w:rsid w:val="00A07946"/>
    <w:rsid w:val="00A07B27"/>
    <w:rsid w:val="00A07FC1"/>
    <w:rsid w:val="00A104AB"/>
    <w:rsid w:val="00A10B78"/>
    <w:rsid w:val="00A10C99"/>
    <w:rsid w:val="00A12533"/>
    <w:rsid w:val="00A12994"/>
    <w:rsid w:val="00A12F52"/>
    <w:rsid w:val="00A131B6"/>
    <w:rsid w:val="00A1327C"/>
    <w:rsid w:val="00A132B2"/>
    <w:rsid w:val="00A13E9C"/>
    <w:rsid w:val="00A14309"/>
    <w:rsid w:val="00A14386"/>
    <w:rsid w:val="00A147CC"/>
    <w:rsid w:val="00A14888"/>
    <w:rsid w:val="00A14BAD"/>
    <w:rsid w:val="00A153AC"/>
    <w:rsid w:val="00A15838"/>
    <w:rsid w:val="00A15BD6"/>
    <w:rsid w:val="00A1628B"/>
    <w:rsid w:val="00A16C93"/>
    <w:rsid w:val="00A1785D"/>
    <w:rsid w:val="00A20084"/>
    <w:rsid w:val="00A204F2"/>
    <w:rsid w:val="00A20B68"/>
    <w:rsid w:val="00A20BAB"/>
    <w:rsid w:val="00A225B1"/>
    <w:rsid w:val="00A22BBD"/>
    <w:rsid w:val="00A25774"/>
    <w:rsid w:val="00A25F07"/>
    <w:rsid w:val="00A263DA"/>
    <w:rsid w:val="00A26E28"/>
    <w:rsid w:val="00A27128"/>
    <w:rsid w:val="00A27415"/>
    <w:rsid w:val="00A3005F"/>
    <w:rsid w:val="00A31747"/>
    <w:rsid w:val="00A32F84"/>
    <w:rsid w:val="00A334FC"/>
    <w:rsid w:val="00A33CA2"/>
    <w:rsid w:val="00A33D68"/>
    <w:rsid w:val="00A33FFC"/>
    <w:rsid w:val="00A3414A"/>
    <w:rsid w:val="00A34DD0"/>
    <w:rsid w:val="00A35ADE"/>
    <w:rsid w:val="00A365B3"/>
    <w:rsid w:val="00A36B0B"/>
    <w:rsid w:val="00A372E8"/>
    <w:rsid w:val="00A40920"/>
    <w:rsid w:val="00A40DA2"/>
    <w:rsid w:val="00A41B2E"/>
    <w:rsid w:val="00A41EE8"/>
    <w:rsid w:val="00A4260E"/>
    <w:rsid w:val="00A428C2"/>
    <w:rsid w:val="00A42D70"/>
    <w:rsid w:val="00A4326D"/>
    <w:rsid w:val="00A44830"/>
    <w:rsid w:val="00A448BC"/>
    <w:rsid w:val="00A44A96"/>
    <w:rsid w:val="00A4535F"/>
    <w:rsid w:val="00A45501"/>
    <w:rsid w:val="00A46BD5"/>
    <w:rsid w:val="00A46E13"/>
    <w:rsid w:val="00A474C4"/>
    <w:rsid w:val="00A47558"/>
    <w:rsid w:val="00A47D53"/>
    <w:rsid w:val="00A51B00"/>
    <w:rsid w:val="00A51F79"/>
    <w:rsid w:val="00A53145"/>
    <w:rsid w:val="00A5377C"/>
    <w:rsid w:val="00A53982"/>
    <w:rsid w:val="00A53E6D"/>
    <w:rsid w:val="00A540F3"/>
    <w:rsid w:val="00A54815"/>
    <w:rsid w:val="00A54C3D"/>
    <w:rsid w:val="00A54C3F"/>
    <w:rsid w:val="00A54E70"/>
    <w:rsid w:val="00A55383"/>
    <w:rsid w:val="00A55A93"/>
    <w:rsid w:val="00A55D9E"/>
    <w:rsid w:val="00A56ED6"/>
    <w:rsid w:val="00A56F7D"/>
    <w:rsid w:val="00A57914"/>
    <w:rsid w:val="00A57A0E"/>
    <w:rsid w:val="00A57DEE"/>
    <w:rsid w:val="00A60D65"/>
    <w:rsid w:val="00A61255"/>
    <w:rsid w:val="00A61A5C"/>
    <w:rsid w:val="00A61E07"/>
    <w:rsid w:val="00A61F23"/>
    <w:rsid w:val="00A63C6B"/>
    <w:rsid w:val="00A63E9D"/>
    <w:rsid w:val="00A64356"/>
    <w:rsid w:val="00A645D7"/>
    <w:rsid w:val="00A64B17"/>
    <w:rsid w:val="00A658BF"/>
    <w:rsid w:val="00A66C33"/>
    <w:rsid w:val="00A66CCC"/>
    <w:rsid w:val="00A674AC"/>
    <w:rsid w:val="00A67609"/>
    <w:rsid w:val="00A67F4D"/>
    <w:rsid w:val="00A70103"/>
    <w:rsid w:val="00A701BA"/>
    <w:rsid w:val="00A70AF6"/>
    <w:rsid w:val="00A70B18"/>
    <w:rsid w:val="00A70CC1"/>
    <w:rsid w:val="00A70D16"/>
    <w:rsid w:val="00A711E8"/>
    <w:rsid w:val="00A7143B"/>
    <w:rsid w:val="00A714BB"/>
    <w:rsid w:val="00A715F9"/>
    <w:rsid w:val="00A717DF"/>
    <w:rsid w:val="00A71958"/>
    <w:rsid w:val="00A7195D"/>
    <w:rsid w:val="00A72091"/>
    <w:rsid w:val="00A7285D"/>
    <w:rsid w:val="00A73ACA"/>
    <w:rsid w:val="00A73F3D"/>
    <w:rsid w:val="00A74361"/>
    <w:rsid w:val="00A7580C"/>
    <w:rsid w:val="00A76057"/>
    <w:rsid w:val="00A7637A"/>
    <w:rsid w:val="00A76B3E"/>
    <w:rsid w:val="00A7765D"/>
    <w:rsid w:val="00A778E4"/>
    <w:rsid w:val="00A80106"/>
    <w:rsid w:val="00A801BB"/>
    <w:rsid w:val="00A802D2"/>
    <w:rsid w:val="00A80542"/>
    <w:rsid w:val="00A812DC"/>
    <w:rsid w:val="00A81728"/>
    <w:rsid w:val="00A81C0E"/>
    <w:rsid w:val="00A81EC9"/>
    <w:rsid w:val="00A81F2D"/>
    <w:rsid w:val="00A82359"/>
    <w:rsid w:val="00A82769"/>
    <w:rsid w:val="00A82D51"/>
    <w:rsid w:val="00A831A2"/>
    <w:rsid w:val="00A8493D"/>
    <w:rsid w:val="00A85C20"/>
    <w:rsid w:val="00A86335"/>
    <w:rsid w:val="00A86440"/>
    <w:rsid w:val="00A90BD5"/>
    <w:rsid w:val="00A90EE6"/>
    <w:rsid w:val="00A90FC3"/>
    <w:rsid w:val="00A91D01"/>
    <w:rsid w:val="00A92606"/>
    <w:rsid w:val="00A92DAF"/>
    <w:rsid w:val="00A931F0"/>
    <w:rsid w:val="00A943E8"/>
    <w:rsid w:val="00A9496D"/>
    <w:rsid w:val="00A9500C"/>
    <w:rsid w:val="00A957B9"/>
    <w:rsid w:val="00A962DF"/>
    <w:rsid w:val="00A967ED"/>
    <w:rsid w:val="00A96D08"/>
    <w:rsid w:val="00A97655"/>
    <w:rsid w:val="00A97877"/>
    <w:rsid w:val="00A97B48"/>
    <w:rsid w:val="00A97B4C"/>
    <w:rsid w:val="00AA01DD"/>
    <w:rsid w:val="00AA027B"/>
    <w:rsid w:val="00AA0D53"/>
    <w:rsid w:val="00AA2828"/>
    <w:rsid w:val="00AA374F"/>
    <w:rsid w:val="00AA3A70"/>
    <w:rsid w:val="00AA3BA0"/>
    <w:rsid w:val="00AA3DC8"/>
    <w:rsid w:val="00AA4803"/>
    <w:rsid w:val="00AA6245"/>
    <w:rsid w:val="00AA62B7"/>
    <w:rsid w:val="00AA643C"/>
    <w:rsid w:val="00AA6566"/>
    <w:rsid w:val="00AA7C55"/>
    <w:rsid w:val="00AB0C63"/>
    <w:rsid w:val="00AB0E19"/>
    <w:rsid w:val="00AB1030"/>
    <w:rsid w:val="00AB1A8E"/>
    <w:rsid w:val="00AB27EF"/>
    <w:rsid w:val="00AB283B"/>
    <w:rsid w:val="00AB29C6"/>
    <w:rsid w:val="00AB2C20"/>
    <w:rsid w:val="00AB3051"/>
    <w:rsid w:val="00AB405C"/>
    <w:rsid w:val="00AB4D13"/>
    <w:rsid w:val="00AB6656"/>
    <w:rsid w:val="00AB6919"/>
    <w:rsid w:val="00AB7113"/>
    <w:rsid w:val="00AB7929"/>
    <w:rsid w:val="00AB7964"/>
    <w:rsid w:val="00AB7979"/>
    <w:rsid w:val="00AC0249"/>
    <w:rsid w:val="00AC135E"/>
    <w:rsid w:val="00AC16BC"/>
    <w:rsid w:val="00AC1D00"/>
    <w:rsid w:val="00AC2636"/>
    <w:rsid w:val="00AC2906"/>
    <w:rsid w:val="00AC31F0"/>
    <w:rsid w:val="00AC42C9"/>
    <w:rsid w:val="00AC46A0"/>
    <w:rsid w:val="00AC483A"/>
    <w:rsid w:val="00AC51F7"/>
    <w:rsid w:val="00AC53E9"/>
    <w:rsid w:val="00AC5AEC"/>
    <w:rsid w:val="00AC698A"/>
    <w:rsid w:val="00AC7D6A"/>
    <w:rsid w:val="00AD19A1"/>
    <w:rsid w:val="00AD1FEF"/>
    <w:rsid w:val="00AD302B"/>
    <w:rsid w:val="00AD314F"/>
    <w:rsid w:val="00AD3394"/>
    <w:rsid w:val="00AD36AB"/>
    <w:rsid w:val="00AD427E"/>
    <w:rsid w:val="00AD4299"/>
    <w:rsid w:val="00AD490A"/>
    <w:rsid w:val="00AD4A43"/>
    <w:rsid w:val="00AD4D28"/>
    <w:rsid w:val="00AD5E2D"/>
    <w:rsid w:val="00AD5F03"/>
    <w:rsid w:val="00AD656B"/>
    <w:rsid w:val="00AD6799"/>
    <w:rsid w:val="00AD697C"/>
    <w:rsid w:val="00AD6B76"/>
    <w:rsid w:val="00AD7177"/>
    <w:rsid w:val="00AD751A"/>
    <w:rsid w:val="00AD799B"/>
    <w:rsid w:val="00AE1411"/>
    <w:rsid w:val="00AE1496"/>
    <w:rsid w:val="00AE1976"/>
    <w:rsid w:val="00AE1D61"/>
    <w:rsid w:val="00AE2083"/>
    <w:rsid w:val="00AE22EA"/>
    <w:rsid w:val="00AE23BD"/>
    <w:rsid w:val="00AE29FD"/>
    <w:rsid w:val="00AE3229"/>
    <w:rsid w:val="00AE3384"/>
    <w:rsid w:val="00AE39D6"/>
    <w:rsid w:val="00AE55A6"/>
    <w:rsid w:val="00AE5C55"/>
    <w:rsid w:val="00AE6594"/>
    <w:rsid w:val="00AE6F7F"/>
    <w:rsid w:val="00AE7819"/>
    <w:rsid w:val="00AE7DE3"/>
    <w:rsid w:val="00AF08A9"/>
    <w:rsid w:val="00AF0ABD"/>
    <w:rsid w:val="00AF0BD7"/>
    <w:rsid w:val="00AF302B"/>
    <w:rsid w:val="00AF364E"/>
    <w:rsid w:val="00AF4A97"/>
    <w:rsid w:val="00AF4D64"/>
    <w:rsid w:val="00AF5871"/>
    <w:rsid w:val="00AF6739"/>
    <w:rsid w:val="00AF7180"/>
    <w:rsid w:val="00AF76FA"/>
    <w:rsid w:val="00AF781E"/>
    <w:rsid w:val="00B00166"/>
    <w:rsid w:val="00B00CCB"/>
    <w:rsid w:val="00B012BF"/>
    <w:rsid w:val="00B01E3D"/>
    <w:rsid w:val="00B0267D"/>
    <w:rsid w:val="00B035B8"/>
    <w:rsid w:val="00B0407E"/>
    <w:rsid w:val="00B04407"/>
    <w:rsid w:val="00B049D1"/>
    <w:rsid w:val="00B05220"/>
    <w:rsid w:val="00B05447"/>
    <w:rsid w:val="00B0556A"/>
    <w:rsid w:val="00B0570E"/>
    <w:rsid w:val="00B05777"/>
    <w:rsid w:val="00B05E49"/>
    <w:rsid w:val="00B06159"/>
    <w:rsid w:val="00B062B8"/>
    <w:rsid w:val="00B06422"/>
    <w:rsid w:val="00B06728"/>
    <w:rsid w:val="00B06B44"/>
    <w:rsid w:val="00B07B0C"/>
    <w:rsid w:val="00B07D46"/>
    <w:rsid w:val="00B07ED0"/>
    <w:rsid w:val="00B11CF6"/>
    <w:rsid w:val="00B12DBD"/>
    <w:rsid w:val="00B12F2B"/>
    <w:rsid w:val="00B135F3"/>
    <w:rsid w:val="00B136DB"/>
    <w:rsid w:val="00B14411"/>
    <w:rsid w:val="00B14597"/>
    <w:rsid w:val="00B15CC0"/>
    <w:rsid w:val="00B15E87"/>
    <w:rsid w:val="00B15EBE"/>
    <w:rsid w:val="00B1642F"/>
    <w:rsid w:val="00B16B30"/>
    <w:rsid w:val="00B16BF8"/>
    <w:rsid w:val="00B16C3B"/>
    <w:rsid w:val="00B16C54"/>
    <w:rsid w:val="00B16F3A"/>
    <w:rsid w:val="00B17CC5"/>
    <w:rsid w:val="00B20D89"/>
    <w:rsid w:val="00B20DA3"/>
    <w:rsid w:val="00B21E3E"/>
    <w:rsid w:val="00B22ADE"/>
    <w:rsid w:val="00B22C04"/>
    <w:rsid w:val="00B236C5"/>
    <w:rsid w:val="00B23AAF"/>
    <w:rsid w:val="00B23AB6"/>
    <w:rsid w:val="00B24129"/>
    <w:rsid w:val="00B2438A"/>
    <w:rsid w:val="00B2466C"/>
    <w:rsid w:val="00B24723"/>
    <w:rsid w:val="00B259D4"/>
    <w:rsid w:val="00B2626F"/>
    <w:rsid w:val="00B26450"/>
    <w:rsid w:val="00B2787A"/>
    <w:rsid w:val="00B27D19"/>
    <w:rsid w:val="00B27EDD"/>
    <w:rsid w:val="00B318E0"/>
    <w:rsid w:val="00B31EA2"/>
    <w:rsid w:val="00B32EA5"/>
    <w:rsid w:val="00B32FE3"/>
    <w:rsid w:val="00B331BA"/>
    <w:rsid w:val="00B33A7C"/>
    <w:rsid w:val="00B33C32"/>
    <w:rsid w:val="00B33FCB"/>
    <w:rsid w:val="00B34FB0"/>
    <w:rsid w:val="00B3506B"/>
    <w:rsid w:val="00B3518B"/>
    <w:rsid w:val="00B3553A"/>
    <w:rsid w:val="00B378EA"/>
    <w:rsid w:val="00B4025B"/>
    <w:rsid w:val="00B40437"/>
    <w:rsid w:val="00B407F4"/>
    <w:rsid w:val="00B40E9B"/>
    <w:rsid w:val="00B41557"/>
    <w:rsid w:val="00B41A52"/>
    <w:rsid w:val="00B41B64"/>
    <w:rsid w:val="00B41E49"/>
    <w:rsid w:val="00B42945"/>
    <w:rsid w:val="00B42962"/>
    <w:rsid w:val="00B429F7"/>
    <w:rsid w:val="00B43259"/>
    <w:rsid w:val="00B4351A"/>
    <w:rsid w:val="00B441EC"/>
    <w:rsid w:val="00B4476E"/>
    <w:rsid w:val="00B44784"/>
    <w:rsid w:val="00B4488B"/>
    <w:rsid w:val="00B44C42"/>
    <w:rsid w:val="00B451D7"/>
    <w:rsid w:val="00B45221"/>
    <w:rsid w:val="00B45226"/>
    <w:rsid w:val="00B454A6"/>
    <w:rsid w:val="00B45565"/>
    <w:rsid w:val="00B45589"/>
    <w:rsid w:val="00B45CD1"/>
    <w:rsid w:val="00B45F00"/>
    <w:rsid w:val="00B46506"/>
    <w:rsid w:val="00B46622"/>
    <w:rsid w:val="00B470B7"/>
    <w:rsid w:val="00B472BB"/>
    <w:rsid w:val="00B512E2"/>
    <w:rsid w:val="00B514FF"/>
    <w:rsid w:val="00B52BAB"/>
    <w:rsid w:val="00B5305C"/>
    <w:rsid w:val="00B532B4"/>
    <w:rsid w:val="00B53B4A"/>
    <w:rsid w:val="00B53DE6"/>
    <w:rsid w:val="00B54641"/>
    <w:rsid w:val="00B54C43"/>
    <w:rsid w:val="00B54CA7"/>
    <w:rsid w:val="00B54E8B"/>
    <w:rsid w:val="00B555EE"/>
    <w:rsid w:val="00B56480"/>
    <w:rsid w:val="00B57396"/>
    <w:rsid w:val="00B57616"/>
    <w:rsid w:val="00B60071"/>
    <w:rsid w:val="00B605D1"/>
    <w:rsid w:val="00B6099B"/>
    <w:rsid w:val="00B60ABC"/>
    <w:rsid w:val="00B60EFA"/>
    <w:rsid w:val="00B6174F"/>
    <w:rsid w:val="00B61A48"/>
    <w:rsid w:val="00B62FFF"/>
    <w:rsid w:val="00B63321"/>
    <w:rsid w:val="00B63763"/>
    <w:rsid w:val="00B63952"/>
    <w:rsid w:val="00B63F25"/>
    <w:rsid w:val="00B646FF"/>
    <w:rsid w:val="00B64ADC"/>
    <w:rsid w:val="00B65A4C"/>
    <w:rsid w:val="00B65BC6"/>
    <w:rsid w:val="00B65D6C"/>
    <w:rsid w:val="00B662F7"/>
    <w:rsid w:val="00B66713"/>
    <w:rsid w:val="00B66C60"/>
    <w:rsid w:val="00B6729C"/>
    <w:rsid w:val="00B67F65"/>
    <w:rsid w:val="00B70586"/>
    <w:rsid w:val="00B70676"/>
    <w:rsid w:val="00B72862"/>
    <w:rsid w:val="00B73376"/>
    <w:rsid w:val="00B74138"/>
    <w:rsid w:val="00B74356"/>
    <w:rsid w:val="00B746C4"/>
    <w:rsid w:val="00B74EE7"/>
    <w:rsid w:val="00B74F86"/>
    <w:rsid w:val="00B7586C"/>
    <w:rsid w:val="00B76BCC"/>
    <w:rsid w:val="00B77CE0"/>
    <w:rsid w:val="00B77EA3"/>
    <w:rsid w:val="00B80116"/>
    <w:rsid w:val="00B812DD"/>
    <w:rsid w:val="00B81584"/>
    <w:rsid w:val="00B81814"/>
    <w:rsid w:val="00B81CCA"/>
    <w:rsid w:val="00B8217D"/>
    <w:rsid w:val="00B8222B"/>
    <w:rsid w:val="00B827EF"/>
    <w:rsid w:val="00B82C79"/>
    <w:rsid w:val="00B82D88"/>
    <w:rsid w:val="00B8323C"/>
    <w:rsid w:val="00B835CA"/>
    <w:rsid w:val="00B83A75"/>
    <w:rsid w:val="00B83F91"/>
    <w:rsid w:val="00B8467A"/>
    <w:rsid w:val="00B85121"/>
    <w:rsid w:val="00B860D6"/>
    <w:rsid w:val="00B862F7"/>
    <w:rsid w:val="00B87EE6"/>
    <w:rsid w:val="00B901A2"/>
    <w:rsid w:val="00B90F12"/>
    <w:rsid w:val="00B91013"/>
    <w:rsid w:val="00B914B7"/>
    <w:rsid w:val="00B91A88"/>
    <w:rsid w:val="00B91B4B"/>
    <w:rsid w:val="00B91D3F"/>
    <w:rsid w:val="00B92505"/>
    <w:rsid w:val="00B93054"/>
    <w:rsid w:val="00B93062"/>
    <w:rsid w:val="00B93571"/>
    <w:rsid w:val="00B94047"/>
    <w:rsid w:val="00B946B6"/>
    <w:rsid w:val="00B94993"/>
    <w:rsid w:val="00B94B93"/>
    <w:rsid w:val="00B9527C"/>
    <w:rsid w:val="00B95EF4"/>
    <w:rsid w:val="00B961F8"/>
    <w:rsid w:val="00B96BA6"/>
    <w:rsid w:val="00B96BCA"/>
    <w:rsid w:val="00B970D0"/>
    <w:rsid w:val="00BA012D"/>
    <w:rsid w:val="00BA0A33"/>
    <w:rsid w:val="00BA0B85"/>
    <w:rsid w:val="00BA1C27"/>
    <w:rsid w:val="00BA2F1E"/>
    <w:rsid w:val="00BA3DAF"/>
    <w:rsid w:val="00BA455D"/>
    <w:rsid w:val="00BA4731"/>
    <w:rsid w:val="00BA4A86"/>
    <w:rsid w:val="00BA5228"/>
    <w:rsid w:val="00BA5837"/>
    <w:rsid w:val="00BA5AA7"/>
    <w:rsid w:val="00BA5C32"/>
    <w:rsid w:val="00BA5FC1"/>
    <w:rsid w:val="00BA6256"/>
    <w:rsid w:val="00BA6907"/>
    <w:rsid w:val="00BA6E42"/>
    <w:rsid w:val="00BA6F0F"/>
    <w:rsid w:val="00BA7246"/>
    <w:rsid w:val="00BA7D5E"/>
    <w:rsid w:val="00BA7DAE"/>
    <w:rsid w:val="00BB03A3"/>
    <w:rsid w:val="00BB09AF"/>
    <w:rsid w:val="00BB0D2D"/>
    <w:rsid w:val="00BB2074"/>
    <w:rsid w:val="00BB209C"/>
    <w:rsid w:val="00BB2523"/>
    <w:rsid w:val="00BB25DB"/>
    <w:rsid w:val="00BB301C"/>
    <w:rsid w:val="00BB32C8"/>
    <w:rsid w:val="00BB37C0"/>
    <w:rsid w:val="00BB3E15"/>
    <w:rsid w:val="00BB3EB7"/>
    <w:rsid w:val="00BB43CD"/>
    <w:rsid w:val="00BB4B11"/>
    <w:rsid w:val="00BB5BD8"/>
    <w:rsid w:val="00BB6951"/>
    <w:rsid w:val="00BB6B8E"/>
    <w:rsid w:val="00BB719C"/>
    <w:rsid w:val="00BB7801"/>
    <w:rsid w:val="00BC0C30"/>
    <w:rsid w:val="00BC0E4C"/>
    <w:rsid w:val="00BC1A99"/>
    <w:rsid w:val="00BC235A"/>
    <w:rsid w:val="00BC28B5"/>
    <w:rsid w:val="00BC372D"/>
    <w:rsid w:val="00BC3CB6"/>
    <w:rsid w:val="00BC50E5"/>
    <w:rsid w:val="00BC54FA"/>
    <w:rsid w:val="00BC61A9"/>
    <w:rsid w:val="00BC636A"/>
    <w:rsid w:val="00BC63A5"/>
    <w:rsid w:val="00BC68B3"/>
    <w:rsid w:val="00BC6976"/>
    <w:rsid w:val="00BC71A5"/>
    <w:rsid w:val="00BC78B9"/>
    <w:rsid w:val="00BC7B98"/>
    <w:rsid w:val="00BD0C92"/>
    <w:rsid w:val="00BD10F1"/>
    <w:rsid w:val="00BD1397"/>
    <w:rsid w:val="00BD15DC"/>
    <w:rsid w:val="00BD1E73"/>
    <w:rsid w:val="00BD2225"/>
    <w:rsid w:val="00BD3209"/>
    <w:rsid w:val="00BD3874"/>
    <w:rsid w:val="00BD4001"/>
    <w:rsid w:val="00BD42BA"/>
    <w:rsid w:val="00BD43D4"/>
    <w:rsid w:val="00BD4ADF"/>
    <w:rsid w:val="00BD4C7A"/>
    <w:rsid w:val="00BD535D"/>
    <w:rsid w:val="00BD596A"/>
    <w:rsid w:val="00BD611B"/>
    <w:rsid w:val="00BD7E19"/>
    <w:rsid w:val="00BE0520"/>
    <w:rsid w:val="00BE0A71"/>
    <w:rsid w:val="00BE0D34"/>
    <w:rsid w:val="00BE0F03"/>
    <w:rsid w:val="00BE173E"/>
    <w:rsid w:val="00BE1E7E"/>
    <w:rsid w:val="00BE2569"/>
    <w:rsid w:val="00BE32DD"/>
    <w:rsid w:val="00BE38D4"/>
    <w:rsid w:val="00BE3E88"/>
    <w:rsid w:val="00BE4A24"/>
    <w:rsid w:val="00BE4AC7"/>
    <w:rsid w:val="00BE4E3E"/>
    <w:rsid w:val="00BE509F"/>
    <w:rsid w:val="00BE64DE"/>
    <w:rsid w:val="00BE6C2D"/>
    <w:rsid w:val="00BE70E1"/>
    <w:rsid w:val="00BF0F29"/>
    <w:rsid w:val="00BF2385"/>
    <w:rsid w:val="00BF2A25"/>
    <w:rsid w:val="00BF2FBC"/>
    <w:rsid w:val="00BF30B2"/>
    <w:rsid w:val="00BF33B7"/>
    <w:rsid w:val="00BF4163"/>
    <w:rsid w:val="00BF4C5E"/>
    <w:rsid w:val="00BF5285"/>
    <w:rsid w:val="00BF53D5"/>
    <w:rsid w:val="00BF54A8"/>
    <w:rsid w:val="00BF59E7"/>
    <w:rsid w:val="00BF6BCD"/>
    <w:rsid w:val="00BF6C6C"/>
    <w:rsid w:val="00BF7207"/>
    <w:rsid w:val="00BF7C77"/>
    <w:rsid w:val="00C0053C"/>
    <w:rsid w:val="00C005CA"/>
    <w:rsid w:val="00C00740"/>
    <w:rsid w:val="00C0130E"/>
    <w:rsid w:val="00C01B71"/>
    <w:rsid w:val="00C02B8D"/>
    <w:rsid w:val="00C02CD2"/>
    <w:rsid w:val="00C03352"/>
    <w:rsid w:val="00C033D4"/>
    <w:rsid w:val="00C03881"/>
    <w:rsid w:val="00C03A0F"/>
    <w:rsid w:val="00C04ADB"/>
    <w:rsid w:val="00C051A5"/>
    <w:rsid w:val="00C058AF"/>
    <w:rsid w:val="00C06883"/>
    <w:rsid w:val="00C06B2F"/>
    <w:rsid w:val="00C06E41"/>
    <w:rsid w:val="00C072D2"/>
    <w:rsid w:val="00C0734E"/>
    <w:rsid w:val="00C07701"/>
    <w:rsid w:val="00C07E2B"/>
    <w:rsid w:val="00C10955"/>
    <w:rsid w:val="00C10A60"/>
    <w:rsid w:val="00C10B78"/>
    <w:rsid w:val="00C111BD"/>
    <w:rsid w:val="00C11280"/>
    <w:rsid w:val="00C1141E"/>
    <w:rsid w:val="00C11F4B"/>
    <w:rsid w:val="00C12425"/>
    <w:rsid w:val="00C125A7"/>
    <w:rsid w:val="00C1281E"/>
    <w:rsid w:val="00C12C70"/>
    <w:rsid w:val="00C1355A"/>
    <w:rsid w:val="00C13DA9"/>
    <w:rsid w:val="00C145C3"/>
    <w:rsid w:val="00C162B4"/>
    <w:rsid w:val="00C1675B"/>
    <w:rsid w:val="00C1725C"/>
    <w:rsid w:val="00C173F9"/>
    <w:rsid w:val="00C17B2E"/>
    <w:rsid w:val="00C20B1D"/>
    <w:rsid w:val="00C20F42"/>
    <w:rsid w:val="00C21531"/>
    <w:rsid w:val="00C227A7"/>
    <w:rsid w:val="00C227FD"/>
    <w:rsid w:val="00C22F43"/>
    <w:rsid w:val="00C239F3"/>
    <w:rsid w:val="00C2507D"/>
    <w:rsid w:val="00C253D5"/>
    <w:rsid w:val="00C25F01"/>
    <w:rsid w:val="00C26018"/>
    <w:rsid w:val="00C26538"/>
    <w:rsid w:val="00C26E67"/>
    <w:rsid w:val="00C26FD5"/>
    <w:rsid w:val="00C300E5"/>
    <w:rsid w:val="00C312B8"/>
    <w:rsid w:val="00C317BC"/>
    <w:rsid w:val="00C31C18"/>
    <w:rsid w:val="00C31C32"/>
    <w:rsid w:val="00C31E68"/>
    <w:rsid w:val="00C330B9"/>
    <w:rsid w:val="00C33ED6"/>
    <w:rsid w:val="00C34169"/>
    <w:rsid w:val="00C34F6F"/>
    <w:rsid w:val="00C35144"/>
    <w:rsid w:val="00C35180"/>
    <w:rsid w:val="00C352AC"/>
    <w:rsid w:val="00C35D07"/>
    <w:rsid w:val="00C3613D"/>
    <w:rsid w:val="00C36226"/>
    <w:rsid w:val="00C36F1F"/>
    <w:rsid w:val="00C36FA8"/>
    <w:rsid w:val="00C3754F"/>
    <w:rsid w:val="00C37AE4"/>
    <w:rsid w:val="00C400CA"/>
    <w:rsid w:val="00C40253"/>
    <w:rsid w:val="00C40848"/>
    <w:rsid w:val="00C42857"/>
    <w:rsid w:val="00C42C62"/>
    <w:rsid w:val="00C42F8E"/>
    <w:rsid w:val="00C437D5"/>
    <w:rsid w:val="00C43AAE"/>
    <w:rsid w:val="00C43EC3"/>
    <w:rsid w:val="00C440FD"/>
    <w:rsid w:val="00C44265"/>
    <w:rsid w:val="00C44607"/>
    <w:rsid w:val="00C45CA1"/>
    <w:rsid w:val="00C45CBA"/>
    <w:rsid w:val="00C45CE6"/>
    <w:rsid w:val="00C45E64"/>
    <w:rsid w:val="00C461BA"/>
    <w:rsid w:val="00C479A1"/>
    <w:rsid w:val="00C47A9F"/>
    <w:rsid w:val="00C47E60"/>
    <w:rsid w:val="00C47FE1"/>
    <w:rsid w:val="00C50C62"/>
    <w:rsid w:val="00C50F59"/>
    <w:rsid w:val="00C50F9E"/>
    <w:rsid w:val="00C513D6"/>
    <w:rsid w:val="00C51910"/>
    <w:rsid w:val="00C52128"/>
    <w:rsid w:val="00C52579"/>
    <w:rsid w:val="00C52908"/>
    <w:rsid w:val="00C52945"/>
    <w:rsid w:val="00C53663"/>
    <w:rsid w:val="00C53D9F"/>
    <w:rsid w:val="00C53DEF"/>
    <w:rsid w:val="00C544F5"/>
    <w:rsid w:val="00C55884"/>
    <w:rsid w:val="00C55916"/>
    <w:rsid w:val="00C56437"/>
    <w:rsid w:val="00C570AF"/>
    <w:rsid w:val="00C60337"/>
    <w:rsid w:val="00C61DA6"/>
    <w:rsid w:val="00C61F1E"/>
    <w:rsid w:val="00C626B9"/>
    <w:rsid w:val="00C638C6"/>
    <w:rsid w:val="00C63F94"/>
    <w:rsid w:val="00C64377"/>
    <w:rsid w:val="00C64E16"/>
    <w:rsid w:val="00C64E8A"/>
    <w:rsid w:val="00C66E01"/>
    <w:rsid w:val="00C6731C"/>
    <w:rsid w:val="00C67A6D"/>
    <w:rsid w:val="00C70522"/>
    <w:rsid w:val="00C706DE"/>
    <w:rsid w:val="00C706F3"/>
    <w:rsid w:val="00C70827"/>
    <w:rsid w:val="00C71027"/>
    <w:rsid w:val="00C71186"/>
    <w:rsid w:val="00C71A4F"/>
    <w:rsid w:val="00C734A7"/>
    <w:rsid w:val="00C74853"/>
    <w:rsid w:val="00C74964"/>
    <w:rsid w:val="00C74C32"/>
    <w:rsid w:val="00C7633D"/>
    <w:rsid w:val="00C763AC"/>
    <w:rsid w:val="00C76DC1"/>
    <w:rsid w:val="00C80155"/>
    <w:rsid w:val="00C8125F"/>
    <w:rsid w:val="00C81353"/>
    <w:rsid w:val="00C81386"/>
    <w:rsid w:val="00C813EF"/>
    <w:rsid w:val="00C815C4"/>
    <w:rsid w:val="00C81702"/>
    <w:rsid w:val="00C8173D"/>
    <w:rsid w:val="00C83101"/>
    <w:rsid w:val="00C834F1"/>
    <w:rsid w:val="00C83952"/>
    <w:rsid w:val="00C83B86"/>
    <w:rsid w:val="00C84D00"/>
    <w:rsid w:val="00C85120"/>
    <w:rsid w:val="00C86A87"/>
    <w:rsid w:val="00C86AC7"/>
    <w:rsid w:val="00C87DCE"/>
    <w:rsid w:val="00C90CE1"/>
    <w:rsid w:val="00C90FC0"/>
    <w:rsid w:val="00C90FFF"/>
    <w:rsid w:val="00C91CFF"/>
    <w:rsid w:val="00C91D92"/>
    <w:rsid w:val="00C934C7"/>
    <w:rsid w:val="00C94185"/>
    <w:rsid w:val="00C944AC"/>
    <w:rsid w:val="00C94F46"/>
    <w:rsid w:val="00C9530D"/>
    <w:rsid w:val="00C956A3"/>
    <w:rsid w:val="00C95BA0"/>
    <w:rsid w:val="00C95DF7"/>
    <w:rsid w:val="00C95F83"/>
    <w:rsid w:val="00C96DD5"/>
    <w:rsid w:val="00C9745F"/>
    <w:rsid w:val="00C976C4"/>
    <w:rsid w:val="00CA0BBC"/>
    <w:rsid w:val="00CA0CD4"/>
    <w:rsid w:val="00CA1361"/>
    <w:rsid w:val="00CA1377"/>
    <w:rsid w:val="00CA18E0"/>
    <w:rsid w:val="00CA1AA8"/>
    <w:rsid w:val="00CA1FD7"/>
    <w:rsid w:val="00CA23D0"/>
    <w:rsid w:val="00CA3EA3"/>
    <w:rsid w:val="00CA4414"/>
    <w:rsid w:val="00CA4D86"/>
    <w:rsid w:val="00CA4E2C"/>
    <w:rsid w:val="00CA5011"/>
    <w:rsid w:val="00CA6A10"/>
    <w:rsid w:val="00CA6CC6"/>
    <w:rsid w:val="00CA791C"/>
    <w:rsid w:val="00CA7970"/>
    <w:rsid w:val="00CA7DBA"/>
    <w:rsid w:val="00CB0A7D"/>
    <w:rsid w:val="00CB0DB1"/>
    <w:rsid w:val="00CB1339"/>
    <w:rsid w:val="00CB161B"/>
    <w:rsid w:val="00CB1DA3"/>
    <w:rsid w:val="00CB38EF"/>
    <w:rsid w:val="00CB484B"/>
    <w:rsid w:val="00CB4F7B"/>
    <w:rsid w:val="00CB5A48"/>
    <w:rsid w:val="00CB5C40"/>
    <w:rsid w:val="00CB6CE5"/>
    <w:rsid w:val="00CB6EE0"/>
    <w:rsid w:val="00CB73B0"/>
    <w:rsid w:val="00CB7C44"/>
    <w:rsid w:val="00CB7EF9"/>
    <w:rsid w:val="00CC0296"/>
    <w:rsid w:val="00CC052E"/>
    <w:rsid w:val="00CC1B68"/>
    <w:rsid w:val="00CC21C8"/>
    <w:rsid w:val="00CC2B31"/>
    <w:rsid w:val="00CC35FB"/>
    <w:rsid w:val="00CC4341"/>
    <w:rsid w:val="00CC48C9"/>
    <w:rsid w:val="00CC4D63"/>
    <w:rsid w:val="00CC4F35"/>
    <w:rsid w:val="00CC60F3"/>
    <w:rsid w:val="00CC620C"/>
    <w:rsid w:val="00CC698F"/>
    <w:rsid w:val="00CD00AE"/>
    <w:rsid w:val="00CD01AD"/>
    <w:rsid w:val="00CD05A4"/>
    <w:rsid w:val="00CD05DF"/>
    <w:rsid w:val="00CD095D"/>
    <w:rsid w:val="00CD12E2"/>
    <w:rsid w:val="00CD1312"/>
    <w:rsid w:val="00CD182C"/>
    <w:rsid w:val="00CD1F32"/>
    <w:rsid w:val="00CD2915"/>
    <w:rsid w:val="00CD3072"/>
    <w:rsid w:val="00CD30D1"/>
    <w:rsid w:val="00CD337C"/>
    <w:rsid w:val="00CD418C"/>
    <w:rsid w:val="00CD556C"/>
    <w:rsid w:val="00CD57BE"/>
    <w:rsid w:val="00CD58FF"/>
    <w:rsid w:val="00CD641C"/>
    <w:rsid w:val="00CD6CB0"/>
    <w:rsid w:val="00CD6CE6"/>
    <w:rsid w:val="00CD7851"/>
    <w:rsid w:val="00CE0A2D"/>
    <w:rsid w:val="00CE0A44"/>
    <w:rsid w:val="00CE168A"/>
    <w:rsid w:val="00CE27E3"/>
    <w:rsid w:val="00CE28FF"/>
    <w:rsid w:val="00CE2D2F"/>
    <w:rsid w:val="00CE2D72"/>
    <w:rsid w:val="00CE3BC3"/>
    <w:rsid w:val="00CE3DD7"/>
    <w:rsid w:val="00CE3F1E"/>
    <w:rsid w:val="00CE4688"/>
    <w:rsid w:val="00CE48F6"/>
    <w:rsid w:val="00CE50EE"/>
    <w:rsid w:val="00CE567F"/>
    <w:rsid w:val="00CE59DE"/>
    <w:rsid w:val="00CE6162"/>
    <w:rsid w:val="00CE68EA"/>
    <w:rsid w:val="00CE6D30"/>
    <w:rsid w:val="00CE6E67"/>
    <w:rsid w:val="00CF0818"/>
    <w:rsid w:val="00CF0B9A"/>
    <w:rsid w:val="00CF26B8"/>
    <w:rsid w:val="00CF26C5"/>
    <w:rsid w:val="00CF279C"/>
    <w:rsid w:val="00CF2A97"/>
    <w:rsid w:val="00CF3F94"/>
    <w:rsid w:val="00CF3FB1"/>
    <w:rsid w:val="00CF4A58"/>
    <w:rsid w:val="00CF4E0C"/>
    <w:rsid w:val="00CF4FC0"/>
    <w:rsid w:val="00CF559A"/>
    <w:rsid w:val="00CF5AAD"/>
    <w:rsid w:val="00CF5B88"/>
    <w:rsid w:val="00CF5C5E"/>
    <w:rsid w:val="00CF61C5"/>
    <w:rsid w:val="00CF6A81"/>
    <w:rsid w:val="00CF6B96"/>
    <w:rsid w:val="00CF6C50"/>
    <w:rsid w:val="00D00607"/>
    <w:rsid w:val="00D0180A"/>
    <w:rsid w:val="00D01A14"/>
    <w:rsid w:val="00D02025"/>
    <w:rsid w:val="00D0267D"/>
    <w:rsid w:val="00D03719"/>
    <w:rsid w:val="00D03C7E"/>
    <w:rsid w:val="00D04845"/>
    <w:rsid w:val="00D048EE"/>
    <w:rsid w:val="00D04C4D"/>
    <w:rsid w:val="00D0515E"/>
    <w:rsid w:val="00D05333"/>
    <w:rsid w:val="00D05523"/>
    <w:rsid w:val="00D05F90"/>
    <w:rsid w:val="00D0695D"/>
    <w:rsid w:val="00D06C28"/>
    <w:rsid w:val="00D06C8C"/>
    <w:rsid w:val="00D06EF1"/>
    <w:rsid w:val="00D07071"/>
    <w:rsid w:val="00D101A7"/>
    <w:rsid w:val="00D1036D"/>
    <w:rsid w:val="00D103CB"/>
    <w:rsid w:val="00D10490"/>
    <w:rsid w:val="00D104EA"/>
    <w:rsid w:val="00D11704"/>
    <w:rsid w:val="00D11AF7"/>
    <w:rsid w:val="00D12D50"/>
    <w:rsid w:val="00D138FC"/>
    <w:rsid w:val="00D13C27"/>
    <w:rsid w:val="00D14042"/>
    <w:rsid w:val="00D1447A"/>
    <w:rsid w:val="00D15EBF"/>
    <w:rsid w:val="00D160F6"/>
    <w:rsid w:val="00D16B57"/>
    <w:rsid w:val="00D1732F"/>
    <w:rsid w:val="00D21251"/>
    <w:rsid w:val="00D21538"/>
    <w:rsid w:val="00D221E9"/>
    <w:rsid w:val="00D224EB"/>
    <w:rsid w:val="00D23B5B"/>
    <w:rsid w:val="00D23EA4"/>
    <w:rsid w:val="00D2452B"/>
    <w:rsid w:val="00D24581"/>
    <w:rsid w:val="00D24C7F"/>
    <w:rsid w:val="00D24D54"/>
    <w:rsid w:val="00D24DC8"/>
    <w:rsid w:val="00D264F7"/>
    <w:rsid w:val="00D266A7"/>
    <w:rsid w:val="00D272E8"/>
    <w:rsid w:val="00D27DFD"/>
    <w:rsid w:val="00D27F0B"/>
    <w:rsid w:val="00D306E1"/>
    <w:rsid w:val="00D30E0F"/>
    <w:rsid w:val="00D31666"/>
    <w:rsid w:val="00D3166C"/>
    <w:rsid w:val="00D31C6D"/>
    <w:rsid w:val="00D323E6"/>
    <w:rsid w:val="00D32567"/>
    <w:rsid w:val="00D32CA1"/>
    <w:rsid w:val="00D33EEE"/>
    <w:rsid w:val="00D33FFB"/>
    <w:rsid w:val="00D34FE5"/>
    <w:rsid w:val="00D357F3"/>
    <w:rsid w:val="00D3736A"/>
    <w:rsid w:val="00D37D93"/>
    <w:rsid w:val="00D37E34"/>
    <w:rsid w:val="00D41244"/>
    <w:rsid w:val="00D4254A"/>
    <w:rsid w:val="00D42ABA"/>
    <w:rsid w:val="00D438DB"/>
    <w:rsid w:val="00D43B59"/>
    <w:rsid w:val="00D43DD4"/>
    <w:rsid w:val="00D4476E"/>
    <w:rsid w:val="00D46298"/>
    <w:rsid w:val="00D465C6"/>
    <w:rsid w:val="00D47643"/>
    <w:rsid w:val="00D478DA"/>
    <w:rsid w:val="00D47E88"/>
    <w:rsid w:val="00D50114"/>
    <w:rsid w:val="00D50313"/>
    <w:rsid w:val="00D50D1A"/>
    <w:rsid w:val="00D50D50"/>
    <w:rsid w:val="00D51379"/>
    <w:rsid w:val="00D513DD"/>
    <w:rsid w:val="00D51483"/>
    <w:rsid w:val="00D517F5"/>
    <w:rsid w:val="00D51C0C"/>
    <w:rsid w:val="00D51E8F"/>
    <w:rsid w:val="00D52018"/>
    <w:rsid w:val="00D527A9"/>
    <w:rsid w:val="00D52833"/>
    <w:rsid w:val="00D52C07"/>
    <w:rsid w:val="00D5376F"/>
    <w:rsid w:val="00D5383D"/>
    <w:rsid w:val="00D53CE1"/>
    <w:rsid w:val="00D545A7"/>
    <w:rsid w:val="00D567EF"/>
    <w:rsid w:val="00D56CE4"/>
    <w:rsid w:val="00D577BF"/>
    <w:rsid w:val="00D57C9A"/>
    <w:rsid w:val="00D60729"/>
    <w:rsid w:val="00D609A0"/>
    <w:rsid w:val="00D6165C"/>
    <w:rsid w:val="00D61AAE"/>
    <w:rsid w:val="00D61CD3"/>
    <w:rsid w:val="00D62011"/>
    <w:rsid w:val="00D62145"/>
    <w:rsid w:val="00D6275E"/>
    <w:rsid w:val="00D62A5B"/>
    <w:rsid w:val="00D63802"/>
    <w:rsid w:val="00D63C5E"/>
    <w:rsid w:val="00D63DDC"/>
    <w:rsid w:val="00D63F14"/>
    <w:rsid w:val="00D63F64"/>
    <w:rsid w:val="00D64C35"/>
    <w:rsid w:val="00D65349"/>
    <w:rsid w:val="00D65FD0"/>
    <w:rsid w:val="00D66D27"/>
    <w:rsid w:val="00D66F01"/>
    <w:rsid w:val="00D678CE"/>
    <w:rsid w:val="00D70211"/>
    <w:rsid w:val="00D70394"/>
    <w:rsid w:val="00D71495"/>
    <w:rsid w:val="00D71C1D"/>
    <w:rsid w:val="00D7305D"/>
    <w:rsid w:val="00D7396D"/>
    <w:rsid w:val="00D73B30"/>
    <w:rsid w:val="00D73BB7"/>
    <w:rsid w:val="00D74817"/>
    <w:rsid w:val="00D74FC1"/>
    <w:rsid w:val="00D76465"/>
    <w:rsid w:val="00D76E17"/>
    <w:rsid w:val="00D77A1A"/>
    <w:rsid w:val="00D811D5"/>
    <w:rsid w:val="00D81A26"/>
    <w:rsid w:val="00D827E7"/>
    <w:rsid w:val="00D8362A"/>
    <w:rsid w:val="00D83772"/>
    <w:rsid w:val="00D83861"/>
    <w:rsid w:val="00D839D9"/>
    <w:rsid w:val="00D84F80"/>
    <w:rsid w:val="00D85914"/>
    <w:rsid w:val="00D85E3F"/>
    <w:rsid w:val="00D86F9A"/>
    <w:rsid w:val="00D874EB"/>
    <w:rsid w:val="00D87D9A"/>
    <w:rsid w:val="00D908C6"/>
    <w:rsid w:val="00D90A15"/>
    <w:rsid w:val="00D90A22"/>
    <w:rsid w:val="00D90CE9"/>
    <w:rsid w:val="00D916FF"/>
    <w:rsid w:val="00D919AA"/>
    <w:rsid w:val="00D925A1"/>
    <w:rsid w:val="00D92AFF"/>
    <w:rsid w:val="00D92CD8"/>
    <w:rsid w:val="00D93372"/>
    <w:rsid w:val="00D93EA7"/>
    <w:rsid w:val="00D943BF"/>
    <w:rsid w:val="00D94D88"/>
    <w:rsid w:val="00D94E43"/>
    <w:rsid w:val="00D94FDA"/>
    <w:rsid w:val="00D95F0F"/>
    <w:rsid w:val="00D963BC"/>
    <w:rsid w:val="00D963D8"/>
    <w:rsid w:val="00D96DD7"/>
    <w:rsid w:val="00D97863"/>
    <w:rsid w:val="00D97D72"/>
    <w:rsid w:val="00D97F27"/>
    <w:rsid w:val="00DA1763"/>
    <w:rsid w:val="00DA25AD"/>
    <w:rsid w:val="00DA26CF"/>
    <w:rsid w:val="00DA39E9"/>
    <w:rsid w:val="00DA3B78"/>
    <w:rsid w:val="00DA3C24"/>
    <w:rsid w:val="00DA3FE5"/>
    <w:rsid w:val="00DA43CC"/>
    <w:rsid w:val="00DA456A"/>
    <w:rsid w:val="00DA5599"/>
    <w:rsid w:val="00DA5818"/>
    <w:rsid w:val="00DA64AC"/>
    <w:rsid w:val="00DB11B0"/>
    <w:rsid w:val="00DB2CFA"/>
    <w:rsid w:val="00DB303D"/>
    <w:rsid w:val="00DB3648"/>
    <w:rsid w:val="00DB364D"/>
    <w:rsid w:val="00DB450B"/>
    <w:rsid w:val="00DB4B06"/>
    <w:rsid w:val="00DB4C61"/>
    <w:rsid w:val="00DB5E9B"/>
    <w:rsid w:val="00DB7C0B"/>
    <w:rsid w:val="00DC05C7"/>
    <w:rsid w:val="00DC1A4B"/>
    <w:rsid w:val="00DC1AB7"/>
    <w:rsid w:val="00DC1F05"/>
    <w:rsid w:val="00DC2787"/>
    <w:rsid w:val="00DC35C3"/>
    <w:rsid w:val="00DC3E1B"/>
    <w:rsid w:val="00DC450C"/>
    <w:rsid w:val="00DC4B3E"/>
    <w:rsid w:val="00DC5484"/>
    <w:rsid w:val="00DC5B14"/>
    <w:rsid w:val="00DC5C6C"/>
    <w:rsid w:val="00DC658B"/>
    <w:rsid w:val="00DC691B"/>
    <w:rsid w:val="00DC6A33"/>
    <w:rsid w:val="00DC6E8B"/>
    <w:rsid w:val="00DC71BF"/>
    <w:rsid w:val="00DC783E"/>
    <w:rsid w:val="00DC78E2"/>
    <w:rsid w:val="00DD0A4C"/>
    <w:rsid w:val="00DD1308"/>
    <w:rsid w:val="00DD17D6"/>
    <w:rsid w:val="00DD2317"/>
    <w:rsid w:val="00DD234D"/>
    <w:rsid w:val="00DD3826"/>
    <w:rsid w:val="00DD3D78"/>
    <w:rsid w:val="00DD402F"/>
    <w:rsid w:val="00DD43DE"/>
    <w:rsid w:val="00DD4938"/>
    <w:rsid w:val="00DD4E13"/>
    <w:rsid w:val="00DD56E6"/>
    <w:rsid w:val="00DD571F"/>
    <w:rsid w:val="00DD5B4F"/>
    <w:rsid w:val="00DD5EBD"/>
    <w:rsid w:val="00DD601F"/>
    <w:rsid w:val="00DD6D03"/>
    <w:rsid w:val="00DD6F4D"/>
    <w:rsid w:val="00DD747B"/>
    <w:rsid w:val="00DD76AE"/>
    <w:rsid w:val="00DD7BCA"/>
    <w:rsid w:val="00DD7DEF"/>
    <w:rsid w:val="00DE04F1"/>
    <w:rsid w:val="00DE0D09"/>
    <w:rsid w:val="00DE0F91"/>
    <w:rsid w:val="00DE138A"/>
    <w:rsid w:val="00DE1B58"/>
    <w:rsid w:val="00DE1C1A"/>
    <w:rsid w:val="00DE2F06"/>
    <w:rsid w:val="00DE2F48"/>
    <w:rsid w:val="00DE3047"/>
    <w:rsid w:val="00DE33A3"/>
    <w:rsid w:val="00DE33B8"/>
    <w:rsid w:val="00DE37C1"/>
    <w:rsid w:val="00DE435F"/>
    <w:rsid w:val="00DE51E5"/>
    <w:rsid w:val="00DE588F"/>
    <w:rsid w:val="00DE5DB2"/>
    <w:rsid w:val="00DE61E0"/>
    <w:rsid w:val="00DE70E9"/>
    <w:rsid w:val="00DE78CC"/>
    <w:rsid w:val="00DE7CAC"/>
    <w:rsid w:val="00DF0460"/>
    <w:rsid w:val="00DF0B38"/>
    <w:rsid w:val="00DF128C"/>
    <w:rsid w:val="00DF1592"/>
    <w:rsid w:val="00DF1B16"/>
    <w:rsid w:val="00DF284E"/>
    <w:rsid w:val="00DF3B26"/>
    <w:rsid w:val="00DF3CAA"/>
    <w:rsid w:val="00DF3CF4"/>
    <w:rsid w:val="00DF4C18"/>
    <w:rsid w:val="00DF5A5F"/>
    <w:rsid w:val="00DF5AD8"/>
    <w:rsid w:val="00DF697B"/>
    <w:rsid w:val="00DF71EC"/>
    <w:rsid w:val="00DF7C6D"/>
    <w:rsid w:val="00DF7C78"/>
    <w:rsid w:val="00E00042"/>
    <w:rsid w:val="00E009AE"/>
    <w:rsid w:val="00E01503"/>
    <w:rsid w:val="00E02B39"/>
    <w:rsid w:val="00E031E6"/>
    <w:rsid w:val="00E03726"/>
    <w:rsid w:val="00E03F75"/>
    <w:rsid w:val="00E04170"/>
    <w:rsid w:val="00E04245"/>
    <w:rsid w:val="00E0509C"/>
    <w:rsid w:val="00E062B6"/>
    <w:rsid w:val="00E066CC"/>
    <w:rsid w:val="00E069E5"/>
    <w:rsid w:val="00E06A73"/>
    <w:rsid w:val="00E06BD6"/>
    <w:rsid w:val="00E07DF1"/>
    <w:rsid w:val="00E104AB"/>
    <w:rsid w:val="00E10534"/>
    <w:rsid w:val="00E10E2C"/>
    <w:rsid w:val="00E11026"/>
    <w:rsid w:val="00E111E2"/>
    <w:rsid w:val="00E11B96"/>
    <w:rsid w:val="00E11CEE"/>
    <w:rsid w:val="00E121A1"/>
    <w:rsid w:val="00E12245"/>
    <w:rsid w:val="00E124B2"/>
    <w:rsid w:val="00E13709"/>
    <w:rsid w:val="00E14139"/>
    <w:rsid w:val="00E148A6"/>
    <w:rsid w:val="00E14ECB"/>
    <w:rsid w:val="00E151F3"/>
    <w:rsid w:val="00E15920"/>
    <w:rsid w:val="00E15AF9"/>
    <w:rsid w:val="00E15C6C"/>
    <w:rsid w:val="00E15D6C"/>
    <w:rsid w:val="00E15E2C"/>
    <w:rsid w:val="00E16216"/>
    <w:rsid w:val="00E16244"/>
    <w:rsid w:val="00E16608"/>
    <w:rsid w:val="00E16925"/>
    <w:rsid w:val="00E170DF"/>
    <w:rsid w:val="00E17345"/>
    <w:rsid w:val="00E17774"/>
    <w:rsid w:val="00E210AB"/>
    <w:rsid w:val="00E214D6"/>
    <w:rsid w:val="00E21893"/>
    <w:rsid w:val="00E21ABB"/>
    <w:rsid w:val="00E21F92"/>
    <w:rsid w:val="00E22F1B"/>
    <w:rsid w:val="00E238CB"/>
    <w:rsid w:val="00E23B39"/>
    <w:rsid w:val="00E247FF"/>
    <w:rsid w:val="00E24FF7"/>
    <w:rsid w:val="00E25344"/>
    <w:rsid w:val="00E25640"/>
    <w:rsid w:val="00E25D93"/>
    <w:rsid w:val="00E2638F"/>
    <w:rsid w:val="00E26D06"/>
    <w:rsid w:val="00E27D9B"/>
    <w:rsid w:val="00E30012"/>
    <w:rsid w:val="00E30647"/>
    <w:rsid w:val="00E30A62"/>
    <w:rsid w:val="00E30B2B"/>
    <w:rsid w:val="00E3106F"/>
    <w:rsid w:val="00E3161D"/>
    <w:rsid w:val="00E31CD0"/>
    <w:rsid w:val="00E3249A"/>
    <w:rsid w:val="00E32630"/>
    <w:rsid w:val="00E32FDA"/>
    <w:rsid w:val="00E33765"/>
    <w:rsid w:val="00E339CC"/>
    <w:rsid w:val="00E33F1D"/>
    <w:rsid w:val="00E342B5"/>
    <w:rsid w:val="00E34530"/>
    <w:rsid w:val="00E34BDD"/>
    <w:rsid w:val="00E34EB9"/>
    <w:rsid w:val="00E351A8"/>
    <w:rsid w:val="00E36514"/>
    <w:rsid w:val="00E36EB6"/>
    <w:rsid w:val="00E379A0"/>
    <w:rsid w:val="00E37E1D"/>
    <w:rsid w:val="00E41505"/>
    <w:rsid w:val="00E41941"/>
    <w:rsid w:val="00E41E92"/>
    <w:rsid w:val="00E422DF"/>
    <w:rsid w:val="00E427D9"/>
    <w:rsid w:val="00E4294F"/>
    <w:rsid w:val="00E42BB0"/>
    <w:rsid w:val="00E4381C"/>
    <w:rsid w:val="00E44BC8"/>
    <w:rsid w:val="00E456F1"/>
    <w:rsid w:val="00E45DC3"/>
    <w:rsid w:val="00E467B9"/>
    <w:rsid w:val="00E46943"/>
    <w:rsid w:val="00E46AC3"/>
    <w:rsid w:val="00E46DB8"/>
    <w:rsid w:val="00E46DF5"/>
    <w:rsid w:val="00E4730E"/>
    <w:rsid w:val="00E475B6"/>
    <w:rsid w:val="00E47BF2"/>
    <w:rsid w:val="00E47D4E"/>
    <w:rsid w:val="00E5000C"/>
    <w:rsid w:val="00E50521"/>
    <w:rsid w:val="00E509A5"/>
    <w:rsid w:val="00E50E64"/>
    <w:rsid w:val="00E513B1"/>
    <w:rsid w:val="00E51B6B"/>
    <w:rsid w:val="00E52E37"/>
    <w:rsid w:val="00E5388D"/>
    <w:rsid w:val="00E538F1"/>
    <w:rsid w:val="00E53A42"/>
    <w:rsid w:val="00E54687"/>
    <w:rsid w:val="00E54ED5"/>
    <w:rsid w:val="00E5500B"/>
    <w:rsid w:val="00E55693"/>
    <w:rsid w:val="00E55732"/>
    <w:rsid w:val="00E55812"/>
    <w:rsid w:val="00E562BA"/>
    <w:rsid w:val="00E563AC"/>
    <w:rsid w:val="00E57378"/>
    <w:rsid w:val="00E5761F"/>
    <w:rsid w:val="00E60297"/>
    <w:rsid w:val="00E604A7"/>
    <w:rsid w:val="00E60BF3"/>
    <w:rsid w:val="00E60EC0"/>
    <w:rsid w:val="00E6100D"/>
    <w:rsid w:val="00E61583"/>
    <w:rsid w:val="00E619B2"/>
    <w:rsid w:val="00E62149"/>
    <w:rsid w:val="00E621E4"/>
    <w:rsid w:val="00E62FAD"/>
    <w:rsid w:val="00E637B4"/>
    <w:rsid w:val="00E63815"/>
    <w:rsid w:val="00E63DFD"/>
    <w:rsid w:val="00E64468"/>
    <w:rsid w:val="00E64C69"/>
    <w:rsid w:val="00E64D10"/>
    <w:rsid w:val="00E64EC4"/>
    <w:rsid w:val="00E656B8"/>
    <w:rsid w:val="00E65B74"/>
    <w:rsid w:val="00E704AB"/>
    <w:rsid w:val="00E71195"/>
    <w:rsid w:val="00E711E2"/>
    <w:rsid w:val="00E71CC7"/>
    <w:rsid w:val="00E71F4A"/>
    <w:rsid w:val="00E7336A"/>
    <w:rsid w:val="00E73474"/>
    <w:rsid w:val="00E734F3"/>
    <w:rsid w:val="00E736E8"/>
    <w:rsid w:val="00E741A9"/>
    <w:rsid w:val="00E747A7"/>
    <w:rsid w:val="00E75586"/>
    <w:rsid w:val="00E76186"/>
    <w:rsid w:val="00E77652"/>
    <w:rsid w:val="00E81513"/>
    <w:rsid w:val="00E8174C"/>
    <w:rsid w:val="00E8179A"/>
    <w:rsid w:val="00E8239E"/>
    <w:rsid w:val="00E8245B"/>
    <w:rsid w:val="00E82DA4"/>
    <w:rsid w:val="00E82F6D"/>
    <w:rsid w:val="00E837F9"/>
    <w:rsid w:val="00E83D59"/>
    <w:rsid w:val="00E84093"/>
    <w:rsid w:val="00E85BB7"/>
    <w:rsid w:val="00E85DB7"/>
    <w:rsid w:val="00E86481"/>
    <w:rsid w:val="00E86523"/>
    <w:rsid w:val="00E869EA"/>
    <w:rsid w:val="00E86B8D"/>
    <w:rsid w:val="00E86C23"/>
    <w:rsid w:val="00E86D10"/>
    <w:rsid w:val="00E878D9"/>
    <w:rsid w:val="00E87A45"/>
    <w:rsid w:val="00E9031E"/>
    <w:rsid w:val="00E906AF"/>
    <w:rsid w:val="00E9088F"/>
    <w:rsid w:val="00E90B11"/>
    <w:rsid w:val="00E90C3E"/>
    <w:rsid w:val="00E912A2"/>
    <w:rsid w:val="00E913ED"/>
    <w:rsid w:val="00E922A5"/>
    <w:rsid w:val="00E92330"/>
    <w:rsid w:val="00E926C6"/>
    <w:rsid w:val="00E9277D"/>
    <w:rsid w:val="00E92D2E"/>
    <w:rsid w:val="00E92FBA"/>
    <w:rsid w:val="00E93191"/>
    <w:rsid w:val="00E934E3"/>
    <w:rsid w:val="00E94AB3"/>
    <w:rsid w:val="00E94B7F"/>
    <w:rsid w:val="00E951CC"/>
    <w:rsid w:val="00E96DC1"/>
    <w:rsid w:val="00E97A7B"/>
    <w:rsid w:val="00EA0030"/>
    <w:rsid w:val="00EA003E"/>
    <w:rsid w:val="00EA0D33"/>
    <w:rsid w:val="00EA121F"/>
    <w:rsid w:val="00EA19A3"/>
    <w:rsid w:val="00EA1C02"/>
    <w:rsid w:val="00EA1CAE"/>
    <w:rsid w:val="00EA1EFC"/>
    <w:rsid w:val="00EA241E"/>
    <w:rsid w:val="00EA24D9"/>
    <w:rsid w:val="00EA2B18"/>
    <w:rsid w:val="00EA2F7F"/>
    <w:rsid w:val="00EA3DC9"/>
    <w:rsid w:val="00EA4B85"/>
    <w:rsid w:val="00EA6ACD"/>
    <w:rsid w:val="00EB0392"/>
    <w:rsid w:val="00EB0E6F"/>
    <w:rsid w:val="00EB1077"/>
    <w:rsid w:val="00EB15C7"/>
    <w:rsid w:val="00EB15DA"/>
    <w:rsid w:val="00EB1A08"/>
    <w:rsid w:val="00EB1EE4"/>
    <w:rsid w:val="00EB213A"/>
    <w:rsid w:val="00EB2861"/>
    <w:rsid w:val="00EB3920"/>
    <w:rsid w:val="00EB3B6A"/>
    <w:rsid w:val="00EB4DC0"/>
    <w:rsid w:val="00EB4DE4"/>
    <w:rsid w:val="00EB510A"/>
    <w:rsid w:val="00EB52A2"/>
    <w:rsid w:val="00EB52EA"/>
    <w:rsid w:val="00EB5638"/>
    <w:rsid w:val="00EB5941"/>
    <w:rsid w:val="00EB6251"/>
    <w:rsid w:val="00EB6455"/>
    <w:rsid w:val="00EB6CAC"/>
    <w:rsid w:val="00EC068A"/>
    <w:rsid w:val="00EC0783"/>
    <w:rsid w:val="00EC0925"/>
    <w:rsid w:val="00EC0AB8"/>
    <w:rsid w:val="00EC1584"/>
    <w:rsid w:val="00EC1627"/>
    <w:rsid w:val="00EC26B4"/>
    <w:rsid w:val="00EC2D49"/>
    <w:rsid w:val="00EC357C"/>
    <w:rsid w:val="00EC375D"/>
    <w:rsid w:val="00EC4218"/>
    <w:rsid w:val="00EC4877"/>
    <w:rsid w:val="00EC4A2F"/>
    <w:rsid w:val="00EC5086"/>
    <w:rsid w:val="00EC5E27"/>
    <w:rsid w:val="00EC5E7D"/>
    <w:rsid w:val="00EC5F10"/>
    <w:rsid w:val="00EC7E0A"/>
    <w:rsid w:val="00ED08C2"/>
    <w:rsid w:val="00ED0C8A"/>
    <w:rsid w:val="00ED0FC9"/>
    <w:rsid w:val="00ED157A"/>
    <w:rsid w:val="00ED1754"/>
    <w:rsid w:val="00ED18B3"/>
    <w:rsid w:val="00ED2A83"/>
    <w:rsid w:val="00ED2BB4"/>
    <w:rsid w:val="00ED32D9"/>
    <w:rsid w:val="00ED3764"/>
    <w:rsid w:val="00ED3A16"/>
    <w:rsid w:val="00ED51CA"/>
    <w:rsid w:val="00ED5439"/>
    <w:rsid w:val="00ED5444"/>
    <w:rsid w:val="00ED7249"/>
    <w:rsid w:val="00ED773C"/>
    <w:rsid w:val="00ED7BC9"/>
    <w:rsid w:val="00EE05F5"/>
    <w:rsid w:val="00EE1870"/>
    <w:rsid w:val="00EE19D1"/>
    <w:rsid w:val="00EE2D51"/>
    <w:rsid w:val="00EE3163"/>
    <w:rsid w:val="00EE3583"/>
    <w:rsid w:val="00EE460D"/>
    <w:rsid w:val="00EE4706"/>
    <w:rsid w:val="00EE47A4"/>
    <w:rsid w:val="00EE4D56"/>
    <w:rsid w:val="00EE4F53"/>
    <w:rsid w:val="00EE4FC6"/>
    <w:rsid w:val="00EE5BEB"/>
    <w:rsid w:val="00EE6072"/>
    <w:rsid w:val="00EE64E2"/>
    <w:rsid w:val="00EE69C3"/>
    <w:rsid w:val="00EE6B26"/>
    <w:rsid w:val="00EE6EBE"/>
    <w:rsid w:val="00EE72E0"/>
    <w:rsid w:val="00EE7569"/>
    <w:rsid w:val="00EE7C4D"/>
    <w:rsid w:val="00EE7EE4"/>
    <w:rsid w:val="00EE7F78"/>
    <w:rsid w:val="00EF07E8"/>
    <w:rsid w:val="00EF14BD"/>
    <w:rsid w:val="00EF173E"/>
    <w:rsid w:val="00EF20B0"/>
    <w:rsid w:val="00EF21A1"/>
    <w:rsid w:val="00EF297A"/>
    <w:rsid w:val="00EF2E03"/>
    <w:rsid w:val="00EF36B7"/>
    <w:rsid w:val="00EF3AE5"/>
    <w:rsid w:val="00EF4C05"/>
    <w:rsid w:val="00EF4F12"/>
    <w:rsid w:val="00EF57F9"/>
    <w:rsid w:val="00EF6AAD"/>
    <w:rsid w:val="00EF7B4A"/>
    <w:rsid w:val="00EF7ED0"/>
    <w:rsid w:val="00F00BA9"/>
    <w:rsid w:val="00F00CBF"/>
    <w:rsid w:val="00F0182B"/>
    <w:rsid w:val="00F01A7A"/>
    <w:rsid w:val="00F01F8A"/>
    <w:rsid w:val="00F02608"/>
    <w:rsid w:val="00F02A64"/>
    <w:rsid w:val="00F02B0A"/>
    <w:rsid w:val="00F034A2"/>
    <w:rsid w:val="00F03637"/>
    <w:rsid w:val="00F037F6"/>
    <w:rsid w:val="00F0485E"/>
    <w:rsid w:val="00F04A6F"/>
    <w:rsid w:val="00F04ABA"/>
    <w:rsid w:val="00F04B9D"/>
    <w:rsid w:val="00F05972"/>
    <w:rsid w:val="00F05A59"/>
    <w:rsid w:val="00F0631F"/>
    <w:rsid w:val="00F06ABA"/>
    <w:rsid w:val="00F06E23"/>
    <w:rsid w:val="00F07640"/>
    <w:rsid w:val="00F103BF"/>
    <w:rsid w:val="00F10786"/>
    <w:rsid w:val="00F10981"/>
    <w:rsid w:val="00F11312"/>
    <w:rsid w:val="00F1186E"/>
    <w:rsid w:val="00F12622"/>
    <w:rsid w:val="00F127E3"/>
    <w:rsid w:val="00F13383"/>
    <w:rsid w:val="00F13E4F"/>
    <w:rsid w:val="00F14D06"/>
    <w:rsid w:val="00F14E75"/>
    <w:rsid w:val="00F1565A"/>
    <w:rsid w:val="00F15BF9"/>
    <w:rsid w:val="00F15C1F"/>
    <w:rsid w:val="00F160DD"/>
    <w:rsid w:val="00F16413"/>
    <w:rsid w:val="00F16A88"/>
    <w:rsid w:val="00F17A5E"/>
    <w:rsid w:val="00F20E48"/>
    <w:rsid w:val="00F22454"/>
    <w:rsid w:val="00F22CC6"/>
    <w:rsid w:val="00F2304D"/>
    <w:rsid w:val="00F23972"/>
    <w:rsid w:val="00F23D83"/>
    <w:rsid w:val="00F23FA4"/>
    <w:rsid w:val="00F242B1"/>
    <w:rsid w:val="00F249A5"/>
    <w:rsid w:val="00F24BC0"/>
    <w:rsid w:val="00F2536E"/>
    <w:rsid w:val="00F25D0C"/>
    <w:rsid w:val="00F26865"/>
    <w:rsid w:val="00F26B52"/>
    <w:rsid w:val="00F303FF"/>
    <w:rsid w:val="00F30493"/>
    <w:rsid w:val="00F30D2F"/>
    <w:rsid w:val="00F31372"/>
    <w:rsid w:val="00F314E8"/>
    <w:rsid w:val="00F31540"/>
    <w:rsid w:val="00F322CD"/>
    <w:rsid w:val="00F3251B"/>
    <w:rsid w:val="00F3252D"/>
    <w:rsid w:val="00F32794"/>
    <w:rsid w:val="00F3284D"/>
    <w:rsid w:val="00F33121"/>
    <w:rsid w:val="00F331C4"/>
    <w:rsid w:val="00F33900"/>
    <w:rsid w:val="00F33E7E"/>
    <w:rsid w:val="00F34EE6"/>
    <w:rsid w:val="00F35503"/>
    <w:rsid w:val="00F35FBF"/>
    <w:rsid w:val="00F364D9"/>
    <w:rsid w:val="00F365A4"/>
    <w:rsid w:val="00F3721E"/>
    <w:rsid w:val="00F40182"/>
    <w:rsid w:val="00F4059A"/>
    <w:rsid w:val="00F4086A"/>
    <w:rsid w:val="00F42926"/>
    <w:rsid w:val="00F42D3C"/>
    <w:rsid w:val="00F43CC9"/>
    <w:rsid w:val="00F4464D"/>
    <w:rsid w:val="00F4490F"/>
    <w:rsid w:val="00F44999"/>
    <w:rsid w:val="00F450E9"/>
    <w:rsid w:val="00F46052"/>
    <w:rsid w:val="00F46426"/>
    <w:rsid w:val="00F47846"/>
    <w:rsid w:val="00F47AC6"/>
    <w:rsid w:val="00F50B94"/>
    <w:rsid w:val="00F50D2E"/>
    <w:rsid w:val="00F5170E"/>
    <w:rsid w:val="00F52273"/>
    <w:rsid w:val="00F523E0"/>
    <w:rsid w:val="00F5294C"/>
    <w:rsid w:val="00F52FCC"/>
    <w:rsid w:val="00F53044"/>
    <w:rsid w:val="00F53551"/>
    <w:rsid w:val="00F5365D"/>
    <w:rsid w:val="00F54207"/>
    <w:rsid w:val="00F54A56"/>
    <w:rsid w:val="00F55773"/>
    <w:rsid w:val="00F5578B"/>
    <w:rsid w:val="00F561F7"/>
    <w:rsid w:val="00F568B7"/>
    <w:rsid w:val="00F578C5"/>
    <w:rsid w:val="00F57DA5"/>
    <w:rsid w:val="00F60410"/>
    <w:rsid w:val="00F6059C"/>
    <w:rsid w:val="00F6077A"/>
    <w:rsid w:val="00F60874"/>
    <w:rsid w:val="00F62D37"/>
    <w:rsid w:val="00F62D64"/>
    <w:rsid w:val="00F63388"/>
    <w:rsid w:val="00F636FE"/>
    <w:rsid w:val="00F64154"/>
    <w:rsid w:val="00F644A2"/>
    <w:rsid w:val="00F64CD6"/>
    <w:rsid w:val="00F66958"/>
    <w:rsid w:val="00F66F02"/>
    <w:rsid w:val="00F66FE1"/>
    <w:rsid w:val="00F67CE1"/>
    <w:rsid w:val="00F709F4"/>
    <w:rsid w:val="00F70D92"/>
    <w:rsid w:val="00F7157B"/>
    <w:rsid w:val="00F732DA"/>
    <w:rsid w:val="00F7385A"/>
    <w:rsid w:val="00F73870"/>
    <w:rsid w:val="00F74269"/>
    <w:rsid w:val="00F7468C"/>
    <w:rsid w:val="00F74A33"/>
    <w:rsid w:val="00F74AE7"/>
    <w:rsid w:val="00F7502D"/>
    <w:rsid w:val="00F7599D"/>
    <w:rsid w:val="00F75F9C"/>
    <w:rsid w:val="00F762CA"/>
    <w:rsid w:val="00F77893"/>
    <w:rsid w:val="00F77F1F"/>
    <w:rsid w:val="00F808F4"/>
    <w:rsid w:val="00F8135D"/>
    <w:rsid w:val="00F81665"/>
    <w:rsid w:val="00F82146"/>
    <w:rsid w:val="00F8247B"/>
    <w:rsid w:val="00F82B57"/>
    <w:rsid w:val="00F82E2D"/>
    <w:rsid w:val="00F83E33"/>
    <w:rsid w:val="00F84D61"/>
    <w:rsid w:val="00F863BD"/>
    <w:rsid w:val="00F86563"/>
    <w:rsid w:val="00F8665F"/>
    <w:rsid w:val="00F8763D"/>
    <w:rsid w:val="00F87DF0"/>
    <w:rsid w:val="00F90BDC"/>
    <w:rsid w:val="00F90C77"/>
    <w:rsid w:val="00F91FEB"/>
    <w:rsid w:val="00F92076"/>
    <w:rsid w:val="00F9306C"/>
    <w:rsid w:val="00F9327F"/>
    <w:rsid w:val="00F93C40"/>
    <w:rsid w:val="00F9405A"/>
    <w:rsid w:val="00F940E2"/>
    <w:rsid w:val="00F9445C"/>
    <w:rsid w:val="00F94624"/>
    <w:rsid w:val="00F94AE4"/>
    <w:rsid w:val="00F94AF5"/>
    <w:rsid w:val="00F95A5B"/>
    <w:rsid w:val="00F95F73"/>
    <w:rsid w:val="00F965AB"/>
    <w:rsid w:val="00F96694"/>
    <w:rsid w:val="00F969C3"/>
    <w:rsid w:val="00F9750B"/>
    <w:rsid w:val="00F97675"/>
    <w:rsid w:val="00F978E0"/>
    <w:rsid w:val="00FA0265"/>
    <w:rsid w:val="00FA0C52"/>
    <w:rsid w:val="00FA1720"/>
    <w:rsid w:val="00FA1863"/>
    <w:rsid w:val="00FA1A5E"/>
    <w:rsid w:val="00FA1C04"/>
    <w:rsid w:val="00FA2A80"/>
    <w:rsid w:val="00FA2E73"/>
    <w:rsid w:val="00FA35EE"/>
    <w:rsid w:val="00FA39F5"/>
    <w:rsid w:val="00FA4AE1"/>
    <w:rsid w:val="00FA6057"/>
    <w:rsid w:val="00FA6072"/>
    <w:rsid w:val="00FA6293"/>
    <w:rsid w:val="00FA6A9E"/>
    <w:rsid w:val="00FA6AF3"/>
    <w:rsid w:val="00FA7735"/>
    <w:rsid w:val="00FB0F34"/>
    <w:rsid w:val="00FB18DE"/>
    <w:rsid w:val="00FB2093"/>
    <w:rsid w:val="00FB20F0"/>
    <w:rsid w:val="00FB2F54"/>
    <w:rsid w:val="00FB42BB"/>
    <w:rsid w:val="00FB44C0"/>
    <w:rsid w:val="00FB4E40"/>
    <w:rsid w:val="00FB5206"/>
    <w:rsid w:val="00FB55FE"/>
    <w:rsid w:val="00FB562A"/>
    <w:rsid w:val="00FB58D9"/>
    <w:rsid w:val="00FB5FCF"/>
    <w:rsid w:val="00FB6862"/>
    <w:rsid w:val="00FB7802"/>
    <w:rsid w:val="00FB7A9F"/>
    <w:rsid w:val="00FC15CA"/>
    <w:rsid w:val="00FC21B1"/>
    <w:rsid w:val="00FC23CC"/>
    <w:rsid w:val="00FC27B3"/>
    <w:rsid w:val="00FC31E0"/>
    <w:rsid w:val="00FC37CA"/>
    <w:rsid w:val="00FC3FB8"/>
    <w:rsid w:val="00FC4598"/>
    <w:rsid w:val="00FC4EC9"/>
    <w:rsid w:val="00FC53CA"/>
    <w:rsid w:val="00FC5ACC"/>
    <w:rsid w:val="00FC6395"/>
    <w:rsid w:val="00FC670C"/>
    <w:rsid w:val="00FC6A15"/>
    <w:rsid w:val="00FC7BC5"/>
    <w:rsid w:val="00FD0BC8"/>
    <w:rsid w:val="00FD10A5"/>
    <w:rsid w:val="00FD21DF"/>
    <w:rsid w:val="00FD3569"/>
    <w:rsid w:val="00FD4258"/>
    <w:rsid w:val="00FD47D7"/>
    <w:rsid w:val="00FD488C"/>
    <w:rsid w:val="00FD5C28"/>
    <w:rsid w:val="00FD5C64"/>
    <w:rsid w:val="00FD6030"/>
    <w:rsid w:val="00FD799B"/>
    <w:rsid w:val="00FD7F84"/>
    <w:rsid w:val="00FE0295"/>
    <w:rsid w:val="00FE0318"/>
    <w:rsid w:val="00FE074C"/>
    <w:rsid w:val="00FE087D"/>
    <w:rsid w:val="00FE0AC6"/>
    <w:rsid w:val="00FE1598"/>
    <w:rsid w:val="00FE1893"/>
    <w:rsid w:val="00FE1A42"/>
    <w:rsid w:val="00FE1B16"/>
    <w:rsid w:val="00FE1B76"/>
    <w:rsid w:val="00FE2013"/>
    <w:rsid w:val="00FE25F1"/>
    <w:rsid w:val="00FE2721"/>
    <w:rsid w:val="00FE2944"/>
    <w:rsid w:val="00FE29D2"/>
    <w:rsid w:val="00FE37A8"/>
    <w:rsid w:val="00FE411D"/>
    <w:rsid w:val="00FE57B0"/>
    <w:rsid w:val="00FE5CD1"/>
    <w:rsid w:val="00FE5FB3"/>
    <w:rsid w:val="00FE66D3"/>
    <w:rsid w:val="00FE778A"/>
    <w:rsid w:val="00FF0047"/>
    <w:rsid w:val="00FF0590"/>
    <w:rsid w:val="00FF0645"/>
    <w:rsid w:val="00FF0715"/>
    <w:rsid w:val="00FF0A8B"/>
    <w:rsid w:val="00FF12DF"/>
    <w:rsid w:val="00FF1AC1"/>
    <w:rsid w:val="00FF211C"/>
    <w:rsid w:val="00FF217B"/>
    <w:rsid w:val="00FF2682"/>
    <w:rsid w:val="00FF3AC5"/>
    <w:rsid w:val="00FF4A55"/>
    <w:rsid w:val="00FF4DB5"/>
    <w:rsid w:val="00FF54E6"/>
    <w:rsid w:val="00FF590A"/>
    <w:rsid w:val="00FF593A"/>
    <w:rsid w:val="00FF59C8"/>
    <w:rsid w:val="00FF5D9C"/>
    <w:rsid w:val="00FF63F5"/>
    <w:rsid w:val="00FF6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0A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07E"/>
    <w:pPr>
      <w:jc w:val="both"/>
    </w:pPr>
    <w:rPr>
      <w:rFonts w:ascii="Arial" w:hAnsi="Arial"/>
      <w:sz w:val="22"/>
    </w:rPr>
  </w:style>
  <w:style w:type="paragraph" w:styleId="Heading1">
    <w:name w:val="heading 1"/>
    <w:basedOn w:val="Normal"/>
    <w:next w:val="BodyText"/>
    <w:link w:val="Heading1Char"/>
    <w:qFormat/>
    <w:rsid w:val="0031707E"/>
    <w:pPr>
      <w:keepNext/>
      <w:numPr>
        <w:numId w:val="2"/>
      </w:numPr>
      <w:tabs>
        <w:tab w:val="center" w:pos="1800"/>
      </w:tabs>
      <w:spacing w:after="360"/>
      <w:jc w:val="center"/>
      <w:outlineLvl w:val="0"/>
    </w:pPr>
    <w:rPr>
      <w:b/>
      <w:bCs/>
      <w:caps/>
      <w:kern w:val="32"/>
      <w:sz w:val="24"/>
      <w:szCs w:val="22"/>
    </w:rPr>
  </w:style>
  <w:style w:type="paragraph" w:styleId="Heading2">
    <w:name w:val="heading 2"/>
    <w:aliases w:val="H2"/>
    <w:basedOn w:val="Normal"/>
    <w:next w:val="BodyText"/>
    <w:link w:val="Heading2Char"/>
    <w:qFormat/>
    <w:rsid w:val="0031707E"/>
    <w:pPr>
      <w:keepNext/>
      <w:numPr>
        <w:ilvl w:val="1"/>
        <w:numId w:val="2"/>
      </w:numPr>
      <w:spacing w:after="240"/>
      <w:outlineLvl w:val="1"/>
    </w:pPr>
    <w:rPr>
      <w:b/>
      <w:bCs/>
      <w:iCs/>
      <w:caps/>
      <w:szCs w:val="28"/>
      <w:u w:val="single"/>
    </w:rPr>
  </w:style>
  <w:style w:type="paragraph" w:styleId="Heading3">
    <w:name w:val="heading 3"/>
    <w:basedOn w:val="Normal"/>
    <w:next w:val="BodyText"/>
    <w:link w:val="Heading3Char"/>
    <w:autoRedefine/>
    <w:qFormat/>
    <w:rsid w:val="0032179A"/>
    <w:pPr>
      <w:keepNext/>
      <w:numPr>
        <w:ilvl w:val="2"/>
        <w:numId w:val="2"/>
      </w:numPr>
      <w:tabs>
        <w:tab w:val="clear" w:pos="1710"/>
        <w:tab w:val="num" w:pos="720"/>
      </w:tabs>
      <w:spacing w:before="240" w:after="240"/>
      <w:ind w:left="720"/>
      <w:outlineLvl w:val="2"/>
    </w:pPr>
    <w:rPr>
      <w:b/>
      <w:bCs/>
      <w:caps/>
      <w:szCs w:val="26"/>
    </w:rPr>
  </w:style>
  <w:style w:type="paragraph" w:styleId="Heading4">
    <w:name w:val="heading 4"/>
    <w:aliases w:val="H4"/>
    <w:basedOn w:val="Normal"/>
    <w:next w:val="BodyText"/>
    <w:link w:val="Heading4Char"/>
    <w:qFormat/>
    <w:rsid w:val="0031707E"/>
    <w:pPr>
      <w:keepNext/>
      <w:spacing w:after="240"/>
      <w:outlineLvl w:val="3"/>
    </w:pPr>
    <w:rPr>
      <w:b/>
      <w:bCs/>
      <w:u w:val="single"/>
    </w:rPr>
  </w:style>
  <w:style w:type="paragraph" w:styleId="Heading5">
    <w:name w:val="heading 5"/>
    <w:basedOn w:val="Normal"/>
    <w:next w:val="BodyText"/>
    <w:link w:val="Heading5Char"/>
    <w:qFormat/>
    <w:rsid w:val="0031707E"/>
    <w:pPr>
      <w:keepNext/>
      <w:spacing w:after="240"/>
      <w:outlineLvl w:val="4"/>
    </w:pPr>
    <w:rPr>
      <w:b/>
      <w:bCs/>
      <w:i/>
      <w:iCs/>
    </w:rPr>
  </w:style>
  <w:style w:type="paragraph" w:styleId="Heading6">
    <w:name w:val="heading 6"/>
    <w:basedOn w:val="Normal"/>
    <w:next w:val="BodyText"/>
    <w:link w:val="Heading6Char"/>
    <w:qFormat/>
    <w:rsid w:val="0031707E"/>
    <w:pPr>
      <w:keepNext/>
      <w:spacing w:after="240"/>
      <w:outlineLvl w:val="5"/>
    </w:pPr>
    <w:rPr>
      <w:bCs/>
      <w:szCs w:val="22"/>
      <w:u w:val="single"/>
    </w:rPr>
  </w:style>
  <w:style w:type="paragraph" w:styleId="Heading7">
    <w:name w:val="heading 7"/>
    <w:basedOn w:val="Normal"/>
    <w:next w:val="BodyText"/>
    <w:link w:val="Heading7Char"/>
    <w:qFormat/>
    <w:rsid w:val="0031707E"/>
    <w:pPr>
      <w:keepNext/>
      <w:spacing w:after="240"/>
      <w:outlineLvl w:val="6"/>
    </w:pPr>
    <w:rPr>
      <w:i/>
      <w:szCs w:val="24"/>
    </w:rPr>
  </w:style>
  <w:style w:type="paragraph" w:styleId="Heading8">
    <w:name w:val="heading 8"/>
    <w:basedOn w:val="Normal"/>
    <w:next w:val="Normal"/>
    <w:link w:val="Heading8Char"/>
    <w:qFormat/>
    <w:rsid w:val="0031707E"/>
    <w:pPr>
      <w:keepNext/>
      <w:spacing w:after="240"/>
      <w:outlineLvl w:val="7"/>
    </w:pPr>
    <w:rPr>
      <w:iCs/>
      <w:szCs w:val="24"/>
    </w:rPr>
  </w:style>
  <w:style w:type="paragraph" w:styleId="Heading9">
    <w:name w:val="heading 9"/>
    <w:basedOn w:val="Normal"/>
    <w:next w:val="Normal"/>
    <w:link w:val="Heading9Char"/>
    <w:qFormat/>
    <w:rsid w:val="0031707E"/>
    <w:pPr>
      <w:keepNext/>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T,LEFT,SD-body,vv,Outline-1,Body text,o,b,BT Char Char Char Char Char,BT Char Char Char,BT Char Char Char Char Char Char Char Char,BT Char Char Char Char Char Char Char Char Char Cha,a,c,Bo,Body Text Char,o Char Char,o + Left:  0&quot;,o Char C"/>
    <w:basedOn w:val="Normal"/>
    <w:link w:val="BodyTextChar1"/>
    <w:rsid w:val="0031707E"/>
    <w:pPr>
      <w:spacing w:after="240"/>
    </w:pPr>
  </w:style>
  <w:style w:type="paragraph" w:styleId="Caption">
    <w:name w:val="caption"/>
    <w:aliases w:val="Caption Impact,Bullet"/>
    <w:basedOn w:val="Normal"/>
    <w:next w:val="Normal"/>
    <w:link w:val="CaptionChar"/>
    <w:qFormat/>
    <w:rsid w:val="0031707E"/>
    <w:pPr>
      <w:ind w:left="720" w:right="720"/>
      <w:jc w:val="center"/>
    </w:pPr>
    <w:rPr>
      <w:b/>
      <w:bCs/>
      <w:caps/>
    </w:rPr>
  </w:style>
  <w:style w:type="character" w:customStyle="1" w:styleId="CaptionChar">
    <w:name w:val="Caption Char"/>
    <w:aliases w:val="Caption Impact Char,Bullet Char"/>
    <w:link w:val="Caption"/>
    <w:rsid w:val="002C5271"/>
    <w:rPr>
      <w:rFonts w:ascii="Arial" w:hAnsi="Arial"/>
      <w:b/>
      <w:bCs/>
      <w:caps/>
      <w:sz w:val="22"/>
    </w:rPr>
  </w:style>
  <w:style w:type="paragraph" w:styleId="Footer">
    <w:name w:val="footer"/>
    <w:basedOn w:val="Normal"/>
    <w:link w:val="FooterChar"/>
    <w:rsid w:val="0031707E"/>
    <w:pPr>
      <w:tabs>
        <w:tab w:val="center" w:pos="4320"/>
        <w:tab w:val="right" w:pos="8640"/>
      </w:tabs>
    </w:pPr>
    <w:rPr>
      <w:sz w:val="16"/>
    </w:rPr>
  </w:style>
  <w:style w:type="paragraph" w:styleId="Header">
    <w:name w:val="header"/>
    <w:basedOn w:val="Normal"/>
    <w:link w:val="HeaderChar"/>
    <w:rsid w:val="0031707E"/>
    <w:pPr>
      <w:tabs>
        <w:tab w:val="center" w:pos="4320"/>
        <w:tab w:val="right" w:pos="8640"/>
      </w:tabs>
    </w:pPr>
    <w:rPr>
      <w:sz w:val="16"/>
    </w:rPr>
  </w:style>
  <w:style w:type="character" w:styleId="Hyperlink">
    <w:name w:val="Hyperlink"/>
    <w:uiPriority w:val="99"/>
    <w:rsid w:val="0031707E"/>
    <w:rPr>
      <w:color w:val="0000FF"/>
      <w:u w:val="single"/>
    </w:rPr>
  </w:style>
  <w:style w:type="paragraph" w:customStyle="1" w:styleId="AnalysisHeading">
    <w:name w:val="Analysis Heading"/>
    <w:basedOn w:val="BodyText"/>
    <w:next w:val="BodyText"/>
    <w:rsid w:val="0031707E"/>
    <w:pPr>
      <w:ind w:left="702" w:hanging="702"/>
    </w:pPr>
    <w:rPr>
      <w:b/>
    </w:rPr>
  </w:style>
  <w:style w:type="paragraph" w:styleId="TableofFigures">
    <w:name w:val="table of figures"/>
    <w:basedOn w:val="Normal"/>
    <w:next w:val="Normal"/>
    <w:uiPriority w:val="99"/>
    <w:rsid w:val="0031707E"/>
    <w:pPr>
      <w:ind w:left="720" w:hanging="720"/>
      <w:jc w:val="left"/>
    </w:pPr>
  </w:style>
  <w:style w:type="paragraph" w:styleId="TOC1">
    <w:name w:val="toc 1"/>
    <w:basedOn w:val="Normal"/>
    <w:next w:val="Normal"/>
    <w:autoRedefine/>
    <w:uiPriority w:val="39"/>
    <w:rsid w:val="0031707E"/>
    <w:pPr>
      <w:tabs>
        <w:tab w:val="left" w:pos="720"/>
        <w:tab w:val="right" w:leader="dot" w:pos="9346"/>
      </w:tabs>
      <w:spacing w:before="240" w:after="120"/>
      <w:ind w:left="1440" w:hanging="1440"/>
      <w:jc w:val="left"/>
    </w:pPr>
    <w:rPr>
      <w:b/>
      <w:noProof/>
    </w:rPr>
  </w:style>
  <w:style w:type="paragraph" w:styleId="TOC2">
    <w:name w:val="toc 2"/>
    <w:basedOn w:val="Normal"/>
    <w:next w:val="Normal"/>
    <w:autoRedefine/>
    <w:uiPriority w:val="39"/>
    <w:rsid w:val="008D44BC"/>
    <w:pPr>
      <w:tabs>
        <w:tab w:val="left" w:pos="1440"/>
        <w:tab w:val="right" w:leader="dot" w:pos="9350"/>
      </w:tabs>
      <w:spacing w:after="120"/>
      <w:ind w:left="2160" w:hanging="720"/>
      <w:jc w:val="left"/>
    </w:pPr>
  </w:style>
  <w:style w:type="paragraph" w:styleId="TOC3">
    <w:name w:val="toc 3"/>
    <w:basedOn w:val="Normal"/>
    <w:next w:val="Normal"/>
    <w:uiPriority w:val="39"/>
    <w:rsid w:val="0031707E"/>
    <w:pPr>
      <w:tabs>
        <w:tab w:val="left" w:pos="720"/>
        <w:tab w:val="left" w:pos="1440"/>
        <w:tab w:val="right" w:leader="dot" w:pos="9346"/>
      </w:tabs>
      <w:spacing w:after="120"/>
      <w:ind w:left="2880" w:hanging="720"/>
      <w:contextualSpacing/>
      <w:jc w:val="left"/>
    </w:pPr>
    <w:rPr>
      <w:i/>
    </w:rPr>
  </w:style>
  <w:style w:type="paragraph" w:styleId="TOC4">
    <w:name w:val="toc 4"/>
    <w:basedOn w:val="Normal"/>
    <w:next w:val="Normal"/>
    <w:autoRedefine/>
    <w:uiPriority w:val="39"/>
    <w:rsid w:val="0031707E"/>
    <w:pPr>
      <w:tabs>
        <w:tab w:val="left" w:pos="2160"/>
        <w:tab w:val="right" w:leader="dot" w:pos="9346"/>
      </w:tabs>
      <w:ind w:left="2160" w:hanging="1080"/>
      <w:jc w:val="left"/>
    </w:pPr>
  </w:style>
  <w:style w:type="paragraph" w:styleId="TOC5">
    <w:name w:val="toc 5"/>
    <w:basedOn w:val="Normal"/>
    <w:next w:val="Normal"/>
    <w:autoRedefine/>
    <w:uiPriority w:val="39"/>
    <w:rsid w:val="0031707E"/>
    <w:pPr>
      <w:ind w:left="880"/>
    </w:pPr>
  </w:style>
  <w:style w:type="paragraph" w:customStyle="1" w:styleId="BodyTextHeader">
    <w:name w:val="BodyTextHeader"/>
    <w:basedOn w:val="BodyText"/>
    <w:next w:val="BodyText"/>
    <w:rsid w:val="0031707E"/>
    <w:pPr>
      <w:keepNext/>
    </w:pPr>
    <w:rPr>
      <w:b/>
    </w:rPr>
  </w:style>
  <w:style w:type="character" w:styleId="PageNumber">
    <w:name w:val="page number"/>
    <w:basedOn w:val="DefaultParagraphFont"/>
    <w:rsid w:val="0031707E"/>
  </w:style>
  <w:style w:type="paragraph" w:styleId="TOC6">
    <w:name w:val="toc 6"/>
    <w:basedOn w:val="Normal"/>
    <w:next w:val="Normal"/>
    <w:autoRedefine/>
    <w:uiPriority w:val="39"/>
    <w:rsid w:val="0031707E"/>
    <w:pPr>
      <w:ind w:left="1100"/>
    </w:pPr>
  </w:style>
  <w:style w:type="paragraph" w:styleId="TOC7">
    <w:name w:val="toc 7"/>
    <w:basedOn w:val="Normal"/>
    <w:next w:val="Normal"/>
    <w:autoRedefine/>
    <w:uiPriority w:val="39"/>
    <w:rsid w:val="0031707E"/>
    <w:pPr>
      <w:ind w:left="1320"/>
    </w:pPr>
  </w:style>
  <w:style w:type="paragraph" w:styleId="TOC8">
    <w:name w:val="toc 8"/>
    <w:basedOn w:val="Normal"/>
    <w:next w:val="Normal"/>
    <w:autoRedefine/>
    <w:uiPriority w:val="39"/>
    <w:rsid w:val="0031707E"/>
    <w:pPr>
      <w:ind w:left="1540"/>
    </w:pPr>
  </w:style>
  <w:style w:type="paragraph" w:styleId="TOC9">
    <w:name w:val="toc 9"/>
    <w:basedOn w:val="Normal"/>
    <w:next w:val="Normal"/>
    <w:autoRedefine/>
    <w:uiPriority w:val="39"/>
    <w:rsid w:val="0031707E"/>
    <w:pPr>
      <w:ind w:left="1760"/>
    </w:pPr>
  </w:style>
  <w:style w:type="paragraph" w:customStyle="1" w:styleId="Analysis">
    <w:name w:val="Analysis"/>
    <w:basedOn w:val="BodyText"/>
    <w:rsid w:val="0031707E"/>
    <w:pPr>
      <w:numPr>
        <w:numId w:val="1"/>
      </w:numPr>
    </w:pPr>
    <w:rPr>
      <w:rFonts w:cs="Arial"/>
      <w:szCs w:val="22"/>
    </w:rPr>
  </w:style>
  <w:style w:type="paragraph" w:styleId="BodyTextIndent">
    <w:name w:val="Body Text Indent"/>
    <w:basedOn w:val="Normal"/>
    <w:link w:val="BodyTextIndentChar"/>
    <w:rsid w:val="0031707E"/>
    <w:pPr>
      <w:spacing w:after="240"/>
      <w:ind w:left="360"/>
    </w:pPr>
  </w:style>
  <w:style w:type="paragraph" w:customStyle="1" w:styleId="BTHeaderUnderline">
    <w:name w:val="BT Header Underline"/>
    <w:basedOn w:val="BodyTextHeader"/>
    <w:next w:val="BodyText"/>
    <w:rsid w:val="0031707E"/>
    <w:rPr>
      <w:b w:val="0"/>
      <w:u w:val="single"/>
    </w:rPr>
  </w:style>
  <w:style w:type="paragraph" w:customStyle="1" w:styleId="BTbullets--singlespace">
    <w:name w:val="BT bullets--single space"/>
    <w:basedOn w:val="Normal"/>
    <w:rsid w:val="0031707E"/>
    <w:pPr>
      <w:numPr>
        <w:numId w:val="4"/>
      </w:numPr>
    </w:pPr>
  </w:style>
  <w:style w:type="paragraph" w:customStyle="1" w:styleId="BTbullets--12ptafter">
    <w:name w:val="BT bullets--12 pt after"/>
    <w:basedOn w:val="BodyText"/>
    <w:rsid w:val="0031707E"/>
    <w:pPr>
      <w:numPr>
        <w:numId w:val="3"/>
      </w:numPr>
    </w:pPr>
  </w:style>
  <w:style w:type="paragraph" w:customStyle="1" w:styleId="BTnumbering--12ptafter">
    <w:name w:val="BT numbering--12 pt after"/>
    <w:basedOn w:val="BodyText"/>
    <w:rsid w:val="0031707E"/>
    <w:pPr>
      <w:numPr>
        <w:numId w:val="5"/>
      </w:numPr>
    </w:pPr>
  </w:style>
  <w:style w:type="paragraph" w:customStyle="1" w:styleId="BTnumbering--singlespace">
    <w:name w:val="BT numbering--single space"/>
    <w:basedOn w:val="Normal"/>
    <w:rsid w:val="0031707E"/>
    <w:pPr>
      <w:numPr>
        <w:numId w:val="6"/>
      </w:numPr>
    </w:pPr>
  </w:style>
  <w:style w:type="paragraph" w:styleId="FootnoteText">
    <w:name w:val="footnote text"/>
    <w:aliases w:val="Char,Footnote Text Char1 Char,Footnote Text Char Char1 Char,Footnote Text Char2 Char Char Char,Footnote Text Char Char2 Char Char Char,Footnote Text Char1 Char Char Char Char Char1,Footnote Text Char1,Footnote Text Char Char"/>
    <w:basedOn w:val="Normal"/>
    <w:link w:val="FootnoteTextChar"/>
    <w:uiPriority w:val="99"/>
    <w:rsid w:val="00C51484"/>
    <w:rPr>
      <w:sz w:val="20"/>
    </w:rPr>
  </w:style>
  <w:style w:type="paragraph" w:styleId="BodyText3">
    <w:name w:val="Body Text 3"/>
    <w:basedOn w:val="Normal"/>
    <w:link w:val="BodyText3Char"/>
    <w:rsid w:val="00C51484"/>
    <w:pPr>
      <w:spacing w:after="120"/>
    </w:pPr>
    <w:rPr>
      <w:sz w:val="16"/>
      <w:szCs w:val="16"/>
    </w:rPr>
  </w:style>
  <w:style w:type="character" w:styleId="FootnoteReference">
    <w:name w:val="footnote reference"/>
    <w:rsid w:val="00C51484"/>
    <w:rPr>
      <w:vertAlign w:val="superscript"/>
    </w:rPr>
  </w:style>
  <w:style w:type="paragraph" w:styleId="BodyTextIndent2">
    <w:name w:val="Body Text Indent 2"/>
    <w:basedOn w:val="Normal"/>
    <w:link w:val="BodyTextIndent2Char"/>
    <w:rsid w:val="00EB2F1A"/>
    <w:pPr>
      <w:spacing w:after="240"/>
    </w:pPr>
    <w:rPr>
      <w:b/>
      <w:i/>
    </w:rPr>
  </w:style>
  <w:style w:type="paragraph" w:customStyle="1" w:styleId="DocText">
    <w:name w:val="Doc Text"/>
    <w:aliases w:val="D"/>
    <w:basedOn w:val="Normal"/>
    <w:rsid w:val="00C51484"/>
    <w:pPr>
      <w:spacing w:after="360" w:line="264" w:lineRule="auto"/>
      <w:ind w:firstLine="720"/>
    </w:pPr>
    <w:rPr>
      <w:kern w:val="28"/>
    </w:rPr>
  </w:style>
  <w:style w:type="paragraph" w:customStyle="1" w:styleId="Text">
    <w:name w:val="Text"/>
    <w:basedOn w:val="Normal"/>
    <w:rsid w:val="00C51484"/>
    <w:rPr>
      <w:rFonts w:ascii="Times" w:eastAsia="Times" w:hAnsi="Times"/>
      <w:sz w:val="24"/>
    </w:rPr>
  </w:style>
  <w:style w:type="paragraph" w:customStyle="1" w:styleId="TableHeader">
    <w:name w:val="Table Header"/>
    <w:basedOn w:val="Text"/>
    <w:next w:val="Text"/>
    <w:rsid w:val="00C51484"/>
    <w:pPr>
      <w:tabs>
        <w:tab w:val="num" w:pos="1080"/>
      </w:tabs>
    </w:pPr>
    <w:rPr>
      <w:rFonts w:ascii="Helvetica" w:hAnsi="Helvetica"/>
      <w:b/>
    </w:rPr>
  </w:style>
  <w:style w:type="paragraph" w:styleId="Subtitle">
    <w:name w:val="Subtitle"/>
    <w:basedOn w:val="Normal"/>
    <w:link w:val="SubtitleChar"/>
    <w:qFormat/>
    <w:rsid w:val="00C51484"/>
    <w:pPr>
      <w:tabs>
        <w:tab w:val="num" w:pos="720"/>
      </w:tabs>
      <w:ind w:left="720" w:hanging="720"/>
      <w:jc w:val="left"/>
    </w:pPr>
    <w:rPr>
      <w:rFonts w:ascii="Courier New" w:hAnsi="Courier New"/>
      <w:b/>
      <w:sz w:val="24"/>
    </w:rPr>
  </w:style>
  <w:style w:type="character" w:styleId="CommentReference">
    <w:name w:val="annotation reference"/>
    <w:uiPriority w:val="99"/>
    <w:rsid w:val="00C51484"/>
    <w:rPr>
      <w:sz w:val="16"/>
      <w:szCs w:val="16"/>
    </w:rPr>
  </w:style>
  <w:style w:type="paragraph" w:customStyle="1" w:styleId="Normal2">
    <w:name w:val="Normal2"/>
    <w:basedOn w:val="Normal"/>
    <w:rsid w:val="00C51484"/>
    <w:pPr>
      <w:overflowPunct w:val="0"/>
      <w:spacing w:line="240" w:lineRule="atLeast"/>
      <w:textAlignment w:val="baseline"/>
    </w:pPr>
    <w:rPr>
      <w:rFonts w:ascii="Verdana" w:hAnsi="Verdana"/>
    </w:rPr>
  </w:style>
  <w:style w:type="paragraph" w:customStyle="1" w:styleId="StyleHeading1Justified">
    <w:name w:val="Style Heading 1 + Justified"/>
    <w:basedOn w:val="Heading1"/>
    <w:rsid w:val="00C51484"/>
    <w:rPr>
      <w:szCs w:val="20"/>
    </w:rPr>
  </w:style>
  <w:style w:type="paragraph" w:styleId="CommentText">
    <w:name w:val="annotation text"/>
    <w:basedOn w:val="Normal"/>
    <w:link w:val="CommentTextChar"/>
    <w:uiPriority w:val="99"/>
    <w:rsid w:val="00C51484"/>
    <w:rPr>
      <w:sz w:val="20"/>
    </w:rPr>
  </w:style>
  <w:style w:type="paragraph" w:styleId="BalloonText">
    <w:name w:val="Balloon Text"/>
    <w:basedOn w:val="Normal"/>
    <w:link w:val="BalloonTextChar"/>
    <w:uiPriority w:val="99"/>
    <w:rsid w:val="00AF6696"/>
    <w:rPr>
      <w:rFonts w:ascii="Tahoma" w:hAnsi="Tahoma"/>
      <w:sz w:val="16"/>
      <w:szCs w:val="16"/>
    </w:rPr>
  </w:style>
  <w:style w:type="character" w:styleId="FollowedHyperlink">
    <w:name w:val="FollowedHyperlink"/>
    <w:rsid w:val="009B4CE5"/>
    <w:rPr>
      <w:color w:val="800080"/>
      <w:u w:val="single"/>
    </w:rPr>
  </w:style>
  <w:style w:type="paragraph" w:customStyle="1" w:styleId="QuickG">
    <w:name w:val="Quick G"/>
    <w:rsid w:val="009B4CE5"/>
    <w:pPr>
      <w:widowControl w:val="0"/>
      <w:autoSpaceDE w:val="0"/>
      <w:autoSpaceDN w:val="0"/>
      <w:adjustRightInd w:val="0"/>
      <w:ind w:left="-1440"/>
      <w:jc w:val="both"/>
    </w:pPr>
    <w:rPr>
      <w:sz w:val="24"/>
      <w:szCs w:val="24"/>
    </w:rPr>
  </w:style>
  <w:style w:type="paragraph" w:customStyle="1" w:styleId="Quick1">
    <w:name w:val="Quick 1."/>
    <w:rsid w:val="009B4CE5"/>
    <w:pPr>
      <w:widowControl w:val="0"/>
      <w:autoSpaceDE w:val="0"/>
      <w:autoSpaceDN w:val="0"/>
      <w:adjustRightInd w:val="0"/>
      <w:ind w:left="-1440"/>
      <w:jc w:val="both"/>
    </w:pPr>
    <w:rPr>
      <w:sz w:val="24"/>
      <w:szCs w:val="24"/>
    </w:rPr>
  </w:style>
  <w:style w:type="paragraph" w:customStyle="1" w:styleId="Level1">
    <w:name w:val="Level 1"/>
    <w:rsid w:val="009B4CE5"/>
    <w:pPr>
      <w:widowControl w:val="0"/>
      <w:autoSpaceDE w:val="0"/>
      <w:autoSpaceDN w:val="0"/>
      <w:adjustRightInd w:val="0"/>
      <w:ind w:left="720"/>
      <w:jc w:val="both"/>
    </w:pPr>
    <w:rPr>
      <w:sz w:val="24"/>
      <w:szCs w:val="24"/>
    </w:rPr>
  </w:style>
  <w:style w:type="paragraph" w:customStyle="1" w:styleId="Quick10">
    <w:name w:val="Quick 1)"/>
    <w:rsid w:val="009B4CE5"/>
    <w:pPr>
      <w:widowControl w:val="0"/>
      <w:autoSpaceDE w:val="0"/>
      <w:autoSpaceDN w:val="0"/>
      <w:adjustRightInd w:val="0"/>
      <w:ind w:left="-1440"/>
      <w:jc w:val="both"/>
    </w:pPr>
    <w:rPr>
      <w:sz w:val="24"/>
      <w:szCs w:val="24"/>
    </w:rPr>
  </w:style>
  <w:style w:type="paragraph" w:customStyle="1" w:styleId="Quicka">
    <w:name w:val="Quick a)"/>
    <w:rsid w:val="009B4CE5"/>
    <w:pPr>
      <w:widowControl w:val="0"/>
      <w:autoSpaceDE w:val="0"/>
      <w:autoSpaceDN w:val="0"/>
      <w:adjustRightInd w:val="0"/>
      <w:ind w:left="-1440"/>
      <w:jc w:val="both"/>
    </w:pPr>
    <w:rPr>
      <w:sz w:val="24"/>
      <w:szCs w:val="24"/>
    </w:rPr>
  </w:style>
  <w:style w:type="character" w:customStyle="1" w:styleId="a">
    <w:name w:val=""/>
    <w:rsid w:val="009B4CE5"/>
  </w:style>
  <w:style w:type="paragraph" w:styleId="NormalWeb">
    <w:name w:val="Normal (Web)"/>
    <w:basedOn w:val="Normal"/>
    <w:rsid w:val="009B4CE5"/>
    <w:pPr>
      <w:spacing w:before="100" w:beforeAutospacing="1" w:after="100" w:afterAutospacing="1"/>
      <w:jc w:val="left"/>
    </w:pPr>
    <w:rPr>
      <w:rFonts w:ascii="Times New Roman" w:hAnsi="Times New Roman"/>
      <w:sz w:val="24"/>
      <w:szCs w:val="24"/>
    </w:rPr>
  </w:style>
  <w:style w:type="paragraph" w:styleId="EndnoteText">
    <w:name w:val="endnote text"/>
    <w:basedOn w:val="Normal"/>
    <w:link w:val="EndnoteTextChar"/>
    <w:rsid w:val="009B4CE5"/>
    <w:rPr>
      <w:sz w:val="20"/>
    </w:rPr>
  </w:style>
  <w:style w:type="paragraph" w:customStyle="1" w:styleId="StyleHeading2After0pt">
    <w:name w:val="Style Heading 2 + After:  0 pt"/>
    <w:basedOn w:val="Heading2"/>
    <w:rsid w:val="009B4CE5"/>
    <w:pPr>
      <w:numPr>
        <w:ilvl w:val="0"/>
        <w:numId w:val="0"/>
      </w:numPr>
      <w:tabs>
        <w:tab w:val="num" w:pos="720"/>
      </w:tabs>
      <w:spacing w:after="0"/>
      <w:ind w:left="720" w:hanging="720"/>
    </w:pPr>
    <w:rPr>
      <w:iCs w:val="0"/>
      <w:caps w:val="0"/>
    </w:rPr>
  </w:style>
  <w:style w:type="character" w:styleId="Strong">
    <w:name w:val="Strong"/>
    <w:uiPriority w:val="22"/>
    <w:qFormat/>
    <w:rsid w:val="0031707E"/>
    <w:rPr>
      <w:b/>
      <w:bCs/>
    </w:rPr>
  </w:style>
  <w:style w:type="table" w:styleId="TableGrid">
    <w:name w:val="Table Grid"/>
    <w:basedOn w:val="TableNormal"/>
    <w:uiPriority w:val="59"/>
    <w:rsid w:val="00EB2F1A"/>
    <w:pPr>
      <w:autoSpaceDE w:val="0"/>
      <w:autoSpaceDN w:val="0"/>
      <w:adjustRightIn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9B4CE5"/>
    <w:rPr>
      <w:rFonts w:ascii="Arial" w:hAnsi="Arial"/>
      <w:b/>
      <w:bCs/>
      <w:caps/>
      <w:sz w:val="22"/>
      <w:lang w:val="en-US" w:eastAsia="en-US" w:bidi="ar-SA"/>
    </w:rPr>
  </w:style>
  <w:style w:type="paragraph" w:styleId="BodyText2">
    <w:name w:val="Body Text 2"/>
    <w:basedOn w:val="Normal"/>
    <w:link w:val="BodyText2Char"/>
    <w:rsid w:val="00EB2F1A"/>
    <w:pPr>
      <w:spacing w:after="240"/>
    </w:pPr>
    <w:rPr>
      <w:b/>
      <w:i/>
    </w:rPr>
  </w:style>
  <w:style w:type="paragraph" w:customStyle="1" w:styleId="StyleHeading7After6pt">
    <w:name w:val="Style Heading 7 + After:  6 pt"/>
    <w:basedOn w:val="Heading7"/>
    <w:rsid w:val="00EB2F1A"/>
    <w:rPr>
      <w:b/>
      <w:szCs w:val="20"/>
    </w:rPr>
  </w:style>
  <w:style w:type="character" w:customStyle="1" w:styleId="BodyTextChar1">
    <w:name w:val="Body Text Char1"/>
    <w:aliases w:val="bt Char,BT Char,LEFT Char,SD-body Char,vv Char,Outline-1 Char,Body text Char,o Char,b Char,BT Char Char Char Char Char Char,BT Char Char Char Char,BT Char Char Char Char Char Char Char Char Char,a Char,c Char,Bo Char,Body Text Char Char"/>
    <w:link w:val="BodyText"/>
    <w:rsid w:val="00D27FBC"/>
    <w:rPr>
      <w:rFonts w:ascii="Arial" w:hAnsi="Arial"/>
      <w:sz w:val="22"/>
    </w:rPr>
  </w:style>
  <w:style w:type="character" w:customStyle="1" w:styleId="Heading4Char">
    <w:name w:val="Heading 4 Char"/>
    <w:aliases w:val="H4 Char"/>
    <w:link w:val="Heading4"/>
    <w:rsid w:val="0031707E"/>
    <w:rPr>
      <w:rFonts w:ascii="Arial" w:hAnsi="Arial"/>
      <w:b/>
      <w:bCs/>
      <w:sz w:val="22"/>
      <w:u w:val="single"/>
    </w:rPr>
  </w:style>
  <w:style w:type="character" w:customStyle="1" w:styleId="HeaderChar">
    <w:name w:val="Header Char"/>
    <w:link w:val="Header"/>
    <w:rsid w:val="00A21FE6"/>
    <w:rPr>
      <w:rFonts w:ascii="Arial" w:hAnsi="Arial"/>
      <w:sz w:val="16"/>
    </w:rPr>
  </w:style>
  <w:style w:type="paragraph" w:customStyle="1" w:styleId="Style0">
    <w:name w:val="Style0"/>
    <w:rsid w:val="00344A9D"/>
    <w:pPr>
      <w:autoSpaceDE w:val="0"/>
      <w:autoSpaceDN w:val="0"/>
      <w:adjustRightInd w:val="0"/>
    </w:pPr>
    <w:rPr>
      <w:rFonts w:ascii="Arial" w:hAnsi="Arial"/>
      <w:sz w:val="24"/>
      <w:szCs w:val="24"/>
    </w:rPr>
  </w:style>
  <w:style w:type="paragraph" w:customStyle="1" w:styleId="lac">
    <w:name w:val="lac"/>
    <w:basedOn w:val="Normal"/>
    <w:rsid w:val="00E86DE0"/>
    <w:pPr>
      <w:spacing w:before="100" w:beforeAutospacing="1" w:after="100" w:afterAutospacing="1"/>
      <w:jc w:val="left"/>
    </w:pPr>
    <w:rPr>
      <w:rFonts w:ascii="Times New Roman" w:hAnsi="Times New Roman"/>
      <w:sz w:val="24"/>
      <w:szCs w:val="24"/>
    </w:rPr>
  </w:style>
  <w:style w:type="character" w:customStyle="1" w:styleId="Heading5Char">
    <w:name w:val="Heading 5 Char"/>
    <w:link w:val="Heading5"/>
    <w:rsid w:val="0031707E"/>
    <w:rPr>
      <w:rFonts w:ascii="Arial" w:hAnsi="Arial"/>
      <w:b/>
      <w:bCs/>
      <w:i/>
      <w:iCs/>
      <w:sz w:val="22"/>
    </w:rPr>
  </w:style>
  <w:style w:type="character" w:customStyle="1" w:styleId="Heading1Char">
    <w:name w:val="Heading 1 Char"/>
    <w:link w:val="Heading1"/>
    <w:rsid w:val="0031707E"/>
    <w:rPr>
      <w:rFonts w:ascii="Arial" w:hAnsi="Arial"/>
      <w:b/>
      <w:bCs/>
      <w:caps/>
      <w:kern w:val="32"/>
      <w:sz w:val="24"/>
      <w:szCs w:val="22"/>
    </w:rPr>
  </w:style>
  <w:style w:type="character" w:customStyle="1" w:styleId="Heading2Char">
    <w:name w:val="Heading 2 Char"/>
    <w:aliases w:val="H2 Char"/>
    <w:link w:val="Heading2"/>
    <w:rsid w:val="0031707E"/>
    <w:rPr>
      <w:rFonts w:ascii="Arial" w:hAnsi="Arial"/>
      <w:b/>
      <w:bCs/>
      <w:iCs/>
      <w:caps/>
      <w:sz w:val="22"/>
      <w:szCs w:val="28"/>
      <w:u w:val="single"/>
    </w:rPr>
  </w:style>
  <w:style w:type="character" w:customStyle="1" w:styleId="Heading3Char">
    <w:name w:val="Heading 3 Char"/>
    <w:link w:val="Heading3"/>
    <w:rsid w:val="0032179A"/>
    <w:rPr>
      <w:rFonts w:ascii="Arial" w:hAnsi="Arial"/>
      <w:b/>
      <w:bCs/>
      <w:caps/>
      <w:sz w:val="22"/>
      <w:szCs w:val="26"/>
    </w:rPr>
  </w:style>
  <w:style w:type="character" w:customStyle="1" w:styleId="Heading6Char">
    <w:name w:val="Heading 6 Char"/>
    <w:link w:val="Heading6"/>
    <w:rsid w:val="0031707E"/>
    <w:rPr>
      <w:rFonts w:ascii="Arial" w:hAnsi="Arial"/>
      <w:bCs/>
      <w:sz w:val="22"/>
      <w:szCs w:val="22"/>
      <w:u w:val="single"/>
    </w:rPr>
  </w:style>
  <w:style w:type="character" w:customStyle="1" w:styleId="Heading7Char">
    <w:name w:val="Heading 7 Char"/>
    <w:link w:val="Heading7"/>
    <w:rsid w:val="0031707E"/>
    <w:rPr>
      <w:rFonts w:ascii="Arial" w:hAnsi="Arial"/>
      <w:i/>
      <w:sz w:val="22"/>
      <w:szCs w:val="24"/>
    </w:rPr>
  </w:style>
  <w:style w:type="character" w:customStyle="1" w:styleId="Heading8Char">
    <w:name w:val="Heading 8 Char"/>
    <w:link w:val="Heading8"/>
    <w:rsid w:val="0031707E"/>
    <w:rPr>
      <w:rFonts w:ascii="Arial" w:hAnsi="Arial"/>
      <w:iCs/>
      <w:sz w:val="22"/>
      <w:szCs w:val="24"/>
    </w:rPr>
  </w:style>
  <w:style w:type="character" w:customStyle="1" w:styleId="Heading9Char">
    <w:name w:val="Heading 9 Char"/>
    <w:link w:val="Heading9"/>
    <w:rsid w:val="0031707E"/>
    <w:rPr>
      <w:rFonts w:ascii="Arial" w:hAnsi="Arial" w:cs="Arial"/>
      <w:sz w:val="22"/>
      <w:szCs w:val="22"/>
    </w:rPr>
  </w:style>
  <w:style w:type="character" w:customStyle="1" w:styleId="FooterChar">
    <w:name w:val="Footer Char"/>
    <w:link w:val="Footer"/>
    <w:uiPriority w:val="99"/>
    <w:rsid w:val="00951907"/>
    <w:rPr>
      <w:rFonts w:ascii="Arial" w:hAnsi="Arial"/>
      <w:sz w:val="16"/>
    </w:rPr>
  </w:style>
  <w:style w:type="character" w:customStyle="1" w:styleId="BalloonTextChar">
    <w:name w:val="Balloon Text Char"/>
    <w:link w:val="BalloonText"/>
    <w:uiPriority w:val="99"/>
    <w:rsid w:val="00951907"/>
    <w:rPr>
      <w:rFonts w:ascii="Tahoma" w:hAnsi="Tahoma" w:cs="Tahoma"/>
      <w:sz w:val="16"/>
      <w:szCs w:val="16"/>
    </w:rPr>
  </w:style>
  <w:style w:type="character" w:customStyle="1" w:styleId="BodyTextIndentChar">
    <w:name w:val="Body Text Indent Char"/>
    <w:link w:val="BodyTextIndent"/>
    <w:rsid w:val="00951907"/>
    <w:rPr>
      <w:rFonts w:ascii="Arial" w:hAnsi="Arial"/>
      <w:sz w:val="22"/>
    </w:rPr>
  </w:style>
  <w:style w:type="paragraph" w:styleId="CommentSubject">
    <w:name w:val="annotation subject"/>
    <w:basedOn w:val="CommentText"/>
    <w:next w:val="CommentText"/>
    <w:link w:val="CommentSubjectChar"/>
    <w:rsid w:val="000B3BC4"/>
    <w:rPr>
      <w:b/>
      <w:bCs/>
    </w:rPr>
  </w:style>
  <w:style w:type="character" w:customStyle="1" w:styleId="CommentTextChar">
    <w:name w:val="Comment Text Char"/>
    <w:link w:val="CommentText"/>
    <w:uiPriority w:val="99"/>
    <w:rsid w:val="000B3BC4"/>
    <w:rPr>
      <w:rFonts w:ascii="Arial" w:hAnsi="Arial"/>
    </w:rPr>
  </w:style>
  <w:style w:type="character" w:customStyle="1" w:styleId="CommentSubjectChar">
    <w:name w:val="Comment Subject Char"/>
    <w:basedOn w:val="CommentTextChar"/>
    <w:link w:val="CommentSubject"/>
    <w:rsid w:val="000B3BC4"/>
    <w:rPr>
      <w:rFonts w:ascii="Arial" w:hAnsi="Arial"/>
    </w:rPr>
  </w:style>
  <w:style w:type="paragraph" w:customStyle="1" w:styleId="MediumList2-Accent21">
    <w:name w:val="Medium List 2 - Accent 21"/>
    <w:hidden/>
    <w:uiPriority w:val="99"/>
    <w:semiHidden/>
    <w:rsid w:val="0068796D"/>
    <w:rPr>
      <w:rFonts w:ascii="Arial" w:hAnsi="Arial"/>
      <w:sz w:val="22"/>
    </w:rPr>
  </w:style>
  <w:style w:type="paragraph" w:customStyle="1" w:styleId="DPBodyText">
    <w:name w:val="DP Body Text"/>
    <w:rsid w:val="00115B8B"/>
    <w:pPr>
      <w:spacing w:after="240" w:line="300" w:lineRule="auto"/>
    </w:pPr>
    <w:rPr>
      <w:noProof/>
      <w:sz w:val="24"/>
    </w:rPr>
  </w:style>
  <w:style w:type="character" w:customStyle="1" w:styleId="wideparrichtexteditortext">
    <w:name w:val="wideparrichtexteditortext"/>
    <w:basedOn w:val="DefaultParagraphFont"/>
    <w:rsid w:val="00E65C9B"/>
  </w:style>
  <w:style w:type="paragraph" w:customStyle="1" w:styleId="MediumGrid1-Accent21">
    <w:name w:val="Medium Grid 1 - Accent 21"/>
    <w:basedOn w:val="Normal"/>
    <w:uiPriority w:val="34"/>
    <w:qFormat/>
    <w:rsid w:val="0031707E"/>
    <w:pPr>
      <w:ind w:left="720"/>
    </w:pPr>
  </w:style>
  <w:style w:type="character" w:styleId="Emphasis">
    <w:name w:val="Emphasis"/>
    <w:aliases w:val="BT Body"/>
    <w:uiPriority w:val="20"/>
    <w:qFormat/>
    <w:rsid w:val="0031707E"/>
    <w:rPr>
      <w:rFonts w:ascii="Arial" w:hAnsi="Arial"/>
      <w:sz w:val="22"/>
    </w:rPr>
  </w:style>
  <w:style w:type="paragraph" w:styleId="Title">
    <w:name w:val="Title"/>
    <w:basedOn w:val="Normal"/>
    <w:link w:val="TitleChar"/>
    <w:qFormat/>
    <w:rsid w:val="0031707E"/>
    <w:pPr>
      <w:jc w:val="center"/>
    </w:pPr>
    <w:rPr>
      <w:rFonts w:ascii="Times New Roman" w:hAnsi="Times New Roman"/>
      <w:b/>
      <w:bCs/>
      <w:sz w:val="28"/>
      <w:szCs w:val="24"/>
    </w:rPr>
  </w:style>
  <w:style w:type="character" w:customStyle="1" w:styleId="TitleChar">
    <w:name w:val="Title Char"/>
    <w:link w:val="Title"/>
    <w:rsid w:val="0031707E"/>
    <w:rPr>
      <w:b/>
      <w:bCs/>
      <w:sz w:val="28"/>
      <w:szCs w:val="24"/>
    </w:rPr>
  </w:style>
  <w:style w:type="paragraph" w:customStyle="1" w:styleId="BodyCentennial">
    <w:name w:val="Body Centennial"/>
    <w:basedOn w:val="BodyText"/>
    <w:link w:val="BodyCentennialChar"/>
    <w:qFormat/>
    <w:rsid w:val="0031707E"/>
    <w:rPr>
      <w:rFonts w:ascii="Cambria" w:hAnsi="Cambria"/>
      <w:noProof/>
      <w:sz w:val="24"/>
    </w:rPr>
  </w:style>
  <w:style w:type="character" w:customStyle="1" w:styleId="BodyCentennialChar">
    <w:name w:val="Body Centennial Char"/>
    <w:link w:val="BodyCentennial"/>
    <w:rsid w:val="0031707E"/>
    <w:rPr>
      <w:rFonts w:ascii="Cambria" w:hAnsi="Cambria"/>
      <w:noProof/>
      <w:sz w:val="24"/>
    </w:rPr>
  </w:style>
  <w:style w:type="paragraph" w:customStyle="1" w:styleId="reportnormal">
    <w:name w:val="report_normal"/>
    <w:link w:val="reportnormalChar1"/>
    <w:rsid w:val="00662B19"/>
    <w:pPr>
      <w:spacing w:before="100" w:after="100" w:line="264" w:lineRule="auto"/>
    </w:pPr>
    <w:rPr>
      <w:rFonts w:ascii="Arial" w:hAnsi="Arial"/>
      <w:bCs/>
      <w:sz w:val="22"/>
    </w:rPr>
  </w:style>
  <w:style w:type="character" w:customStyle="1" w:styleId="reportnormalChar1">
    <w:name w:val="report_normal Char1"/>
    <w:link w:val="reportnormal"/>
    <w:rsid w:val="00662B19"/>
    <w:rPr>
      <w:rFonts w:ascii="Arial" w:hAnsi="Arial"/>
      <w:bCs/>
      <w:sz w:val="22"/>
      <w:lang w:val="en-US" w:eastAsia="en-US" w:bidi="ar-SA"/>
    </w:rPr>
  </w:style>
  <w:style w:type="character" w:customStyle="1" w:styleId="content1">
    <w:name w:val="content1"/>
    <w:rsid w:val="00662B19"/>
    <w:rPr>
      <w:rFonts w:ascii="Arial" w:hAnsi="Arial" w:cs="Arial"/>
      <w:color w:val="000000"/>
      <w:sz w:val="17"/>
      <w:szCs w:val="17"/>
    </w:rPr>
  </w:style>
  <w:style w:type="character" w:customStyle="1" w:styleId="FootnoteTextChar">
    <w:name w:val="Footnote Text Char"/>
    <w:aliases w:val="Char Char1,Footnote Text Char1 Char Char,Footnote Text Char Char1 Char Char,Footnote Text Char2 Char Char Char Char,Footnote Text Char Char2 Char Char Char Char,Footnote Text Char1 Char Char Char Char Char1 Char"/>
    <w:link w:val="FootnoteText"/>
    <w:uiPriority w:val="99"/>
    <w:rsid w:val="007C6847"/>
    <w:rPr>
      <w:rFonts w:ascii="Arial" w:hAnsi="Arial"/>
    </w:rPr>
  </w:style>
  <w:style w:type="character" w:customStyle="1" w:styleId="BodyText3Char">
    <w:name w:val="Body Text 3 Char"/>
    <w:link w:val="BodyText3"/>
    <w:rsid w:val="007C6847"/>
    <w:rPr>
      <w:rFonts w:ascii="Arial" w:hAnsi="Arial"/>
      <w:sz w:val="16"/>
      <w:szCs w:val="16"/>
    </w:rPr>
  </w:style>
  <w:style w:type="character" w:customStyle="1" w:styleId="BodyTextIndent2Char">
    <w:name w:val="Body Text Indent 2 Char"/>
    <w:link w:val="BodyTextIndent2"/>
    <w:rsid w:val="007C6847"/>
    <w:rPr>
      <w:rFonts w:ascii="Arial" w:hAnsi="Arial"/>
      <w:b/>
      <w:i/>
      <w:sz w:val="22"/>
    </w:rPr>
  </w:style>
  <w:style w:type="character" w:customStyle="1" w:styleId="SubtitleChar">
    <w:name w:val="Subtitle Char"/>
    <w:link w:val="Subtitle"/>
    <w:rsid w:val="007C6847"/>
    <w:rPr>
      <w:rFonts w:ascii="Courier New" w:hAnsi="Courier New"/>
      <w:b/>
      <w:sz w:val="24"/>
    </w:rPr>
  </w:style>
  <w:style w:type="character" w:customStyle="1" w:styleId="EndnoteTextChar">
    <w:name w:val="Endnote Text Char"/>
    <w:link w:val="EndnoteText"/>
    <w:rsid w:val="007C6847"/>
    <w:rPr>
      <w:rFonts w:ascii="Arial" w:hAnsi="Arial"/>
    </w:rPr>
  </w:style>
  <w:style w:type="character" w:customStyle="1" w:styleId="BodyText2Char">
    <w:name w:val="Body Text 2 Char"/>
    <w:link w:val="BodyText2"/>
    <w:rsid w:val="007C6847"/>
    <w:rPr>
      <w:rFonts w:ascii="Arial" w:hAnsi="Arial"/>
      <w:b/>
      <w:i/>
      <w:sz w:val="22"/>
    </w:rPr>
  </w:style>
  <w:style w:type="character" w:customStyle="1" w:styleId="apple-style-span">
    <w:name w:val="apple-style-span"/>
    <w:uiPriority w:val="99"/>
    <w:rsid w:val="00B527D4"/>
    <w:rPr>
      <w:rFonts w:cs="Times New Roman"/>
    </w:rPr>
  </w:style>
  <w:style w:type="character" w:customStyle="1" w:styleId="1ParagraphCharChar">
    <w:name w:val="1Paragraph Char Char"/>
    <w:uiPriority w:val="99"/>
    <w:rsid w:val="004C3FCA"/>
    <w:rPr>
      <w:rFonts w:ascii="Arial" w:hAnsi="Arial" w:cs="Times New Roman"/>
      <w:sz w:val="24"/>
      <w:szCs w:val="24"/>
      <w:lang w:val="en-US" w:eastAsia="en-US" w:bidi="ar-SA"/>
    </w:rPr>
  </w:style>
  <w:style w:type="paragraph" w:customStyle="1" w:styleId="TblHeads">
    <w:name w:val="TblHeads"/>
    <w:basedOn w:val="Normal"/>
    <w:rsid w:val="00B90D44"/>
    <w:pPr>
      <w:jc w:val="center"/>
    </w:pPr>
    <w:rPr>
      <w:rFonts w:ascii="Swis721 Cn BT" w:hAnsi="Swis721 Cn BT"/>
      <w:b/>
      <w:i/>
      <w:sz w:val="20"/>
    </w:rPr>
  </w:style>
  <w:style w:type="paragraph" w:customStyle="1" w:styleId="TblTxt">
    <w:name w:val="TblTxt"/>
    <w:basedOn w:val="Normal"/>
    <w:rsid w:val="00B90D44"/>
    <w:pPr>
      <w:jc w:val="left"/>
    </w:pPr>
    <w:rPr>
      <w:rFonts w:ascii="Swis721 Cn BT" w:hAnsi="Swis721 Cn BT"/>
      <w:sz w:val="18"/>
    </w:rPr>
  </w:style>
  <w:style w:type="character" w:customStyle="1" w:styleId="s">
    <w:name w:val="s"/>
    <w:basedOn w:val="DefaultParagraphFont"/>
    <w:rsid w:val="003734A8"/>
  </w:style>
  <w:style w:type="paragraph" w:styleId="BodyTextIndent3">
    <w:name w:val="Body Text Indent 3"/>
    <w:basedOn w:val="Normal"/>
    <w:link w:val="BodyTextIndent3Char"/>
    <w:rsid w:val="002C3ADE"/>
    <w:pPr>
      <w:spacing w:after="120"/>
      <w:ind w:left="360"/>
    </w:pPr>
    <w:rPr>
      <w:sz w:val="16"/>
      <w:szCs w:val="16"/>
    </w:rPr>
  </w:style>
  <w:style w:type="character" w:customStyle="1" w:styleId="BodyTextIndent3Char">
    <w:name w:val="Body Text Indent 3 Char"/>
    <w:link w:val="BodyTextIndent3"/>
    <w:rsid w:val="002C3ADE"/>
    <w:rPr>
      <w:rFonts w:ascii="Arial" w:hAnsi="Arial"/>
      <w:sz w:val="16"/>
      <w:szCs w:val="16"/>
    </w:rPr>
  </w:style>
  <w:style w:type="paragraph" w:customStyle="1" w:styleId="Default">
    <w:name w:val="Default"/>
    <w:uiPriority w:val="99"/>
    <w:rsid w:val="005348FE"/>
    <w:pPr>
      <w:autoSpaceDE w:val="0"/>
      <w:autoSpaceDN w:val="0"/>
      <w:adjustRightInd w:val="0"/>
    </w:pPr>
    <w:rPr>
      <w:color w:val="000000"/>
      <w:sz w:val="24"/>
      <w:szCs w:val="24"/>
    </w:rPr>
  </w:style>
  <w:style w:type="paragraph" w:customStyle="1" w:styleId="CM56">
    <w:name w:val="CM56"/>
    <w:basedOn w:val="Default"/>
    <w:next w:val="Default"/>
    <w:uiPriority w:val="99"/>
    <w:rsid w:val="005348FE"/>
    <w:rPr>
      <w:color w:val="auto"/>
    </w:rPr>
  </w:style>
  <w:style w:type="paragraph" w:customStyle="1" w:styleId="BodyBT">
    <w:name w:val="Body BT"/>
    <w:basedOn w:val="BodyText"/>
    <w:link w:val="BodyBTChar"/>
    <w:qFormat/>
    <w:rsid w:val="0037705A"/>
  </w:style>
  <w:style w:type="character" w:customStyle="1" w:styleId="BodyBTChar">
    <w:name w:val="Body BT Char"/>
    <w:link w:val="BodyBT"/>
    <w:locked/>
    <w:rsid w:val="0037705A"/>
    <w:rPr>
      <w:rFonts w:ascii="Arial" w:hAnsi="Arial"/>
      <w:sz w:val="22"/>
    </w:rPr>
  </w:style>
  <w:style w:type="character" w:customStyle="1" w:styleId="msoins0">
    <w:name w:val="msoins"/>
    <w:rsid w:val="000100F9"/>
    <w:rPr>
      <w:rFonts w:cs="Times New Roman"/>
    </w:rPr>
  </w:style>
  <w:style w:type="paragraph" w:customStyle="1" w:styleId="TblTxtBold">
    <w:name w:val="TblTxt Bold"/>
    <w:basedOn w:val="TblTxt"/>
    <w:rsid w:val="004D4A67"/>
    <w:pPr>
      <w:keepNext/>
    </w:pPr>
    <w:rPr>
      <w:b/>
    </w:rPr>
  </w:style>
  <w:style w:type="paragraph" w:customStyle="1" w:styleId="bodytext0">
    <w:name w:val="*body text"/>
    <w:basedOn w:val="Normal"/>
    <w:rsid w:val="004D4A67"/>
    <w:pPr>
      <w:spacing w:before="240"/>
      <w:jc w:val="left"/>
    </w:pPr>
    <w:rPr>
      <w:rFonts w:ascii="Times New Roman" w:hAnsi="Times New Roman"/>
      <w:sz w:val="24"/>
    </w:rPr>
  </w:style>
  <w:style w:type="paragraph" w:customStyle="1" w:styleId="13Linespace">
    <w:name w:val="1.3 Line space"/>
    <w:basedOn w:val="Normal"/>
    <w:rsid w:val="004D4A67"/>
    <w:pPr>
      <w:spacing w:after="240" w:line="312" w:lineRule="auto"/>
    </w:pPr>
    <w:rPr>
      <w:szCs w:val="22"/>
    </w:rPr>
  </w:style>
  <w:style w:type="character" w:customStyle="1" w:styleId="CharBold">
    <w:name w:val="Char Bold"/>
    <w:rsid w:val="004D4A67"/>
    <w:rPr>
      <w:b/>
    </w:rPr>
  </w:style>
  <w:style w:type="paragraph" w:styleId="ListBullet">
    <w:name w:val="List Bullet"/>
    <w:basedOn w:val="Normal"/>
    <w:autoRedefine/>
    <w:rsid w:val="004D4A67"/>
    <w:pPr>
      <w:tabs>
        <w:tab w:val="num" w:pos="720"/>
      </w:tabs>
      <w:spacing w:after="240"/>
      <w:ind w:left="728" w:hanging="378"/>
      <w:jc w:val="left"/>
    </w:pPr>
    <w:rPr>
      <w:rFonts w:ascii="Swis721 BT" w:hAnsi="Swis721 BT"/>
      <w:sz w:val="20"/>
    </w:rPr>
  </w:style>
  <w:style w:type="paragraph" w:styleId="ListBullet2">
    <w:name w:val="List Bullet 2"/>
    <w:basedOn w:val="Normal"/>
    <w:rsid w:val="004D4A67"/>
    <w:pPr>
      <w:numPr>
        <w:numId w:val="12"/>
      </w:numPr>
      <w:contextualSpacing/>
    </w:pPr>
  </w:style>
  <w:style w:type="paragraph" w:customStyle="1" w:styleId="MitigationTextBullet">
    <w:name w:val="Mitigation Text Bullet"/>
    <w:basedOn w:val="Normal"/>
    <w:rsid w:val="004D4A67"/>
    <w:pPr>
      <w:numPr>
        <w:numId w:val="13"/>
      </w:numPr>
      <w:spacing w:after="240"/>
      <w:jc w:val="left"/>
    </w:pPr>
    <w:rPr>
      <w:rFonts w:ascii="Swis721 BT" w:hAnsi="Swis721 BT"/>
      <w:sz w:val="20"/>
    </w:rPr>
  </w:style>
  <w:style w:type="paragraph" w:customStyle="1" w:styleId="MitigationText">
    <w:name w:val="Mitigation Text"/>
    <w:basedOn w:val="Normal"/>
    <w:rsid w:val="004D4A67"/>
    <w:pPr>
      <w:spacing w:after="240"/>
      <w:ind w:left="1080" w:hanging="1080"/>
      <w:jc w:val="left"/>
    </w:pPr>
    <w:rPr>
      <w:rFonts w:ascii="Swis721 BT" w:hAnsi="Swis721 BT"/>
      <w:sz w:val="20"/>
    </w:rPr>
  </w:style>
  <w:style w:type="paragraph" w:styleId="ListBullet5">
    <w:name w:val="List Bullet 5"/>
    <w:basedOn w:val="Normal"/>
    <w:rsid w:val="004D4A67"/>
    <w:pPr>
      <w:numPr>
        <w:numId w:val="14"/>
      </w:numPr>
      <w:contextualSpacing/>
    </w:pPr>
  </w:style>
  <w:style w:type="character" w:customStyle="1" w:styleId="IntenseEmphasis1">
    <w:name w:val="Intense Emphasis1"/>
    <w:uiPriority w:val="21"/>
    <w:qFormat/>
    <w:rsid w:val="00E32CCB"/>
    <w:rPr>
      <w:b/>
      <w:bCs/>
    </w:rPr>
  </w:style>
  <w:style w:type="character" w:customStyle="1" w:styleId="apple-converted-space">
    <w:name w:val="apple-converted-space"/>
    <w:basedOn w:val="DefaultParagraphFont"/>
    <w:rsid w:val="002C24E8"/>
  </w:style>
  <w:style w:type="paragraph" w:customStyle="1" w:styleId="ColorfulList-Accent11">
    <w:name w:val="Colorful List - Accent 11"/>
    <w:basedOn w:val="Normal"/>
    <w:uiPriority w:val="34"/>
    <w:qFormat/>
    <w:rsid w:val="0005122E"/>
    <w:pPr>
      <w:ind w:left="720"/>
    </w:pPr>
  </w:style>
  <w:style w:type="paragraph" w:customStyle="1" w:styleId="1Paragraph">
    <w:name w:val="1Paragraph"/>
    <w:rsid w:val="003A3047"/>
    <w:pPr>
      <w:widowControl w:val="0"/>
      <w:tabs>
        <w:tab w:val="left" w:pos="720"/>
      </w:tabs>
      <w:autoSpaceDE w:val="0"/>
      <w:autoSpaceDN w:val="0"/>
      <w:adjustRightInd w:val="0"/>
      <w:ind w:left="720" w:hanging="720"/>
      <w:jc w:val="both"/>
    </w:pPr>
    <w:rPr>
      <w:sz w:val="24"/>
      <w:szCs w:val="24"/>
    </w:rPr>
  </w:style>
  <w:style w:type="paragraph" w:styleId="Revision">
    <w:name w:val="Revision"/>
    <w:hidden/>
    <w:rsid w:val="00467113"/>
    <w:rPr>
      <w:rFonts w:ascii="Arial" w:hAnsi="Arial"/>
      <w:sz w:val="22"/>
    </w:rPr>
  </w:style>
  <w:style w:type="paragraph" w:styleId="NoSpacing">
    <w:name w:val="No Spacing"/>
    <w:qFormat/>
    <w:rsid w:val="0076091A"/>
    <w:pPr>
      <w:jc w:val="both"/>
    </w:pPr>
    <w:rPr>
      <w:rFonts w:ascii="Arial" w:hAnsi="Arial"/>
      <w:sz w:val="22"/>
    </w:rPr>
  </w:style>
  <w:style w:type="paragraph" w:customStyle="1" w:styleId="CarolloBodyText">
    <w:name w:val="Carollo Body Text"/>
    <w:link w:val="CarolloBodyTextChar"/>
    <w:qFormat/>
    <w:rsid w:val="00F02B0A"/>
    <w:pPr>
      <w:numPr>
        <w:numId w:val="18"/>
      </w:numPr>
      <w:spacing w:before="200" w:line="288" w:lineRule="auto"/>
    </w:pPr>
    <w:rPr>
      <w:rFonts w:ascii="Arial" w:hAnsi="Arial" w:cs="Arial"/>
      <w:color w:val="000000"/>
      <w:sz w:val="22"/>
      <w:szCs w:val="22"/>
    </w:rPr>
  </w:style>
  <w:style w:type="numbering" w:customStyle="1" w:styleId="CarolloNumbering">
    <w:name w:val="Carollo Numbering"/>
    <w:basedOn w:val="NoList"/>
    <w:uiPriority w:val="99"/>
    <w:rsid w:val="00F02B0A"/>
    <w:pPr>
      <w:numPr>
        <w:numId w:val="17"/>
      </w:numPr>
    </w:pPr>
  </w:style>
  <w:style w:type="paragraph" w:customStyle="1" w:styleId="CarolloOutlineNumbering">
    <w:name w:val="Carollo Outline Numbering"/>
    <w:basedOn w:val="Normal"/>
    <w:qFormat/>
    <w:rsid w:val="00F02B0A"/>
    <w:pPr>
      <w:numPr>
        <w:ilvl w:val="1"/>
        <w:numId w:val="18"/>
      </w:numPr>
      <w:spacing w:before="120" w:after="120" w:line="288" w:lineRule="auto"/>
      <w:jc w:val="left"/>
    </w:pPr>
    <w:rPr>
      <w:rFonts w:eastAsia="Calibri" w:cs="Arial"/>
      <w:color w:val="000000"/>
      <w:szCs w:val="22"/>
    </w:rPr>
  </w:style>
  <w:style w:type="paragraph" w:customStyle="1" w:styleId="Paragraph3">
    <w:name w:val="Paragraph 3"/>
    <w:basedOn w:val="Normal"/>
    <w:semiHidden/>
    <w:rsid w:val="00F02B0A"/>
    <w:pPr>
      <w:numPr>
        <w:ilvl w:val="2"/>
        <w:numId w:val="18"/>
      </w:numPr>
      <w:spacing w:before="60" w:after="60" w:line="264" w:lineRule="auto"/>
      <w:jc w:val="left"/>
    </w:pPr>
    <w:rPr>
      <w:rFonts w:eastAsia="Calibri" w:cs="Arial"/>
      <w:color w:val="000000"/>
      <w:szCs w:val="22"/>
    </w:rPr>
  </w:style>
  <w:style w:type="paragraph" w:customStyle="1" w:styleId="Paragraph4">
    <w:name w:val="Paragraph 4"/>
    <w:basedOn w:val="Paragraph3"/>
    <w:semiHidden/>
    <w:rsid w:val="00F02B0A"/>
    <w:pPr>
      <w:numPr>
        <w:ilvl w:val="3"/>
      </w:numPr>
    </w:pPr>
  </w:style>
  <w:style w:type="paragraph" w:customStyle="1" w:styleId="Paragraph5">
    <w:name w:val="Paragraph 5"/>
    <w:basedOn w:val="Paragraph4"/>
    <w:semiHidden/>
    <w:rsid w:val="00F02B0A"/>
    <w:pPr>
      <w:numPr>
        <w:ilvl w:val="4"/>
      </w:numPr>
      <w:spacing w:before="30" w:after="30"/>
    </w:pPr>
  </w:style>
  <w:style w:type="paragraph" w:customStyle="1" w:styleId="Paragraph6">
    <w:name w:val="Paragraph 6"/>
    <w:basedOn w:val="Paragraph5"/>
    <w:semiHidden/>
    <w:rsid w:val="00F02B0A"/>
    <w:pPr>
      <w:numPr>
        <w:ilvl w:val="5"/>
      </w:numPr>
    </w:pPr>
  </w:style>
  <w:style w:type="paragraph" w:customStyle="1" w:styleId="Paragraph7">
    <w:name w:val="Paragraph 7"/>
    <w:basedOn w:val="Paragraph6"/>
    <w:semiHidden/>
    <w:rsid w:val="00F02B0A"/>
    <w:pPr>
      <w:numPr>
        <w:ilvl w:val="6"/>
      </w:numPr>
      <w:spacing w:before="0" w:after="0"/>
    </w:pPr>
  </w:style>
  <w:style w:type="paragraph" w:customStyle="1" w:styleId="Paragraph8">
    <w:name w:val="Paragraph 8"/>
    <w:basedOn w:val="Paragraph7"/>
    <w:semiHidden/>
    <w:rsid w:val="00F02B0A"/>
    <w:pPr>
      <w:numPr>
        <w:ilvl w:val="7"/>
      </w:numPr>
    </w:pPr>
  </w:style>
  <w:style w:type="paragraph" w:customStyle="1" w:styleId="Paragraph9">
    <w:name w:val="Paragraph 9"/>
    <w:basedOn w:val="Paragraph8"/>
    <w:semiHidden/>
    <w:rsid w:val="00F02B0A"/>
    <w:pPr>
      <w:numPr>
        <w:ilvl w:val="8"/>
      </w:numPr>
    </w:pPr>
  </w:style>
  <w:style w:type="character" w:customStyle="1" w:styleId="CarolloBodyTextChar">
    <w:name w:val="Carollo Body Text Char"/>
    <w:basedOn w:val="DefaultParagraphFont"/>
    <w:link w:val="CarolloBodyText"/>
    <w:rsid w:val="00F02B0A"/>
    <w:rPr>
      <w:rFonts w:ascii="Arial" w:hAnsi="Arial" w:cs="Arial"/>
      <w:color w:val="000000"/>
      <w:sz w:val="22"/>
      <w:szCs w:val="22"/>
    </w:rPr>
  </w:style>
  <w:style w:type="paragraph" w:customStyle="1" w:styleId="CarolloNumberingL2">
    <w:name w:val="Carollo Numbering L2"/>
    <w:basedOn w:val="Normal"/>
    <w:rsid w:val="0030512C"/>
    <w:pPr>
      <w:tabs>
        <w:tab w:val="left" w:pos="720"/>
      </w:tabs>
      <w:spacing w:before="60" w:after="60"/>
      <w:ind w:left="720" w:hanging="360"/>
      <w:jc w:val="left"/>
    </w:pPr>
    <w:rPr>
      <w:rFonts w:eastAsiaTheme="minorHAnsi" w:cs="Arial"/>
      <w:color w:val="000000" w:themeColor="text1"/>
      <w:szCs w:val="22"/>
    </w:rPr>
  </w:style>
  <w:style w:type="paragraph" w:customStyle="1" w:styleId="CarolloNumberingL3">
    <w:name w:val="Carollo Numbering L3"/>
    <w:basedOn w:val="CarolloNumberingL2"/>
    <w:rsid w:val="0030512C"/>
    <w:pPr>
      <w:ind w:left="1080"/>
    </w:pPr>
  </w:style>
  <w:style w:type="paragraph" w:customStyle="1" w:styleId="CarolloNumberingL4">
    <w:name w:val="Carollo Numbering L4"/>
    <w:basedOn w:val="CarolloNumberingL3"/>
    <w:semiHidden/>
    <w:rsid w:val="0030512C"/>
    <w:pPr>
      <w:spacing w:before="30" w:after="30"/>
      <w:ind w:left="1440"/>
    </w:pPr>
  </w:style>
  <w:style w:type="paragraph" w:customStyle="1" w:styleId="CarolloNumberingL5">
    <w:name w:val="Carollo Numbering L5"/>
    <w:basedOn w:val="CarolloNumberingL4"/>
    <w:semiHidden/>
    <w:rsid w:val="0030512C"/>
    <w:pPr>
      <w:ind w:left="1800"/>
    </w:pPr>
  </w:style>
  <w:style w:type="paragraph" w:customStyle="1" w:styleId="CarolloNumberingL6">
    <w:name w:val="Carollo Numbering L6"/>
    <w:basedOn w:val="CarolloNumberingL5"/>
    <w:semiHidden/>
    <w:rsid w:val="0030512C"/>
    <w:pPr>
      <w:spacing w:before="0" w:after="0"/>
      <w:ind w:left="2160"/>
    </w:pPr>
  </w:style>
  <w:style w:type="paragraph" w:customStyle="1" w:styleId="CarolloNumberingL7">
    <w:name w:val="Carollo Numbering L7"/>
    <w:basedOn w:val="CarolloNumberingL6"/>
    <w:semiHidden/>
    <w:rsid w:val="0030512C"/>
    <w:pPr>
      <w:ind w:left="2520"/>
    </w:pPr>
  </w:style>
  <w:style w:type="paragraph" w:customStyle="1" w:styleId="CarolloNumberingL8">
    <w:name w:val="Carollo Numbering L8"/>
    <w:basedOn w:val="CarolloNumberingL7"/>
    <w:semiHidden/>
    <w:rsid w:val="0030512C"/>
    <w:pPr>
      <w:ind w:left="2880"/>
    </w:pPr>
  </w:style>
  <w:style w:type="numbering" w:customStyle="1" w:styleId="CarolloNumberingList">
    <w:name w:val="Carollo Numbering List"/>
    <w:basedOn w:val="NoList"/>
    <w:uiPriority w:val="99"/>
    <w:rsid w:val="0030512C"/>
    <w:pPr>
      <w:numPr>
        <w:numId w:val="19"/>
      </w:numPr>
    </w:pPr>
  </w:style>
  <w:style w:type="paragraph" w:customStyle="1" w:styleId="CarolloBullets">
    <w:name w:val="Carollo Bullets"/>
    <w:qFormat/>
    <w:rsid w:val="00A4260E"/>
    <w:pPr>
      <w:numPr>
        <w:numId w:val="20"/>
      </w:numPr>
      <w:spacing w:before="120" w:line="288" w:lineRule="auto"/>
    </w:pPr>
    <w:rPr>
      <w:rFonts w:ascii="Arial" w:eastAsiaTheme="minorHAnsi" w:hAnsi="Arial"/>
      <w:color w:val="000000" w:themeColor="text1"/>
      <w:sz w:val="22"/>
      <w:szCs w:val="22"/>
    </w:rPr>
  </w:style>
  <w:style w:type="paragraph" w:customStyle="1" w:styleId="CarolloBulletsL2">
    <w:name w:val="Carollo Bullets L2"/>
    <w:basedOn w:val="Normal"/>
    <w:semiHidden/>
    <w:rsid w:val="00A4260E"/>
    <w:pPr>
      <w:numPr>
        <w:ilvl w:val="1"/>
        <w:numId w:val="20"/>
      </w:numPr>
      <w:spacing w:before="60" w:after="60" w:line="288" w:lineRule="auto"/>
      <w:jc w:val="left"/>
    </w:pPr>
    <w:rPr>
      <w:rFonts w:eastAsiaTheme="minorHAnsi" w:cs="Arial"/>
      <w:color w:val="000000" w:themeColor="text1"/>
      <w:szCs w:val="22"/>
    </w:rPr>
  </w:style>
  <w:style w:type="paragraph" w:customStyle="1" w:styleId="CarolloBulletsL3">
    <w:name w:val="Carollo Bullets L3"/>
    <w:basedOn w:val="CarolloBulletsL2"/>
    <w:semiHidden/>
    <w:rsid w:val="00A4260E"/>
    <w:pPr>
      <w:numPr>
        <w:ilvl w:val="2"/>
      </w:numPr>
    </w:pPr>
  </w:style>
  <w:style w:type="paragraph" w:customStyle="1" w:styleId="CarolloBulletsL4">
    <w:name w:val="Carollo Bullets L4"/>
    <w:basedOn w:val="CarolloBulletsL3"/>
    <w:semiHidden/>
    <w:rsid w:val="00A4260E"/>
    <w:pPr>
      <w:numPr>
        <w:ilvl w:val="3"/>
      </w:numPr>
      <w:spacing w:before="30" w:after="30"/>
    </w:pPr>
  </w:style>
  <w:style w:type="paragraph" w:customStyle="1" w:styleId="CarolloBulletsL5">
    <w:name w:val="Carollo Bullets L5"/>
    <w:basedOn w:val="CarolloBulletsL4"/>
    <w:semiHidden/>
    <w:rsid w:val="00A4260E"/>
    <w:pPr>
      <w:numPr>
        <w:ilvl w:val="4"/>
      </w:numPr>
    </w:pPr>
  </w:style>
  <w:style w:type="paragraph" w:customStyle="1" w:styleId="CarolloBulletsL6">
    <w:name w:val="Carollo Bullets L6"/>
    <w:basedOn w:val="CarolloBulletsL5"/>
    <w:semiHidden/>
    <w:rsid w:val="00A4260E"/>
    <w:pPr>
      <w:numPr>
        <w:ilvl w:val="5"/>
      </w:numPr>
      <w:spacing w:before="0" w:after="0"/>
    </w:pPr>
  </w:style>
  <w:style w:type="paragraph" w:customStyle="1" w:styleId="CarolloBulletsL7">
    <w:name w:val="Carollo Bullets L7"/>
    <w:basedOn w:val="CarolloBulletsL6"/>
    <w:semiHidden/>
    <w:rsid w:val="00A4260E"/>
    <w:pPr>
      <w:numPr>
        <w:ilvl w:val="6"/>
      </w:numPr>
    </w:pPr>
  </w:style>
  <w:style w:type="paragraph" w:customStyle="1" w:styleId="CarolloBulletsL8">
    <w:name w:val="Carollo Bullets L8"/>
    <w:basedOn w:val="CarolloBulletsL7"/>
    <w:semiHidden/>
    <w:rsid w:val="00A4260E"/>
    <w:pPr>
      <w:numPr>
        <w:ilvl w:val="7"/>
      </w:numPr>
    </w:pPr>
  </w:style>
  <w:style w:type="paragraph" w:customStyle="1" w:styleId="CarolloBulletsL9">
    <w:name w:val="Carollo Bullets L9"/>
    <w:basedOn w:val="CarolloBulletsL8"/>
    <w:semiHidden/>
    <w:rsid w:val="00A4260E"/>
    <w:pPr>
      <w:numPr>
        <w:ilvl w:val="8"/>
      </w:numPr>
    </w:pPr>
  </w:style>
  <w:style w:type="numbering" w:customStyle="1" w:styleId="CarolloBulletsList">
    <w:name w:val="Carollo Bullets List"/>
    <w:uiPriority w:val="99"/>
    <w:rsid w:val="00A4260E"/>
    <w:pPr>
      <w:numPr>
        <w:numId w:val="20"/>
      </w:numPr>
    </w:pPr>
  </w:style>
  <w:style w:type="paragraph" w:customStyle="1" w:styleId="ListofTables">
    <w:name w:val="List of Tables"/>
    <w:basedOn w:val="Normal"/>
    <w:next w:val="Normal"/>
    <w:link w:val="ListofTablesChar"/>
    <w:qFormat/>
    <w:rsid w:val="009437D6"/>
    <w:pPr>
      <w:tabs>
        <w:tab w:val="left" w:pos="1440"/>
      </w:tabs>
      <w:spacing w:before="60"/>
      <w:ind w:left="1440" w:hanging="1440"/>
      <w:jc w:val="left"/>
    </w:pPr>
    <w:rPr>
      <w:b/>
    </w:rPr>
  </w:style>
  <w:style w:type="paragraph" w:customStyle="1" w:styleId="TableProj">
    <w:name w:val="TableProj"/>
    <w:basedOn w:val="Normal"/>
    <w:rsid w:val="009437D6"/>
    <w:pPr>
      <w:ind w:left="1440"/>
      <w:jc w:val="left"/>
    </w:pPr>
    <w:rPr>
      <w:b/>
    </w:rPr>
  </w:style>
  <w:style w:type="paragraph" w:customStyle="1" w:styleId="TableNotes">
    <w:name w:val="TableNotes"/>
    <w:basedOn w:val="Normal"/>
    <w:rsid w:val="009437D6"/>
    <w:pPr>
      <w:tabs>
        <w:tab w:val="left" w:pos="446"/>
      </w:tabs>
      <w:ind w:left="446" w:hanging="446"/>
      <w:jc w:val="left"/>
    </w:pPr>
    <w:rPr>
      <w:sz w:val="20"/>
    </w:rPr>
  </w:style>
  <w:style w:type="paragraph" w:customStyle="1" w:styleId="TableBody">
    <w:name w:val="Table Body"/>
    <w:basedOn w:val="Normal"/>
    <w:rsid w:val="009437D6"/>
    <w:pPr>
      <w:spacing w:before="60" w:after="60"/>
      <w:jc w:val="left"/>
    </w:pPr>
    <w:rPr>
      <w:rFonts w:eastAsiaTheme="minorHAnsi" w:cstheme="minorBidi"/>
      <w:szCs w:val="22"/>
      <w:lang w:bidi="en-US"/>
    </w:rPr>
  </w:style>
  <w:style w:type="character" w:customStyle="1" w:styleId="ListofTablesChar">
    <w:name w:val="List of Tables Char"/>
    <w:basedOn w:val="DefaultParagraphFont"/>
    <w:link w:val="ListofTables"/>
    <w:rsid w:val="009437D6"/>
    <w:rPr>
      <w:rFonts w:ascii="Arial" w:hAnsi="Arial"/>
      <w:b/>
      <w:sz w:val="22"/>
    </w:rPr>
  </w:style>
  <w:style w:type="character" w:customStyle="1" w:styleId="kno-fv-vq">
    <w:name w:val="kno-fv-vq"/>
    <w:basedOn w:val="DefaultParagraphFont"/>
    <w:rsid w:val="006162F0"/>
  </w:style>
  <w:style w:type="paragraph" w:styleId="ListParagraph">
    <w:name w:val="List Paragraph"/>
    <w:basedOn w:val="Normal"/>
    <w:uiPriority w:val="34"/>
    <w:qFormat/>
    <w:rsid w:val="00692382"/>
    <w:pPr>
      <w:ind w:left="720"/>
    </w:pPr>
  </w:style>
  <w:style w:type="character" w:customStyle="1" w:styleId="A6">
    <w:name w:val="A6"/>
    <w:uiPriority w:val="99"/>
    <w:rsid w:val="005162AE"/>
    <w:rPr>
      <w:rFonts w:cs="Myriad Pro"/>
      <w:color w:val="221E1F"/>
      <w:sz w:val="22"/>
      <w:szCs w:val="22"/>
    </w:rPr>
  </w:style>
  <w:style w:type="character" w:customStyle="1" w:styleId="BodyTextChar2">
    <w:name w:val="Body Text Char2"/>
    <w:aliases w:val="bt Char1,BT Char1,LEFT Char1,SD-body Char1,vv Char1,Outline-1 Char1,Body text Char1,o Char1,Body Text Char Char1,b Char1,BT Char Char Char Char Char Char1,BT Char Char Char Char1,BT Char Char Char Char Char Char Char Char Char1,Bo Char1"/>
    <w:rsid w:val="0084698C"/>
    <w:rPr>
      <w:rFonts w:ascii="Arial" w:hAnsi="Arial"/>
      <w:sz w:val="22"/>
    </w:rPr>
  </w:style>
  <w:style w:type="paragraph" w:customStyle="1" w:styleId="Reference">
    <w:name w:val="Reference"/>
    <w:basedOn w:val="Normal"/>
    <w:rsid w:val="000049F5"/>
    <w:pPr>
      <w:suppressAutoHyphens/>
      <w:spacing w:before="180" w:after="60"/>
      <w:ind w:left="432" w:hanging="432"/>
    </w:pPr>
  </w:style>
  <w:style w:type="paragraph" w:customStyle="1" w:styleId="reference0">
    <w:name w:val="reference"/>
    <w:basedOn w:val="Normal"/>
    <w:rsid w:val="00612484"/>
    <w:pPr>
      <w:spacing w:before="100" w:beforeAutospacing="1" w:after="100" w:afterAutospacing="1"/>
      <w:jc w:val="left"/>
    </w:pPr>
    <w:rPr>
      <w:rFonts w:ascii="Times New Roman" w:hAnsi="Times New Roman"/>
      <w:sz w:val="24"/>
      <w:szCs w:val="24"/>
    </w:rPr>
  </w:style>
  <w:style w:type="paragraph" w:customStyle="1" w:styleId="TableCenter">
    <w:name w:val="Table Center"/>
    <w:basedOn w:val="Normal"/>
    <w:rsid w:val="001C677B"/>
    <w:pPr>
      <w:suppressAutoHyphens/>
      <w:spacing w:before="60" w:after="20"/>
      <w:jc w:val="center"/>
    </w:pPr>
    <w:rPr>
      <w:rFonts w:ascii="Gill Sans MT" w:hAnsi="Gill Sans MT"/>
      <w:snapToGrid w:val="0"/>
      <w:sz w:val="20"/>
    </w:rPr>
  </w:style>
  <w:style w:type="paragraph" w:customStyle="1" w:styleId="TableHeadings">
    <w:name w:val="Table Headings"/>
    <w:basedOn w:val="Normal"/>
    <w:rsid w:val="001C677B"/>
    <w:pPr>
      <w:keepNext/>
      <w:suppressAutoHyphens/>
      <w:spacing w:before="20"/>
      <w:jc w:val="center"/>
    </w:pPr>
    <w:rPr>
      <w:rFonts w:ascii="Gill Sans MT" w:hAnsi="Gill Sans MT"/>
      <w:b/>
      <w:bCs/>
      <w:i/>
      <w:iCs/>
      <w:spacing w:val="-10"/>
      <w:sz w:val="17"/>
    </w:rPr>
  </w:style>
  <w:style w:type="paragraph" w:customStyle="1" w:styleId="TableLeft">
    <w:name w:val="Table Left"/>
    <w:basedOn w:val="Normal"/>
    <w:rsid w:val="001C677B"/>
    <w:pPr>
      <w:suppressAutoHyphens/>
      <w:spacing w:before="60" w:after="20"/>
      <w:jc w:val="left"/>
    </w:pPr>
    <w:rPr>
      <w:rFonts w:ascii="Gill Sans MT" w:hAnsi="Gill Sans MT"/>
      <w:sz w:val="20"/>
    </w:rPr>
  </w:style>
  <w:style w:type="paragraph" w:customStyle="1" w:styleId="TableSource">
    <w:name w:val="Table Source"/>
    <w:basedOn w:val="Normal"/>
    <w:rsid w:val="001C677B"/>
    <w:pPr>
      <w:suppressAutoHyphens/>
      <w:spacing w:before="20" w:after="200"/>
      <w:ind w:left="720" w:hanging="720"/>
    </w:pPr>
    <w:rPr>
      <w:rFonts w:ascii="Gill Sans MT" w:hAnsi="Gill Sans MT"/>
      <w:sz w:val="15"/>
    </w:rPr>
  </w:style>
  <w:style w:type="character" w:customStyle="1" w:styleId="st">
    <w:name w:val="st"/>
    <w:basedOn w:val="DefaultParagraphFont"/>
    <w:rsid w:val="002949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07E"/>
    <w:pPr>
      <w:jc w:val="both"/>
    </w:pPr>
    <w:rPr>
      <w:rFonts w:ascii="Arial" w:hAnsi="Arial"/>
      <w:sz w:val="22"/>
    </w:rPr>
  </w:style>
  <w:style w:type="paragraph" w:styleId="Heading1">
    <w:name w:val="heading 1"/>
    <w:basedOn w:val="Normal"/>
    <w:next w:val="BodyText"/>
    <w:link w:val="Heading1Char"/>
    <w:qFormat/>
    <w:rsid w:val="0031707E"/>
    <w:pPr>
      <w:keepNext/>
      <w:numPr>
        <w:numId w:val="2"/>
      </w:numPr>
      <w:tabs>
        <w:tab w:val="center" w:pos="1800"/>
      </w:tabs>
      <w:spacing w:after="360"/>
      <w:jc w:val="center"/>
      <w:outlineLvl w:val="0"/>
    </w:pPr>
    <w:rPr>
      <w:b/>
      <w:bCs/>
      <w:caps/>
      <w:kern w:val="32"/>
      <w:sz w:val="24"/>
      <w:szCs w:val="22"/>
    </w:rPr>
  </w:style>
  <w:style w:type="paragraph" w:styleId="Heading2">
    <w:name w:val="heading 2"/>
    <w:aliases w:val="H2"/>
    <w:basedOn w:val="Normal"/>
    <w:next w:val="BodyText"/>
    <w:link w:val="Heading2Char"/>
    <w:qFormat/>
    <w:rsid w:val="0031707E"/>
    <w:pPr>
      <w:keepNext/>
      <w:numPr>
        <w:ilvl w:val="1"/>
        <w:numId w:val="2"/>
      </w:numPr>
      <w:spacing w:after="240"/>
      <w:outlineLvl w:val="1"/>
    </w:pPr>
    <w:rPr>
      <w:b/>
      <w:bCs/>
      <w:iCs/>
      <w:caps/>
      <w:szCs w:val="28"/>
      <w:u w:val="single"/>
    </w:rPr>
  </w:style>
  <w:style w:type="paragraph" w:styleId="Heading3">
    <w:name w:val="heading 3"/>
    <w:basedOn w:val="Normal"/>
    <w:next w:val="BodyText"/>
    <w:link w:val="Heading3Char"/>
    <w:autoRedefine/>
    <w:qFormat/>
    <w:rsid w:val="0032179A"/>
    <w:pPr>
      <w:keepNext/>
      <w:numPr>
        <w:ilvl w:val="2"/>
        <w:numId w:val="2"/>
      </w:numPr>
      <w:tabs>
        <w:tab w:val="clear" w:pos="1710"/>
        <w:tab w:val="num" w:pos="720"/>
      </w:tabs>
      <w:spacing w:before="240" w:after="240"/>
      <w:ind w:left="720"/>
      <w:outlineLvl w:val="2"/>
    </w:pPr>
    <w:rPr>
      <w:b/>
      <w:bCs/>
      <w:caps/>
      <w:szCs w:val="26"/>
    </w:rPr>
  </w:style>
  <w:style w:type="paragraph" w:styleId="Heading4">
    <w:name w:val="heading 4"/>
    <w:aliases w:val="H4"/>
    <w:basedOn w:val="Normal"/>
    <w:next w:val="BodyText"/>
    <w:link w:val="Heading4Char"/>
    <w:qFormat/>
    <w:rsid w:val="0031707E"/>
    <w:pPr>
      <w:keepNext/>
      <w:spacing w:after="240"/>
      <w:outlineLvl w:val="3"/>
    </w:pPr>
    <w:rPr>
      <w:b/>
      <w:bCs/>
      <w:u w:val="single"/>
    </w:rPr>
  </w:style>
  <w:style w:type="paragraph" w:styleId="Heading5">
    <w:name w:val="heading 5"/>
    <w:basedOn w:val="Normal"/>
    <w:next w:val="BodyText"/>
    <w:link w:val="Heading5Char"/>
    <w:qFormat/>
    <w:rsid w:val="0031707E"/>
    <w:pPr>
      <w:keepNext/>
      <w:spacing w:after="240"/>
      <w:outlineLvl w:val="4"/>
    </w:pPr>
    <w:rPr>
      <w:b/>
      <w:bCs/>
      <w:i/>
      <w:iCs/>
    </w:rPr>
  </w:style>
  <w:style w:type="paragraph" w:styleId="Heading6">
    <w:name w:val="heading 6"/>
    <w:basedOn w:val="Normal"/>
    <w:next w:val="BodyText"/>
    <w:link w:val="Heading6Char"/>
    <w:qFormat/>
    <w:rsid w:val="0031707E"/>
    <w:pPr>
      <w:keepNext/>
      <w:spacing w:after="240"/>
      <w:outlineLvl w:val="5"/>
    </w:pPr>
    <w:rPr>
      <w:bCs/>
      <w:szCs w:val="22"/>
      <w:u w:val="single"/>
    </w:rPr>
  </w:style>
  <w:style w:type="paragraph" w:styleId="Heading7">
    <w:name w:val="heading 7"/>
    <w:basedOn w:val="Normal"/>
    <w:next w:val="BodyText"/>
    <w:link w:val="Heading7Char"/>
    <w:qFormat/>
    <w:rsid w:val="0031707E"/>
    <w:pPr>
      <w:keepNext/>
      <w:spacing w:after="240"/>
      <w:outlineLvl w:val="6"/>
    </w:pPr>
    <w:rPr>
      <w:i/>
      <w:szCs w:val="24"/>
    </w:rPr>
  </w:style>
  <w:style w:type="paragraph" w:styleId="Heading8">
    <w:name w:val="heading 8"/>
    <w:basedOn w:val="Normal"/>
    <w:next w:val="Normal"/>
    <w:link w:val="Heading8Char"/>
    <w:qFormat/>
    <w:rsid w:val="0031707E"/>
    <w:pPr>
      <w:keepNext/>
      <w:spacing w:after="240"/>
      <w:outlineLvl w:val="7"/>
    </w:pPr>
    <w:rPr>
      <w:iCs/>
      <w:szCs w:val="24"/>
    </w:rPr>
  </w:style>
  <w:style w:type="paragraph" w:styleId="Heading9">
    <w:name w:val="heading 9"/>
    <w:basedOn w:val="Normal"/>
    <w:next w:val="Normal"/>
    <w:link w:val="Heading9Char"/>
    <w:qFormat/>
    <w:rsid w:val="0031707E"/>
    <w:pPr>
      <w:keepNext/>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T,LEFT,SD-body,vv,Outline-1,Body text,o,b,BT Char Char Char Char Char,BT Char Char Char,BT Char Char Char Char Char Char Char Char,BT Char Char Char Char Char Char Char Char Char Cha,a,c,Bo,Body Text Char,o Char Char,o + Left:  0&quot;,o Char C"/>
    <w:basedOn w:val="Normal"/>
    <w:link w:val="BodyTextChar1"/>
    <w:rsid w:val="0031707E"/>
    <w:pPr>
      <w:spacing w:after="240"/>
    </w:pPr>
  </w:style>
  <w:style w:type="paragraph" w:styleId="Caption">
    <w:name w:val="caption"/>
    <w:aliases w:val="Caption Impact,Bullet"/>
    <w:basedOn w:val="Normal"/>
    <w:next w:val="Normal"/>
    <w:link w:val="CaptionChar"/>
    <w:qFormat/>
    <w:rsid w:val="0031707E"/>
    <w:pPr>
      <w:ind w:left="720" w:right="720"/>
      <w:jc w:val="center"/>
    </w:pPr>
    <w:rPr>
      <w:b/>
      <w:bCs/>
      <w:caps/>
    </w:rPr>
  </w:style>
  <w:style w:type="character" w:customStyle="1" w:styleId="CaptionChar">
    <w:name w:val="Caption Char"/>
    <w:aliases w:val="Caption Impact Char,Bullet Char"/>
    <w:link w:val="Caption"/>
    <w:rsid w:val="002C5271"/>
    <w:rPr>
      <w:rFonts w:ascii="Arial" w:hAnsi="Arial"/>
      <w:b/>
      <w:bCs/>
      <w:caps/>
      <w:sz w:val="22"/>
    </w:rPr>
  </w:style>
  <w:style w:type="paragraph" w:styleId="Footer">
    <w:name w:val="footer"/>
    <w:basedOn w:val="Normal"/>
    <w:link w:val="FooterChar"/>
    <w:rsid w:val="0031707E"/>
    <w:pPr>
      <w:tabs>
        <w:tab w:val="center" w:pos="4320"/>
        <w:tab w:val="right" w:pos="8640"/>
      </w:tabs>
    </w:pPr>
    <w:rPr>
      <w:sz w:val="16"/>
    </w:rPr>
  </w:style>
  <w:style w:type="paragraph" w:styleId="Header">
    <w:name w:val="header"/>
    <w:basedOn w:val="Normal"/>
    <w:link w:val="HeaderChar"/>
    <w:rsid w:val="0031707E"/>
    <w:pPr>
      <w:tabs>
        <w:tab w:val="center" w:pos="4320"/>
        <w:tab w:val="right" w:pos="8640"/>
      </w:tabs>
    </w:pPr>
    <w:rPr>
      <w:sz w:val="16"/>
    </w:rPr>
  </w:style>
  <w:style w:type="character" w:styleId="Hyperlink">
    <w:name w:val="Hyperlink"/>
    <w:uiPriority w:val="99"/>
    <w:rsid w:val="0031707E"/>
    <w:rPr>
      <w:color w:val="0000FF"/>
      <w:u w:val="single"/>
    </w:rPr>
  </w:style>
  <w:style w:type="paragraph" w:customStyle="1" w:styleId="AnalysisHeading">
    <w:name w:val="Analysis Heading"/>
    <w:basedOn w:val="BodyText"/>
    <w:next w:val="BodyText"/>
    <w:rsid w:val="0031707E"/>
    <w:pPr>
      <w:ind w:left="702" w:hanging="702"/>
    </w:pPr>
    <w:rPr>
      <w:b/>
    </w:rPr>
  </w:style>
  <w:style w:type="paragraph" w:styleId="TableofFigures">
    <w:name w:val="table of figures"/>
    <w:basedOn w:val="Normal"/>
    <w:next w:val="Normal"/>
    <w:uiPriority w:val="99"/>
    <w:rsid w:val="0031707E"/>
    <w:pPr>
      <w:ind w:left="720" w:hanging="720"/>
      <w:jc w:val="left"/>
    </w:pPr>
  </w:style>
  <w:style w:type="paragraph" w:styleId="TOC1">
    <w:name w:val="toc 1"/>
    <w:basedOn w:val="Normal"/>
    <w:next w:val="Normal"/>
    <w:autoRedefine/>
    <w:uiPriority w:val="39"/>
    <w:rsid w:val="0031707E"/>
    <w:pPr>
      <w:tabs>
        <w:tab w:val="left" w:pos="720"/>
        <w:tab w:val="right" w:leader="dot" w:pos="9346"/>
      </w:tabs>
      <w:spacing w:before="240" w:after="120"/>
      <w:ind w:left="1440" w:hanging="1440"/>
      <w:jc w:val="left"/>
    </w:pPr>
    <w:rPr>
      <w:b/>
      <w:noProof/>
    </w:rPr>
  </w:style>
  <w:style w:type="paragraph" w:styleId="TOC2">
    <w:name w:val="toc 2"/>
    <w:basedOn w:val="Normal"/>
    <w:next w:val="Normal"/>
    <w:autoRedefine/>
    <w:uiPriority w:val="39"/>
    <w:rsid w:val="008D44BC"/>
    <w:pPr>
      <w:tabs>
        <w:tab w:val="left" w:pos="1440"/>
        <w:tab w:val="right" w:leader="dot" w:pos="9350"/>
      </w:tabs>
      <w:spacing w:after="120"/>
      <w:ind w:left="2160" w:hanging="720"/>
      <w:jc w:val="left"/>
    </w:pPr>
  </w:style>
  <w:style w:type="paragraph" w:styleId="TOC3">
    <w:name w:val="toc 3"/>
    <w:basedOn w:val="Normal"/>
    <w:next w:val="Normal"/>
    <w:uiPriority w:val="39"/>
    <w:rsid w:val="0031707E"/>
    <w:pPr>
      <w:tabs>
        <w:tab w:val="left" w:pos="720"/>
        <w:tab w:val="left" w:pos="1440"/>
        <w:tab w:val="right" w:leader="dot" w:pos="9346"/>
      </w:tabs>
      <w:spacing w:after="120"/>
      <w:ind w:left="2880" w:hanging="720"/>
      <w:contextualSpacing/>
      <w:jc w:val="left"/>
    </w:pPr>
    <w:rPr>
      <w:i/>
    </w:rPr>
  </w:style>
  <w:style w:type="paragraph" w:styleId="TOC4">
    <w:name w:val="toc 4"/>
    <w:basedOn w:val="Normal"/>
    <w:next w:val="Normal"/>
    <w:autoRedefine/>
    <w:uiPriority w:val="39"/>
    <w:rsid w:val="0031707E"/>
    <w:pPr>
      <w:tabs>
        <w:tab w:val="left" w:pos="2160"/>
        <w:tab w:val="right" w:leader="dot" w:pos="9346"/>
      </w:tabs>
      <w:ind w:left="2160" w:hanging="1080"/>
      <w:jc w:val="left"/>
    </w:pPr>
  </w:style>
  <w:style w:type="paragraph" w:styleId="TOC5">
    <w:name w:val="toc 5"/>
    <w:basedOn w:val="Normal"/>
    <w:next w:val="Normal"/>
    <w:autoRedefine/>
    <w:uiPriority w:val="39"/>
    <w:rsid w:val="0031707E"/>
    <w:pPr>
      <w:ind w:left="880"/>
    </w:pPr>
  </w:style>
  <w:style w:type="paragraph" w:customStyle="1" w:styleId="BodyTextHeader">
    <w:name w:val="BodyTextHeader"/>
    <w:basedOn w:val="BodyText"/>
    <w:next w:val="BodyText"/>
    <w:rsid w:val="0031707E"/>
    <w:pPr>
      <w:keepNext/>
    </w:pPr>
    <w:rPr>
      <w:b/>
    </w:rPr>
  </w:style>
  <w:style w:type="character" w:styleId="PageNumber">
    <w:name w:val="page number"/>
    <w:basedOn w:val="DefaultParagraphFont"/>
    <w:rsid w:val="0031707E"/>
  </w:style>
  <w:style w:type="paragraph" w:styleId="TOC6">
    <w:name w:val="toc 6"/>
    <w:basedOn w:val="Normal"/>
    <w:next w:val="Normal"/>
    <w:autoRedefine/>
    <w:uiPriority w:val="39"/>
    <w:rsid w:val="0031707E"/>
    <w:pPr>
      <w:ind w:left="1100"/>
    </w:pPr>
  </w:style>
  <w:style w:type="paragraph" w:styleId="TOC7">
    <w:name w:val="toc 7"/>
    <w:basedOn w:val="Normal"/>
    <w:next w:val="Normal"/>
    <w:autoRedefine/>
    <w:uiPriority w:val="39"/>
    <w:rsid w:val="0031707E"/>
    <w:pPr>
      <w:ind w:left="1320"/>
    </w:pPr>
  </w:style>
  <w:style w:type="paragraph" w:styleId="TOC8">
    <w:name w:val="toc 8"/>
    <w:basedOn w:val="Normal"/>
    <w:next w:val="Normal"/>
    <w:autoRedefine/>
    <w:uiPriority w:val="39"/>
    <w:rsid w:val="0031707E"/>
    <w:pPr>
      <w:ind w:left="1540"/>
    </w:pPr>
  </w:style>
  <w:style w:type="paragraph" w:styleId="TOC9">
    <w:name w:val="toc 9"/>
    <w:basedOn w:val="Normal"/>
    <w:next w:val="Normal"/>
    <w:autoRedefine/>
    <w:uiPriority w:val="39"/>
    <w:rsid w:val="0031707E"/>
    <w:pPr>
      <w:ind w:left="1760"/>
    </w:pPr>
  </w:style>
  <w:style w:type="paragraph" w:customStyle="1" w:styleId="Analysis">
    <w:name w:val="Analysis"/>
    <w:basedOn w:val="BodyText"/>
    <w:rsid w:val="0031707E"/>
    <w:pPr>
      <w:numPr>
        <w:numId w:val="1"/>
      </w:numPr>
    </w:pPr>
    <w:rPr>
      <w:rFonts w:cs="Arial"/>
      <w:szCs w:val="22"/>
    </w:rPr>
  </w:style>
  <w:style w:type="paragraph" w:styleId="BodyTextIndent">
    <w:name w:val="Body Text Indent"/>
    <w:basedOn w:val="Normal"/>
    <w:link w:val="BodyTextIndentChar"/>
    <w:rsid w:val="0031707E"/>
    <w:pPr>
      <w:spacing w:after="240"/>
      <w:ind w:left="360"/>
    </w:pPr>
  </w:style>
  <w:style w:type="paragraph" w:customStyle="1" w:styleId="BTHeaderUnderline">
    <w:name w:val="BT Header Underline"/>
    <w:basedOn w:val="BodyTextHeader"/>
    <w:next w:val="BodyText"/>
    <w:rsid w:val="0031707E"/>
    <w:rPr>
      <w:b w:val="0"/>
      <w:u w:val="single"/>
    </w:rPr>
  </w:style>
  <w:style w:type="paragraph" w:customStyle="1" w:styleId="BTbullets--singlespace">
    <w:name w:val="BT bullets--single space"/>
    <w:basedOn w:val="Normal"/>
    <w:rsid w:val="0031707E"/>
    <w:pPr>
      <w:numPr>
        <w:numId w:val="4"/>
      </w:numPr>
    </w:pPr>
  </w:style>
  <w:style w:type="paragraph" w:customStyle="1" w:styleId="BTbullets--12ptafter">
    <w:name w:val="BT bullets--12 pt after"/>
    <w:basedOn w:val="BodyText"/>
    <w:rsid w:val="0031707E"/>
    <w:pPr>
      <w:numPr>
        <w:numId w:val="3"/>
      </w:numPr>
    </w:pPr>
  </w:style>
  <w:style w:type="paragraph" w:customStyle="1" w:styleId="BTnumbering--12ptafter">
    <w:name w:val="BT numbering--12 pt after"/>
    <w:basedOn w:val="BodyText"/>
    <w:rsid w:val="0031707E"/>
    <w:pPr>
      <w:numPr>
        <w:numId w:val="5"/>
      </w:numPr>
    </w:pPr>
  </w:style>
  <w:style w:type="paragraph" w:customStyle="1" w:styleId="BTnumbering--singlespace">
    <w:name w:val="BT numbering--single space"/>
    <w:basedOn w:val="Normal"/>
    <w:rsid w:val="0031707E"/>
    <w:pPr>
      <w:numPr>
        <w:numId w:val="6"/>
      </w:numPr>
    </w:pPr>
  </w:style>
  <w:style w:type="paragraph" w:styleId="FootnoteText">
    <w:name w:val="footnote text"/>
    <w:aliases w:val="Char,Footnote Text Char1 Char,Footnote Text Char Char1 Char,Footnote Text Char2 Char Char Char,Footnote Text Char Char2 Char Char Char,Footnote Text Char1 Char Char Char Char Char1,Footnote Text Char1,Footnote Text Char Char"/>
    <w:basedOn w:val="Normal"/>
    <w:link w:val="FootnoteTextChar"/>
    <w:uiPriority w:val="99"/>
    <w:rsid w:val="00C51484"/>
    <w:rPr>
      <w:sz w:val="20"/>
    </w:rPr>
  </w:style>
  <w:style w:type="paragraph" w:styleId="BodyText3">
    <w:name w:val="Body Text 3"/>
    <w:basedOn w:val="Normal"/>
    <w:link w:val="BodyText3Char"/>
    <w:rsid w:val="00C51484"/>
    <w:pPr>
      <w:spacing w:after="120"/>
    </w:pPr>
    <w:rPr>
      <w:sz w:val="16"/>
      <w:szCs w:val="16"/>
    </w:rPr>
  </w:style>
  <w:style w:type="character" w:styleId="FootnoteReference">
    <w:name w:val="footnote reference"/>
    <w:rsid w:val="00C51484"/>
    <w:rPr>
      <w:vertAlign w:val="superscript"/>
    </w:rPr>
  </w:style>
  <w:style w:type="paragraph" w:styleId="BodyTextIndent2">
    <w:name w:val="Body Text Indent 2"/>
    <w:basedOn w:val="Normal"/>
    <w:link w:val="BodyTextIndent2Char"/>
    <w:rsid w:val="00EB2F1A"/>
    <w:pPr>
      <w:spacing w:after="240"/>
    </w:pPr>
    <w:rPr>
      <w:b/>
      <w:i/>
    </w:rPr>
  </w:style>
  <w:style w:type="paragraph" w:customStyle="1" w:styleId="DocText">
    <w:name w:val="Doc Text"/>
    <w:aliases w:val="D"/>
    <w:basedOn w:val="Normal"/>
    <w:rsid w:val="00C51484"/>
    <w:pPr>
      <w:spacing w:after="360" w:line="264" w:lineRule="auto"/>
      <w:ind w:firstLine="720"/>
    </w:pPr>
    <w:rPr>
      <w:kern w:val="28"/>
    </w:rPr>
  </w:style>
  <w:style w:type="paragraph" w:customStyle="1" w:styleId="Text">
    <w:name w:val="Text"/>
    <w:basedOn w:val="Normal"/>
    <w:rsid w:val="00C51484"/>
    <w:rPr>
      <w:rFonts w:ascii="Times" w:eastAsia="Times" w:hAnsi="Times"/>
      <w:sz w:val="24"/>
    </w:rPr>
  </w:style>
  <w:style w:type="paragraph" w:customStyle="1" w:styleId="TableHeader">
    <w:name w:val="Table Header"/>
    <w:basedOn w:val="Text"/>
    <w:next w:val="Text"/>
    <w:rsid w:val="00C51484"/>
    <w:pPr>
      <w:tabs>
        <w:tab w:val="num" w:pos="1080"/>
      </w:tabs>
    </w:pPr>
    <w:rPr>
      <w:rFonts w:ascii="Helvetica" w:hAnsi="Helvetica"/>
      <w:b/>
    </w:rPr>
  </w:style>
  <w:style w:type="paragraph" w:styleId="Subtitle">
    <w:name w:val="Subtitle"/>
    <w:basedOn w:val="Normal"/>
    <w:link w:val="SubtitleChar"/>
    <w:qFormat/>
    <w:rsid w:val="00C51484"/>
    <w:pPr>
      <w:tabs>
        <w:tab w:val="num" w:pos="720"/>
      </w:tabs>
      <w:ind w:left="720" w:hanging="720"/>
      <w:jc w:val="left"/>
    </w:pPr>
    <w:rPr>
      <w:rFonts w:ascii="Courier New" w:hAnsi="Courier New"/>
      <w:b/>
      <w:sz w:val="24"/>
    </w:rPr>
  </w:style>
  <w:style w:type="character" w:styleId="CommentReference">
    <w:name w:val="annotation reference"/>
    <w:uiPriority w:val="99"/>
    <w:rsid w:val="00C51484"/>
    <w:rPr>
      <w:sz w:val="16"/>
      <w:szCs w:val="16"/>
    </w:rPr>
  </w:style>
  <w:style w:type="paragraph" w:customStyle="1" w:styleId="Normal2">
    <w:name w:val="Normal2"/>
    <w:basedOn w:val="Normal"/>
    <w:rsid w:val="00C51484"/>
    <w:pPr>
      <w:overflowPunct w:val="0"/>
      <w:spacing w:line="240" w:lineRule="atLeast"/>
      <w:textAlignment w:val="baseline"/>
    </w:pPr>
    <w:rPr>
      <w:rFonts w:ascii="Verdana" w:hAnsi="Verdana"/>
    </w:rPr>
  </w:style>
  <w:style w:type="paragraph" w:customStyle="1" w:styleId="StyleHeading1Justified">
    <w:name w:val="Style Heading 1 + Justified"/>
    <w:basedOn w:val="Heading1"/>
    <w:rsid w:val="00C51484"/>
    <w:rPr>
      <w:szCs w:val="20"/>
    </w:rPr>
  </w:style>
  <w:style w:type="paragraph" w:styleId="CommentText">
    <w:name w:val="annotation text"/>
    <w:basedOn w:val="Normal"/>
    <w:link w:val="CommentTextChar"/>
    <w:uiPriority w:val="99"/>
    <w:rsid w:val="00C51484"/>
    <w:rPr>
      <w:sz w:val="20"/>
    </w:rPr>
  </w:style>
  <w:style w:type="paragraph" w:styleId="BalloonText">
    <w:name w:val="Balloon Text"/>
    <w:basedOn w:val="Normal"/>
    <w:link w:val="BalloonTextChar"/>
    <w:uiPriority w:val="99"/>
    <w:rsid w:val="00AF6696"/>
    <w:rPr>
      <w:rFonts w:ascii="Tahoma" w:hAnsi="Tahoma"/>
      <w:sz w:val="16"/>
      <w:szCs w:val="16"/>
    </w:rPr>
  </w:style>
  <w:style w:type="character" w:styleId="FollowedHyperlink">
    <w:name w:val="FollowedHyperlink"/>
    <w:rsid w:val="009B4CE5"/>
    <w:rPr>
      <w:color w:val="800080"/>
      <w:u w:val="single"/>
    </w:rPr>
  </w:style>
  <w:style w:type="paragraph" w:customStyle="1" w:styleId="QuickG">
    <w:name w:val="Quick G"/>
    <w:rsid w:val="009B4CE5"/>
    <w:pPr>
      <w:widowControl w:val="0"/>
      <w:autoSpaceDE w:val="0"/>
      <w:autoSpaceDN w:val="0"/>
      <w:adjustRightInd w:val="0"/>
      <w:ind w:left="-1440"/>
      <w:jc w:val="both"/>
    </w:pPr>
    <w:rPr>
      <w:sz w:val="24"/>
      <w:szCs w:val="24"/>
    </w:rPr>
  </w:style>
  <w:style w:type="paragraph" w:customStyle="1" w:styleId="Quick1">
    <w:name w:val="Quick 1."/>
    <w:rsid w:val="009B4CE5"/>
    <w:pPr>
      <w:widowControl w:val="0"/>
      <w:autoSpaceDE w:val="0"/>
      <w:autoSpaceDN w:val="0"/>
      <w:adjustRightInd w:val="0"/>
      <w:ind w:left="-1440"/>
      <w:jc w:val="both"/>
    </w:pPr>
    <w:rPr>
      <w:sz w:val="24"/>
      <w:szCs w:val="24"/>
    </w:rPr>
  </w:style>
  <w:style w:type="paragraph" w:customStyle="1" w:styleId="Level1">
    <w:name w:val="Level 1"/>
    <w:rsid w:val="009B4CE5"/>
    <w:pPr>
      <w:widowControl w:val="0"/>
      <w:autoSpaceDE w:val="0"/>
      <w:autoSpaceDN w:val="0"/>
      <w:adjustRightInd w:val="0"/>
      <w:ind w:left="720"/>
      <w:jc w:val="both"/>
    </w:pPr>
    <w:rPr>
      <w:sz w:val="24"/>
      <w:szCs w:val="24"/>
    </w:rPr>
  </w:style>
  <w:style w:type="paragraph" w:customStyle="1" w:styleId="Quick10">
    <w:name w:val="Quick 1)"/>
    <w:rsid w:val="009B4CE5"/>
    <w:pPr>
      <w:widowControl w:val="0"/>
      <w:autoSpaceDE w:val="0"/>
      <w:autoSpaceDN w:val="0"/>
      <w:adjustRightInd w:val="0"/>
      <w:ind w:left="-1440"/>
      <w:jc w:val="both"/>
    </w:pPr>
    <w:rPr>
      <w:sz w:val="24"/>
      <w:szCs w:val="24"/>
    </w:rPr>
  </w:style>
  <w:style w:type="paragraph" w:customStyle="1" w:styleId="Quicka">
    <w:name w:val="Quick a)"/>
    <w:rsid w:val="009B4CE5"/>
    <w:pPr>
      <w:widowControl w:val="0"/>
      <w:autoSpaceDE w:val="0"/>
      <w:autoSpaceDN w:val="0"/>
      <w:adjustRightInd w:val="0"/>
      <w:ind w:left="-1440"/>
      <w:jc w:val="both"/>
    </w:pPr>
    <w:rPr>
      <w:sz w:val="24"/>
      <w:szCs w:val="24"/>
    </w:rPr>
  </w:style>
  <w:style w:type="character" w:customStyle="1" w:styleId="a">
    <w:name w:val=""/>
    <w:rsid w:val="009B4CE5"/>
  </w:style>
  <w:style w:type="paragraph" w:styleId="NormalWeb">
    <w:name w:val="Normal (Web)"/>
    <w:basedOn w:val="Normal"/>
    <w:rsid w:val="009B4CE5"/>
    <w:pPr>
      <w:spacing w:before="100" w:beforeAutospacing="1" w:after="100" w:afterAutospacing="1"/>
      <w:jc w:val="left"/>
    </w:pPr>
    <w:rPr>
      <w:rFonts w:ascii="Times New Roman" w:hAnsi="Times New Roman"/>
      <w:sz w:val="24"/>
      <w:szCs w:val="24"/>
    </w:rPr>
  </w:style>
  <w:style w:type="paragraph" w:styleId="EndnoteText">
    <w:name w:val="endnote text"/>
    <w:basedOn w:val="Normal"/>
    <w:link w:val="EndnoteTextChar"/>
    <w:rsid w:val="009B4CE5"/>
    <w:rPr>
      <w:sz w:val="20"/>
    </w:rPr>
  </w:style>
  <w:style w:type="paragraph" w:customStyle="1" w:styleId="StyleHeading2After0pt">
    <w:name w:val="Style Heading 2 + After:  0 pt"/>
    <w:basedOn w:val="Heading2"/>
    <w:rsid w:val="009B4CE5"/>
    <w:pPr>
      <w:numPr>
        <w:ilvl w:val="0"/>
        <w:numId w:val="0"/>
      </w:numPr>
      <w:tabs>
        <w:tab w:val="num" w:pos="720"/>
      </w:tabs>
      <w:spacing w:after="0"/>
      <w:ind w:left="720" w:hanging="720"/>
    </w:pPr>
    <w:rPr>
      <w:iCs w:val="0"/>
      <w:caps w:val="0"/>
    </w:rPr>
  </w:style>
  <w:style w:type="character" w:styleId="Strong">
    <w:name w:val="Strong"/>
    <w:uiPriority w:val="22"/>
    <w:qFormat/>
    <w:rsid w:val="0031707E"/>
    <w:rPr>
      <w:b/>
      <w:bCs/>
    </w:rPr>
  </w:style>
  <w:style w:type="table" w:styleId="TableGrid">
    <w:name w:val="Table Grid"/>
    <w:basedOn w:val="TableNormal"/>
    <w:uiPriority w:val="59"/>
    <w:rsid w:val="00EB2F1A"/>
    <w:pPr>
      <w:autoSpaceDE w:val="0"/>
      <w:autoSpaceDN w:val="0"/>
      <w:adjustRightInd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sid w:val="009B4CE5"/>
    <w:rPr>
      <w:rFonts w:ascii="Arial" w:hAnsi="Arial"/>
      <w:b/>
      <w:bCs/>
      <w:caps/>
      <w:sz w:val="22"/>
      <w:lang w:val="en-US" w:eastAsia="en-US" w:bidi="ar-SA"/>
    </w:rPr>
  </w:style>
  <w:style w:type="paragraph" w:styleId="BodyText2">
    <w:name w:val="Body Text 2"/>
    <w:basedOn w:val="Normal"/>
    <w:link w:val="BodyText2Char"/>
    <w:rsid w:val="00EB2F1A"/>
    <w:pPr>
      <w:spacing w:after="240"/>
    </w:pPr>
    <w:rPr>
      <w:b/>
      <w:i/>
    </w:rPr>
  </w:style>
  <w:style w:type="paragraph" w:customStyle="1" w:styleId="StyleHeading7After6pt">
    <w:name w:val="Style Heading 7 + After:  6 pt"/>
    <w:basedOn w:val="Heading7"/>
    <w:rsid w:val="00EB2F1A"/>
    <w:rPr>
      <w:b/>
      <w:szCs w:val="20"/>
    </w:rPr>
  </w:style>
  <w:style w:type="character" w:customStyle="1" w:styleId="BodyTextChar1">
    <w:name w:val="Body Text Char1"/>
    <w:aliases w:val="bt Char,BT Char,LEFT Char,SD-body Char,vv Char,Outline-1 Char,Body text Char,o Char,b Char,BT Char Char Char Char Char Char,BT Char Char Char Char,BT Char Char Char Char Char Char Char Char Char,a Char,c Char,Bo Char,Body Text Char Char"/>
    <w:link w:val="BodyText"/>
    <w:rsid w:val="00D27FBC"/>
    <w:rPr>
      <w:rFonts w:ascii="Arial" w:hAnsi="Arial"/>
      <w:sz w:val="22"/>
    </w:rPr>
  </w:style>
  <w:style w:type="character" w:customStyle="1" w:styleId="Heading4Char">
    <w:name w:val="Heading 4 Char"/>
    <w:aliases w:val="H4 Char"/>
    <w:link w:val="Heading4"/>
    <w:rsid w:val="0031707E"/>
    <w:rPr>
      <w:rFonts w:ascii="Arial" w:hAnsi="Arial"/>
      <w:b/>
      <w:bCs/>
      <w:sz w:val="22"/>
      <w:u w:val="single"/>
    </w:rPr>
  </w:style>
  <w:style w:type="character" w:customStyle="1" w:styleId="HeaderChar">
    <w:name w:val="Header Char"/>
    <w:link w:val="Header"/>
    <w:rsid w:val="00A21FE6"/>
    <w:rPr>
      <w:rFonts w:ascii="Arial" w:hAnsi="Arial"/>
      <w:sz w:val="16"/>
    </w:rPr>
  </w:style>
  <w:style w:type="paragraph" w:customStyle="1" w:styleId="Style0">
    <w:name w:val="Style0"/>
    <w:rsid w:val="00344A9D"/>
    <w:pPr>
      <w:autoSpaceDE w:val="0"/>
      <w:autoSpaceDN w:val="0"/>
      <w:adjustRightInd w:val="0"/>
    </w:pPr>
    <w:rPr>
      <w:rFonts w:ascii="Arial" w:hAnsi="Arial"/>
      <w:sz w:val="24"/>
      <w:szCs w:val="24"/>
    </w:rPr>
  </w:style>
  <w:style w:type="paragraph" w:customStyle="1" w:styleId="lac">
    <w:name w:val="lac"/>
    <w:basedOn w:val="Normal"/>
    <w:rsid w:val="00E86DE0"/>
    <w:pPr>
      <w:spacing w:before="100" w:beforeAutospacing="1" w:after="100" w:afterAutospacing="1"/>
      <w:jc w:val="left"/>
    </w:pPr>
    <w:rPr>
      <w:rFonts w:ascii="Times New Roman" w:hAnsi="Times New Roman"/>
      <w:sz w:val="24"/>
      <w:szCs w:val="24"/>
    </w:rPr>
  </w:style>
  <w:style w:type="character" w:customStyle="1" w:styleId="Heading5Char">
    <w:name w:val="Heading 5 Char"/>
    <w:link w:val="Heading5"/>
    <w:rsid w:val="0031707E"/>
    <w:rPr>
      <w:rFonts w:ascii="Arial" w:hAnsi="Arial"/>
      <w:b/>
      <w:bCs/>
      <w:i/>
      <w:iCs/>
      <w:sz w:val="22"/>
    </w:rPr>
  </w:style>
  <w:style w:type="character" w:customStyle="1" w:styleId="Heading1Char">
    <w:name w:val="Heading 1 Char"/>
    <w:link w:val="Heading1"/>
    <w:rsid w:val="0031707E"/>
    <w:rPr>
      <w:rFonts w:ascii="Arial" w:hAnsi="Arial"/>
      <w:b/>
      <w:bCs/>
      <w:caps/>
      <w:kern w:val="32"/>
      <w:sz w:val="24"/>
      <w:szCs w:val="22"/>
    </w:rPr>
  </w:style>
  <w:style w:type="character" w:customStyle="1" w:styleId="Heading2Char">
    <w:name w:val="Heading 2 Char"/>
    <w:aliases w:val="H2 Char"/>
    <w:link w:val="Heading2"/>
    <w:rsid w:val="0031707E"/>
    <w:rPr>
      <w:rFonts w:ascii="Arial" w:hAnsi="Arial"/>
      <w:b/>
      <w:bCs/>
      <w:iCs/>
      <w:caps/>
      <w:sz w:val="22"/>
      <w:szCs w:val="28"/>
      <w:u w:val="single"/>
    </w:rPr>
  </w:style>
  <w:style w:type="character" w:customStyle="1" w:styleId="Heading3Char">
    <w:name w:val="Heading 3 Char"/>
    <w:link w:val="Heading3"/>
    <w:rsid w:val="0032179A"/>
    <w:rPr>
      <w:rFonts w:ascii="Arial" w:hAnsi="Arial"/>
      <w:b/>
      <w:bCs/>
      <w:caps/>
      <w:sz w:val="22"/>
      <w:szCs w:val="26"/>
    </w:rPr>
  </w:style>
  <w:style w:type="character" w:customStyle="1" w:styleId="Heading6Char">
    <w:name w:val="Heading 6 Char"/>
    <w:link w:val="Heading6"/>
    <w:rsid w:val="0031707E"/>
    <w:rPr>
      <w:rFonts w:ascii="Arial" w:hAnsi="Arial"/>
      <w:bCs/>
      <w:sz w:val="22"/>
      <w:szCs w:val="22"/>
      <w:u w:val="single"/>
    </w:rPr>
  </w:style>
  <w:style w:type="character" w:customStyle="1" w:styleId="Heading7Char">
    <w:name w:val="Heading 7 Char"/>
    <w:link w:val="Heading7"/>
    <w:rsid w:val="0031707E"/>
    <w:rPr>
      <w:rFonts w:ascii="Arial" w:hAnsi="Arial"/>
      <w:i/>
      <w:sz w:val="22"/>
      <w:szCs w:val="24"/>
    </w:rPr>
  </w:style>
  <w:style w:type="character" w:customStyle="1" w:styleId="Heading8Char">
    <w:name w:val="Heading 8 Char"/>
    <w:link w:val="Heading8"/>
    <w:rsid w:val="0031707E"/>
    <w:rPr>
      <w:rFonts w:ascii="Arial" w:hAnsi="Arial"/>
      <w:iCs/>
      <w:sz w:val="22"/>
      <w:szCs w:val="24"/>
    </w:rPr>
  </w:style>
  <w:style w:type="character" w:customStyle="1" w:styleId="Heading9Char">
    <w:name w:val="Heading 9 Char"/>
    <w:link w:val="Heading9"/>
    <w:rsid w:val="0031707E"/>
    <w:rPr>
      <w:rFonts w:ascii="Arial" w:hAnsi="Arial" w:cs="Arial"/>
      <w:sz w:val="22"/>
      <w:szCs w:val="22"/>
    </w:rPr>
  </w:style>
  <w:style w:type="character" w:customStyle="1" w:styleId="FooterChar">
    <w:name w:val="Footer Char"/>
    <w:link w:val="Footer"/>
    <w:uiPriority w:val="99"/>
    <w:rsid w:val="00951907"/>
    <w:rPr>
      <w:rFonts w:ascii="Arial" w:hAnsi="Arial"/>
      <w:sz w:val="16"/>
    </w:rPr>
  </w:style>
  <w:style w:type="character" w:customStyle="1" w:styleId="BalloonTextChar">
    <w:name w:val="Balloon Text Char"/>
    <w:link w:val="BalloonText"/>
    <w:uiPriority w:val="99"/>
    <w:rsid w:val="00951907"/>
    <w:rPr>
      <w:rFonts w:ascii="Tahoma" w:hAnsi="Tahoma" w:cs="Tahoma"/>
      <w:sz w:val="16"/>
      <w:szCs w:val="16"/>
    </w:rPr>
  </w:style>
  <w:style w:type="character" w:customStyle="1" w:styleId="BodyTextIndentChar">
    <w:name w:val="Body Text Indent Char"/>
    <w:link w:val="BodyTextIndent"/>
    <w:rsid w:val="00951907"/>
    <w:rPr>
      <w:rFonts w:ascii="Arial" w:hAnsi="Arial"/>
      <w:sz w:val="22"/>
    </w:rPr>
  </w:style>
  <w:style w:type="paragraph" w:styleId="CommentSubject">
    <w:name w:val="annotation subject"/>
    <w:basedOn w:val="CommentText"/>
    <w:next w:val="CommentText"/>
    <w:link w:val="CommentSubjectChar"/>
    <w:rsid w:val="000B3BC4"/>
    <w:rPr>
      <w:b/>
      <w:bCs/>
    </w:rPr>
  </w:style>
  <w:style w:type="character" w:customStyle="1" w:styleId="CommentTextChar">
    <w:name w:val="Comment Text Char"/>
    <w:link w:val="CommentText"/>
    <w:uiPriority w:val="99"/>
    <w:rsid w:val="000B3BC4"/>
    <w:rPr>
      <w:rFonts w:ascii="Arial" w:hAnsi="Arial"/>
    </w:rPr>
  </w:style>
  <w:style w:type="character" w:customStyle="1" w:styleId="CommentSubjectChar">
    <w:name w:val="Comment Subject Char"/>
    <w:basedOn w:val="CommentTextChar"/>
    <w:link w:val="CommentSubject"/>
    <w:rsid w:val="000B3BC4"/>
    <w:rPr>
      <w:rFonts w:ascii="Arial" w:hAnsi="Arial"/>
    </w:rPr>
  </w:style>
  <w:style w:type="paragraph" w:customStyle="1" w:styleId="MediumList2-Accent21">
    <w:name w:val="Medium List 2 - Accent 21"/>
    <w:hidden/>
    <w:uiPriority w:val="99"/>
    <w:semiHidden/>
    <w:rsid w:val="0068796D"/>
    <w:rPr>
      <w:rFonts w:ascii="Arial" w:hAnsi="Arial"/>
      <w:sz w:val="22"/>
    </w:rPr>
  </w:style>
  <w:style w:type="paragraph" w:customStyle="1" w:styleId="DPBodyText">
    <w:name w:val="DP Body Text"/>
    <w:rsid w:val="00115B8B"/>
    <w:pPr>
      <w:spacing w:after="240" w:line="300" w:lineRule="auto"/>
    </w:pPr>
    <w:rPr>
      <w:noProof/>
      <w:sz w:val="24"/>
    </w:rPr>
  </w:style>
  <w:style w:type="character" w:customStyle="1" w:styleId="wideparrichtexteditortext">
    <w:name w:val="wideparrichtexteditortext"/>
    <w:basedOn w:val="DefaultParagraphFont"/>
    <w:rsid w:val="00E65C9B"/>
  </w:style>
  <w:style w:type="paragraph" w:customStyle="1" w:styleId="MediumGrid1-Accent21">
    <w:name w:val="Medium Grid 1 - Accent 21"/>
    <w:basedOn w:val="Normal"/>
    <w:uiPriority w:val="34"/>
    <w:qFormat/>
    <w:rsid w:val="0031707E"/>
    <w:pPr>
      <w:ind w:left="720"/>
    </w:pPr>
  </w:style>
  <w:style w:type="character" w:styleId="Emphasis">
    <w:name w:val="Emphasis"/>
    <w:aliases w:val="BT Body"/>
    <w:uiPriority w:val="20"/>
    <w:qFormat/>
    <w:rsid w:val="0031707E"/>
    <w:rPr>
      <w:rFonts w:ascii="Arial" w:hAnsi="Arial"/>
      <w:sz w:val="22"/>
    </w:rPr>
  </w:style>
  <w:style w:type="paragraph" w:styleId="Title">
    <w:name w:val="Title"/>
    <w:basedOn w:val="Normal"/>
    <w:link w:val="TitleChar"/>
    <w:qFormat/>
    <w:rsid w:val="0031707E"/>
    <w:pPr>
      <w:jc w:val="center"/>
    </w:pPr>
    <w:rPr>
      <w:rFonts w:ascii="Times New Roman" w:hAnsi="Times New Roman"/>
      <w:b/>
      <w:bCs/>
      <w:sz w:val="28"/>
      <w:szCs w:val="24"/>
    </w:rPr>
  </w:style>
  <w:style w:type="character" w:customStyle="1" w:styleId="TitleChar">
    <w:name w:val="Title Char"/>
    <w:link w:val="Title"/>
    <w:rsid w:val="0031707E"/>
    <w:rPr>
      <w:b/>
      <w:bCs/>
      <w:sz w:val="28"/>
      <w:szCs w:val="24"/>
    </w:rPr>
  </w:style>
  <w:style w:type="paragraph" w:customStyle="1" w:styleId="BodyCentennial">
    <w:name w:val="Body Centennial"/>
    <w:basedOn w:val="BodyText"/>
    <w:link w:val="BodyCentennialChar"/>
    <w:qFormat/>
    <w:rsid w:val="0031707E"/>
    <w:rPr>
      <w:rFonts w:ascii="Cambria" w:hAnsi="Cambria"/>
      <w:noProof/>
      <w:sz w:val="24"/>
    </w:rPr>
  </w:style>
  <w:style w:type="character" w:customStyle="1" w:styleId="BodyCentennialChar">
    <w:name w:val="Body Centennial Char"/>
    <w:link w:val="BodyCentennial"/>
    <w:rsid w:val="0031707E"/>
    <w:rPr>
      <w:rFonts w:ascii="Cambria" w:hAnsi="Cambria"/>
      <w:noProof/>
      <w:sz w:val="24"/>
    </w:rPr>
  </w:style>
  <w:style w:type="paragraph" w:customStyle="1" w:styleId="reportnormal">
    <w:name w:val="report_normal"/>
    <w:link w:val="reportnormalChar1"/>
    <w:rsid w:val="00662B19"/>
    <w:pPr>
      <w:spacing w:before="100" w:after="100" w:line="264" w:lineRule="auto"/>
    </w:pPr>
    <w:rPr>
      <w:rFonts w:ascii="Arial" w:hAnsi="Arial"/>
      <w:bCs/>
      <w:sz w:val="22"/>
    </w:rPr>
  </w:style>
  <w:style w:type="character" w:customStyle="1" w:styleId="reportnormalChar1">
    <w:name w:val="report_normal Char1"/>
    <w:link w:val="reportnormal"/>
    <w:rsid w:val="00662B19"/>
    <w:rPr>
      <w:rFonts w:ascii="Arial" w:hAnsi="Arial"/>
      <w:bCs/>
      <w:sz w:val="22"/>
      <w:lang w:val="en-US" w:eastAsia="en-US" w:bidi="ar-SA"/>
    </w:rPr>
  </w:style>
  <w:style w:type="character" w:customStyle="1" w:styleId="content1">
    <w:name w:val="content1"/>
    <w:rsid w:val="00662B19"/>
    <w:rPr>
      <w:rFonts w:ascii="Arial" w:hAnsi="Arial" w:cs="Arial"/>
      <w:color w:val="000000"/>
      <w:sz w:val="17"/>
      <w:szCs w:val="17"/>
    </w:rPr>
  </w:style>
  <w:style w:type="character" w:customStyle="1" w:styleId="FootnoteTextChar">
    <w:name w:val="Footnote Text Char"/>
    <w:aliases w:val="Char Char1,Footnote Text Char1 Char Char,Footnote Text Char Char1 Char Char,Footnote Text Char2 Char Char Char Char,Footnote Text Char Char2 Char Char Char Char,Footnote Text Char1 Char Char Char Char Char1 Char"/>
    <w:link w:val="FootnoteText"/>
    <w:uiPriority w:val="99"/>
    <w:rsid w:val="007C6847"/>
    <w:rPr>
      <w:rFonts w:ascii="Arial" w:hAnsi="Arial"/>
    </w:rPr>
  </w:style>
  <w:style w:type="character" w:customStyle="1" w:styleId="BodyText3Char">
    <w:name w:val="Body Text 3 Char"/>
    <w:link w:val="BodyText3"/>
    <w:rsid w:val="007C6847"/>
    <w:rPr>
      <w:rFonts w:ascii="Arial" w:hAnsi="Arial"/>
      <w:sz w:val="16"/>
      <w:szCs w:val="16"/>
    </w:rPr>
  </w:style>
  <w:style w:type="character" w:customStyle="1" w:styleId="BodyTextIndent2Char">
    <w:name w:val="Body Text Indent 2 Char"/>
    <w:link w:val="BodyTextIndent2"/>
    <w:rsid w:val="007C6847"/>
    <w:rPr>
      <w:rFonts w:ascii="Arial" w:hAnsi="Arial"/>
      <w:b/>
      <w:i/>
      <w:sz w:val="22"/>
    </w:rPr>
  </w:style>
  <w:style w:type="character" w:customStyle="1" w:styleId="SubtitleChar">
    <w:name w:val="Subtitle Char"/>
    <w:link w:val="Subtitle"/>
    <w:rsid w:val="007C6847"/>
    <w:rPr>
      <w:rFonts w:ascii="Courier New" w:hAnsi="Courier New"/>
      <w:b/>
      <w:sz w:val="24"/>
    </w:rPr>
  </w:style>
  <w:style w:type="character" w:customStyle="1" w:styleId="EndnoteTextChar">
    <w:name w:val="Endnote Text Char"/>
    <w:link w:val="EndnoteText"/>
    <w:rsid w:val="007C6847"/>
    <w:rPr>
      <w:rFonts w:ascii="Arial" w:hAnsi="Arial"/>
    </w:rPr>
  </w:style>
  <w:style w:type="character" w:customStyle="1" w:styleId="BodyText2Char">
    <w:name w:val="Body Text 2 Char"/>
    <w:link w:val="BodyText2"/>
    <w:rsid w:val="007C6847"/>
    <w:rPr>
      <w:rFonts w:ascii="Arial" w:hAnsi="Arial"/>
      <w:b/>
      <w:i/>
      <w:sz w:val="22"/>
    </w:rPr>
  </w:style>
  <w:style w:type="character" w:customStyle="1" w:styleId="apple-style-span">
    <w:name w:val="apple-style-span"/>
    <w:uiPriority w:val="99"/>
    <w:rsid w:val="00B527D4"/>
    <w:rPr>
      <w:rFonts w:cs="Times New Roman"/>
    </w:rPr>
  </w:style>
  <w:style w:type="character" w:customStyle="1" w:styleId="1ParagraphCharChar">
    <w:name w:val="1Paragraph Char Char"/>
    <w:uiPriority w:val="99"/>
    <w:rsid w:val="004C3FCA"/>
    <w:rPr>
      <w:rFonts w:ascii="Arial" w:hAnsi="Arial" w:cs="Times New Roman"/>
      <w:sz w:val="24"/>
      <w:szCs w:val="24"/>
      <w:lang w:val="en-US" w:eastAsia="en-US" w:bidi="ar-SA"/>
    </w:rPr>
  </w:style>
  <w:style w:type="paragraph" w:customStyle="1" w:styleId="TblHeads">
    <w:name w:val="TblHeads"/>
    <w:basedOn w:val="Normal"/>
    <w:rsid w:val="00B90D44"/>
    <w:pPr>
      <w:jc w:val="center"/>
    </w:pPr>
    <w:rPr>
      <w:rFonts w:ascii="Swis721 Cn BT" w:hAnsi="Swis721 Cn BT"/>
      <w:b/>
      <w:i/>
      <w:sz w:val="20"/>
    </w:rPr>
  </w:style>
  <w:style w:type="paragraph" w:customStyle="1" w:styleId="TblTxt">
    <w:name w:val="TblTxt"/>
    <w:basedOn w:val="Normal"/>
    <w:rsid w:val="00B90D44"/>
    <w:pPr>
      <w:jc w:val="left"/>
    </w:pPr>
    <w:rPr>
      <w:rFonts w:ascii="Swis721 Cn BT" w:hAnsi="Swis721 Cn BT"/>
      <w:sz w:val="18"/>
    </w:rPr>
  </w:style>
  <w:style w:type="character" w:customStyle="1" w:styleId="s">
    <w:name w:val="s"/>
    <w:basedOn w:val="DefaultParagraphFont"/>
    <w:rsid w:val="003734A8"/>
  </w:style>
  <w:style w:type="paragraph" w:styleId="BodyTextIndent3">
    <w:name w:val="Body Text Indent 3"/>
    <w:basedOn w:val="Normal"/>
    <w:link w:val="BodyTextIndent3Char"/>
    <w:rsid w:val="002C3ADE"/>
    <w:pPr>
      <w:spacing w:after="120"/>
      <w:ind w:left="360"/>
    </w:pPr>
    <w:rPr>
      <w:sz w:val="16"/>
      <w:szCs w:val="16"/>
    </w:rPr>
  </w:style>
  <w:style w:type="character" w:customStyle="1" w:styleId="BodyTextIndent3Char">
    <w:name w:val="Body Text Indent 3 Char"/>
    <w:link w:val="BodyTextIndent3"/>
    <w:rsid w:val="002C3ADE"/>
    <w:rPr>
      <w:rFonts w:ascii="Arial" w:hAnsi="Arial"/>
      <w:sz w:val="16"/>
      <w:szCs w:val="16"/>
    </w:rPr>
  </w:style>
  <w:style w:type="paragraph" w:customStyle="1" w:styleId="Default">
    <w:name w:val="Default"/>
    <w:uiPriority w:val="99"/>
    <w:rsid w:val="005348FE"/>
    <w:pPr>
      <w:autoSpaceDE w:val="0"/>
      <w:autoSpaceDN w:val="0"/>
      <w:adjustRightInd w:val="0"/>
    </w:pPr>
    <w:rPr>
      <w:color w:val="000000"/>
      <w:sz w:val="24"/>
      <w:szCs w:val="24"/>
    </w:rPr>
  </w:style>
  <w:style w:type="paragraph" w:customStyle="1" w:styleId="CM56">
    <w:name w:val="CM56"/>
    <w:basedOn w:val="Default"/>
    <w:next w:val="Default"/>
    <w:uiPriority w:val="99"/>
    <w:rsid w:val="005348FE"/>
    <w:rPr>
      <w:color w:val="auto"/>
    </w:rPr>
  </w:style>
  <w:style w:type="paragraph" w:customStyle="1" w:styleId="BodyBT">
    <w:name w:val="Body BT"/>
    <w:basedOn w:val="BodyText"/>
    <w:link w:val="BodyBTChar"/>
    <w:qFormat/>
    <w:rsid w:val="0037705A"/>
  </w:style>
  <w:style w:type="character" w:customStyle="1" w:styleId="BodyBTChar">
    <w:name w:val="Body BT Char"/>
    <w:link w:val="BodyBT"/>
    <w:locked/>
    <w:rsid w:val="0037705A"/>
    <w:rPr>
      <w:rFonts w:ascii="Arial" w:hAnsi="Arial"/>
      <w:sz w:val="22"/>
    </w:rPr>
  </w:style>
  <w:style w:type="character" w:customStyle="1" w:styleId="msoins0">
    <w:name w:val="msoins"/>
    <w:rsid w:val="000100F9"/>
    <w:rPr>
      <w:rFonts w:cs="Times New Roman"/>
    </w:rPr>
  </w:style>
  <w:style w:type="paragraph" w:customStyle="1" w:styleId="TblTxtBold">
    <w:name w:val="TblTxt Bold"/>
    <w:basedOn w:val="TblTxt"/>
    <w:rsid w:val="004D4A67"/>
    <w:pPr>
      <w:keepNext/>
    </w:pPr>
    <w:rPr>
      <w:b/>
    </w:rPr>
  </w:style>
  <w:style w:type="paragraph" w:customStyle="1" w:styleId="bodytext0">
    <w:name w:val="*body text"/>
    <w:basedOn w:val="Normal"/>
    <w:rsid w:val="004D4A67"/>
    <w:pPr>
      <w:spacing w:before="240"/>
      <w:jc w:val="left"/>
    </w:pPr>
    <w:rPr>
      <w:rFonts w:ascii="Times New Roman" w:hAnsi="Times New Roman"/>
      <w:sz w:val="24"/>
    </w:rPr>
  </w:style>
  <w:style w:type="paragraph" w:customStyle="1" w:styleId="13Linespace">
    <w:name w:val="1.3 Line space"/>
    <w:basedOn w:val="Normal"/>
    <w:rsid w:val="004D4A67"/>
    <w:pPr>
      <w:spacing w:after="240" w:line="312" w:lineRule="auto"/>
    </w:pPr>
    <w:rPr>
      <w:szCs w:val="22"/>
    </w:rPr>
  </w:style>
  <w:style w:type="character" w:customStyle="1" w:styleId="CharBold">
    <w:name w:val="Char Bold"/>
    <w:rsid w:val="004D4A67"/>
    <w:rPr>
      <w:b/>
    </w:rPr>
  </w:style>
  <w:style w:type="paragraph" w:styleId="ListBullet">
    <w:name w:val="List Bullet"/>
    <w:basedOn w:val="Normal"/>
    <w:autoRedefine/>
    <w:rsid w:val="004D4A67"/>
    <w:pPr>
      <w:tabs>
        <w:tab w:val="num" w:pos="720"/>
      </w:tabs>
      <w:spacing w:after="240"/>
      <w:ind w:left="728" w:hanging="378"/>
      <w:jc w:val="left"/>
    </w:pPr>
    <w:rPr>
      <w:rFonts w:ascii="Swis721 BT" w:hAnsi="Swis721 BT"/>
      <w:sz w:val="20"/>
    </w:rPr>
  </w:style>
  <w:style w:type="paragraph" w:styleId="ListBullet2">
    <w:name w:val="List Bullet 2"/>
    <w:basedOn w:val="Normal"/>
    <w:rsid w:val="004D4A67"/>
    <w:pPr>
      <w:numPr>
        <w:numId w:val="12"/>
      </w:numPr>
      <w:contextualSpacing/>
    </w:pPr>
  </w:style>
  <w:style w:type="paragraph" w:customStyle="1" w:styleId="MitigationTextBullet">
    <w:name w:val="Mitigation Text Bullet"/>
    <w:basedOn w:val="Normal"/>
    <w:rsid w:val="004D4A67"/>
    <w:pPr>
      <w:numPr>
        <w:numId w:val="13"/>
      </w:numPr>
      <w:spacing w:after="240"/>
      <w:jc w:val="left"/>
    </w:pPr>
    <w:rPr>
      <w:rFonts w:ascii="Swis721 BT" w:hAnsi="Swis721 BT"/>
      <w:sz w:val="20"/>
    </w:rPr>
  </w:style>
  <w:style w:type="paragraph" w:customStyle="1" w:styleId="MitigationText">
    <w:name w:val="Mitigation Text"/>
    <w:basedOn w:val="Normal"/>
    <w:rsid w:val="004D4A67"/>
    <w:pPr>
      <w:spacing w:after="240"/>
      <w:ind w:left="1080" w:hanging="1080"/>
      <w:jc w:val="left"/>
    </w:pPr>
    <w:rPr>
      <w:rFonts w:ascii="Swis721 BT" w:hAnsi="Swis721 BT"/>
      <w:sz w:val="20"/>
    </w:rPr>
  </w:style>
  <w:style w:type="paragraph" w:styleId="ListBullet5">
    <w:name w:val="List Bullet 5"/>
    <w:basedOn w:val="Normal"/>
    <w:rsid w:val="004D4A67"/>
    <w:pPr>
      <w:numPr>
        <w:numId w:val="14"/>
      </w:numPr>
      <w:contextualSpacing/>
    </w:pPr>
  </w:style>
  <w:style w:type="character" w:customStyle="1" w:styleId="IntenseEmphasis1">
    <w:name w:val="Intense Emphasis1"/>
    <w:uiPriority w:val="21"/>
    <w:qFormat/>
    <w:rsid w:val="00E32CCB"/>
    <w:rPr>
      <w:b/>
      <w:bCs/>
    </w:rPr>
  </w:style>
  <w:style w:type="character" w:customStyle="1" w:styleId="apple-converted-space">
    <w:name w:val="apple-converted-space"/>
    <w:basedOn w:val="DefaultParagraphFont"/>
    <w:rsid w:val="002C24E8"/>
  </w:style>
  <w:style w:type="paragraph" w:customStyle="1" w:styleId="ColorfulList-Accent11">
    <w:name w:val="Colorful List - Accent 11"/>
    <w:basedOn w:val="Normal"/>
    <w:uiPriority w:val="34"/>
    <w:qFormat/>
    <w:rsid w:val="0005122E"/>
    <w:pPr>
      <w:ind w:left="720"/>
    </w:pPr>
  </w:style>
  <w:style w:type="paragraph" w:customStyle="1" w:styleId="1Paragraph">
    <w:name w:val="1Paragraph"/>
    <w:rsid w:val="003A3047"/>
    <w:pPr>
      <w:widowControl w:val="0"/>
      <w:tabs>
        <w:tab w:val="left" w:pos="720"/>
      </w:tabs>
      <w:autoSpaceDE w:val="0"/>
      <w:autoSpaceDN w:val="0"/>
      <w:adjustRightInd w:val="0"/>
      <w:ind w:left="720" w:hanging="720"/>
      <w:jc w:val="both"/>
    </w:pPr>
    <w:rPr>
      <w:sz w:val="24"/>
      <w:szCs w:val="24"/>
    </w:rPr>
  </w:style>
  <w:style w:type="paragraph" w:styleId="Revision">
    <w:name w:val="Revision"/>
    <w:hidden/>
    <w:rsid w:val="00467113"/>
    <w:rPr>
      <w:rFonts w:ascii="Arial" w:hAnsi="Arial"/>
      <w:sz w:val="22"/>
    </w:rPr>
  </w:style>
  <w:style w:type="paragraph" w:styleId="NoSpacing">
    <w:name w:val="No Spacing"/>
    <w:qFormat/>
    <w:rsid w:val="0076091A"/>
    <w:pPr>
      <w:jc w:val="both"/>
    </w:pPr>
    <w:rPr>
      <w:rFonts w:ascii="Arial" w:hAnsi="Arial"/>
      <w:sz w:val="22"/>
    </w:rPr>
  </w:style>
  <w:style w:type="paragraph" w:customStyle="1" w:styleId="CarolloBodyText">
    <w:name w:val="Carollo Body Text"/>
    <w:link w:val="CarolloBodyTextChar"/>
    <w:qFormat/>
    <w:rsid w:val="00F02B0A"/>
    <w:pPr>
      <w:numPr>
        <w:numId w:val="18"/>
      </w:numPr>
      <w:spacing w:before="200" w:line="288" w:lineRule="auto"/>
    </w:pPr>
    <w:rPr>
      <w:rFonts w:ascii="Arial" w:hAnsi="Arial" w:cs="Arial"/>
      <w:color w:val="000000"/>
      <w:sz w:val="22"/>
      <w:szCs w:val="22"/>
    </w:rPr>
  </w:style>
  <w:style w:type="numbering" w:customStyle="1" w:styleId="CarolloNumbering">
    <w:name w:val="Carollo Numbering"/>
    <w:basedOn w:val="NoList"/>
    <w:uiPriority w:val="99"/>
    <w:rsid w:val="00F02B0A"/>
    <w:pPr>
      <w:numPr>
        <w:numId w:val="17"/>
      </w:numPr>
    </w:pPr>
  </w:style>
  <w:style w:type="paragraph" w:customStyle="1" w:styleId="CarolloOutlineNumbering">
    <w:name w:val="Carollo Outline Numbering"/>
    <w:basedOn w:val="Normal"/>
    <w:qFormat/>
    <w:rsid w:val="00F02B0A"/>
    <w:pPr>
      <w:numPr>
        <w:ilvl w:val="1"/>
        <w:numId w:val="18"/>
      </w:numPr>
      <w:spacing w:before="120" w:after="120" w:line="288" w:lineRule="auto"/>
      <w:jc w:val="left"/>
    </w:pPr>
    <w:rPr>
      <w:rFonts w:eastAsia="Calibri" w:cs="Arial"/>
      <w:color w:val="000000"/>
      <w:szCs w:val="22"/>
    </w:rPr>
  </w:style>
  <w:style w:type="paragraph" w:customStyle="1" w:styleId="Paragraph3">
    <w:name w:val="Paragraph 3"/>
    <w:basedOn w:val="Normal"/>
    <w:semiHidden/>
    <w:rsid w:val="00F02B0A"/>
    <w:pPr>
      <w:numPr>
        <w:ilvl w:val="2"/>
        <w:numId w:val="18"/>
      </w:numPr>
      <w:spacing w:before="60" w:after="60" w:line="264" w:lineRule="auto"/>
      <w:jc w:val="left"/>
    </w:pPr>
    <w:rPr>
      <w:rFonts w:eastAsia="Calibri" w:cs="Arial"/>
      <w:color w:val="000000"/>
      <w:szCs w:val="22"/>
    </w:rPr>
  </w:style>
  <w:style w:type="paragraph" w:customStyle="1" w:styleId="Paragraph4">
    <w:name w:val="Paragraph 4"/>
    <w:basedOn w:val="Paragraph3"/>
    <w:semiHidden/>
    <w:rsid w:val="00F02B0A"/>
    <w:pPr>
      <w:numPr>
        <w:ilvl w:val="3"/>
      </w:numPr>
    </w:pPr>
  </w:style>
  <w:style w:type="paragraph" w:customStyle="1" w:styleId="Paragraph5">
    <w:name w:val="Paragraph 5"/>
    <w:basedOn w:val="Paragraph4"/>
    <w:semiHidden/>
    <w:rsid w:val="00F02B0A"/>
    <w:pPr>
      <w:numPr>
        <w:ilvl w:val="4"/>
      </w:numPr>
      <w:spacing w:before="30" w:after="30"/>
    </w:pPr>
  </w:style>
  <w:style w:type="paragraph" w:customStyle="1" w:styleId="Paragraph6">
    <w:name w:val="Paragraph 6"/>
    <w:basedOn w:val="Paragraph5"/>
    <w:semiHidden/>
    <w:rsid w:val="00F02B0A"/>
    <w:pPr>
      <w:numPr>
        <w:ilvl w:val="5"/>
      </w:numPr>
    </w:pPr>
  </w:style>
  <w:style w:type="paragraph" w:customStyle="1" w:styleId="Paragraph7">
    <w:name w:val="Paragraph 7"/>
    <w:basedOn w:val="Paragraph6"/>
    <w:semiHidden/>
    <w:rsid w:val="00F02B0A"/>
    <w:pPr>
      <w:numPr>
        <w:ilvl w:val="6"/>
      </w:numPr>
      <w:spacing w:before="0" w:after="0"/>
    </w:pPr>
  </w:style>
  <w:style w:type="paragraph" w:customStyle="1" w:styleId="Paragraph8">
    <w:name w:val="Paragraph 8"/>
    <w:basedOn w:val="Paragraph7"/>
    <w:semiHidden/>
    <w:rsid w:val="00F02B0A"/>
    <w:pPr>
      <w:numPr>
        <w:ilvl w:val="7"/>
      </w:numPr>
    </w:pPr>
  </w:style>
  <w:style w:type="paragraph" w:customStyle="1" w:styleId="Paragraph9">
    <w:name w:val="Paragraph 9"/>
    <w:basedOn w:val="Paragraph8"/>
    <w:semiHidden/>
    <w:rsid w:val="00F02B0A"/>
    <w:pPr>
      <w:numPr>
        <w:ilvl w:val="8"/>
      </w:numPr>
    </w:pPr>
  </w:style>
  <w:style w:type="character" w:customStyle="1" w:styleId="CarolloBodyTextChar">
    <w:name w:val="Carollo Body Text Char"/>
    <w:basedOn w:val="DefaultParagraphFont"/>
    <w:link w:val="CarolloBodyText"/>
    <w:rsid w:val="00F02B0A"/>
    <w:rPr>
      <w:rFonts w:ascii="Arial" w:hAnsi="Arial" w:cs="Arial"/>
      <w:color w:val="000000"/>
      <w:sz w:val="22"/>
      <w:szCs w:val="22"/>
    </w:rPr>
  </w:style>
  <w:style w:type="paragraph" w:customStyle="1" w:styleId="CarolloNumberingL2">
    <w:name w:val="Carollo Numbering L2"/>
    <w:basedOn w:val="Normal"/>
    <w:rsid w:val="0030512C"/>
    <w:pPr>
      <w:tabs>
        <w:tab w:val="left" w:pos="720"/>
      </w:tabs>
      <w:spacing w:before="60" w:after="60"/>
      <w:ind w:left="720" w:hanging="360"/>
      <w:jc w:val="left"/>
    </w:pPr>
    <w:rPr>
      <w:rFonts w:eastAsiaTheme="minorHAnsi" w:cs="Arial"/>
      <w:color w:val="000000" w:themeColor="text1"/>
      <w:szCs w:val="22"/>
    </w:rPr>
  </w:style>
  <w:style w:type="paragraph" w:customStyle="1" w:styleId="CarolloNumberingL3">
    <w:name w:val="Carollo Numbering L3"/>
    <w:basedOn w:val="CarolloNumberingL2"/>
    <w:rsid w:val="0030512C"/>
    <w:pPr>
      <w:ind w:left="1080"/>
    </w:pPr>
  </w:style>
  <w:style w:type="paragraph" w:customStyle="1" w:styleId="CarolloNumberingL4">
    <w:name w:val="Carollo Numbering L4"/>
    <w:basedOn w:val="CarolloNumberingL3"/>
    <w:semiHidden/>
    <w:rsid w:val="0030512C"/>
    <w:pPr>
      <w:spacing w:before="30" w:after="30"/>
      <w:ind w:left="1440"/>
    </w:pPr>
  </w:style>
  <w:style w:type="paragraph" w:customStyle="1" w:styleId="CarolloNumberingL5">
    <w:name w:val="Carollo Numbering L5"/>
    <w:basedOn w:val="CarolloNumberingL4"/>
    <w:semiHidden/>
    <w:rsid w:val="0030512C"/>
    <w:pPr>
      <w:ind w:left="1800"/>
    </w:pPr>
  </w:style>
  <w:style w:type="paragraph" w:customStyle="1" w:styleId="CarolloNumberingL6">
    <w:name w:val="Carollo Numbering L6"/>
    <w:basedOn w:val="CarolloNumberingL5"/>
    <w:semiHidden/>
    <w:rsid w:val="0030512C"/>
    <w:pPr>
      <w:spacing w:before="0" w:after="0"/>
      <w:ind w:left="2160"/>
    </w:pPr>
  </w:style>
  <w:style w:type="paragraph" w:customStyle="1" w:styleId="CarolloNumberingL7">
    <w:name w:val="Carollo Numbering L7"/>
    <w:basedOn w:val="CarolloNumberingL6"/>
    <w:semiHidden/>
    <w:rsid w:val="0030512C"/>
    <w:pPr>
      <w:ind w:left="2520"/>
    </w:pPr>
  </w:style>
  <w:style w:type="paragraph" w:customStyle="1" w:styleId="CarolloNumberingL8">
    <w:name w:val="Carollo Numbering L8"/>
    <w:basedOn w:val="CarolloNumberingL7"/>
    <w:semiHidden/>
    <w:rsid w:val="0030512C"/>
    <w:pPr>
      <w:ind w:left="2880"/>
    </w:pPr>
  </w:style>
  <w:style w:type="numbering" w:customStyle="1" w:styleId="CarolloNumberingList">
    <w:name w:val="Carollo Numbering List"/>
    <w:basedOn w:val="NoList"/>
    <w:uiPriority w:val="99"/>
    <w:rsid w:val="0030512C"/>
    <w:pPr>
      <w:numPr>
        <w:numId w:val="19"/>
      </w:numPr>
    </w:pPr>
  </w:style>
  <w:style w:type="paragraph" w:customStyle="1" w:styleId="CarolloBullets">
    <w:name w:val="Carollo Bullets"/>
    <w:qFormat/>
    <w:rsid w:val="00A4260E"/>
    <w:pPr>
      <w:numPr>
        <w:numId w:val="20"/>
      </w:numPr>
      <w:spacing w:before="120" w:line="288" w:lineRule="auto"/>
    </w:pPr>
    <w:rPr>
      <w:rFonts w:ascii="Arial" w:eastAsiaTheme="minorHAnsi" w:hAnsi="Arial"/>
      <w:color w:val="000000" w:themeColor="text1"/>
      <w:sz w:val="22"/>
      <w:szCs w:val="22"/>
    </w:rPr>
  </w:style>
  <w:style w:type="paragraph" w:customStyle="1" w:styleId="CarolloBulletsL2">
    <w:name w:val="Carollo Bullets L2"/>
    <w:basedOn w:val="Normal"/>
    <w:semiHidden/>
    <w:rsid w:val="00A4260E"/>
    <w:pPr>
      <w:numPr>
        <w:ilvl w:val="1"/>
        <w:numId w:val="20"/>
      </w:numPr>
      <w:spacing w:before="60" w:after="60" w:line="288" w:lineRule="auto"/>
      <w:jc w:val="left"/>
    </w:pPr>
    <w:rPr>
      <w:rFonts w:eastAsiaTheme="minorHAnsi" w:cs="Arial"/>
      <w:color w:val="000000" w:themeColor="text1"/>
      <w:szCs w:val="22"/>
    </w:rPr>
  </w:style>
  <w:style w:type="paragraph" w:customStyle="1" w:styleId="CarolloBulletsL3">
    <w:name w:val="Carollo Bullets L3"/>
    <w:basedOn w:val="CarolloBulletsL2"/>
    <w:semiHidden/>
    <w:rsid w:val="00A4260E"/>
    <w:pPr>
      <w:numPr>
        <w:ilvl w:val="2"/>
      </w:numPr>
    </w:pPr>
  </w:style>
  <w:style w:type="paragraph" w:customStyle="1" w:styleId="CarolloBulletsL4">
    <w:name w:val="Carollo Bullets L4"/>
    <w:basedOn w:val="CarolloBulletsL3"/>
    <w:semiHidden/>
    <w:rsid w:val="00A4260E"/>
    <w:pPr>
      <w:numPr>
        <w:ilvl w:val="3"/>
      </w:numPr>
      <w:spacing w:before="30" w:after="30"/>
    </w:pPr>
  </w:style>
  <w:style w:type="paragraph" w:customStyle="1" w:styleId="CarolloBulletsL5">
    <w:name w:val="Carollo Bullets L5"/>
    <w:basedOn w:val="CarolloBulletsL4"/>
    <w:semiHidden/>
    <w:rsid w:val="00A4260E"/>
    <w:pPr>
      <w:numPr>
        <w:ilvl w:val="4"/>
      </w:numPr>
    </w:pPr>
  </w:style>
  <w:style w:type="paragraph" w:customStyle="1" w:styleId="CarolloBulletsL6">
    <w:name w:val="Carollo Bullets L6"/>
    <w:basedOn w:val="CarolloBulletsL5"/>
    <w:semiHidden/>
    <w:rsid w:val="00A4260E"/>
    <w:pPr>
      <w:numPr>
        <w:ilvl w:val="5"/>
      </w:numPr>
      <w:spacing w:before="0" w:after="0"/>
    </w:pPr>
  </w:style>
  <w:style w:type="paragraph" w:customStyle="1" w:styleId="CarolloBulletsL7">
    <w:name w:val="Carollo Bullets L7"/>
    <w:basedOn w:val="CarolloBulletsL6"/>
    <w:semiHidden/>
    <w:rsid w:val="00A4260E"/>
    <w:pPr>
      <w:numPr>
        <w:ilvl w:val="6"/>
      </w:numPr>
    </w:pPr>
  </w:style>
  <w:style w:type="paragraph" w:customStyle="1" w:styleId="CarolloBulletsL8">
    <w:name w:val="Carollo Bullets L8"/>
    <w:basedOn w:val="CarolloBulletsL7"/>
    <w:semiHidden/>
    <w:rsid w:val="00A4260E"/>
    <w:pPr>
      <w:numPr>
        <w:ilvl w:val="7"/>
      </w:numPr>
    </w:pPr>
  </w:style>
  <w:style w:type="paragraph" w:customStyle="1" w:styleId="CarolloBulletsL9">
    <w:name w:val="Carollo Bullets L9"/>
    <w:basedOn w:val="CarolloBulletsL8"/>
    <w:semiHidden/>
    <w:rsid w:val="00A4260E"/>
    <w:pPr>
      <w:numPr>
        <w:ilvl w:val="8"/>
      </w:numPr>
    </w:pPr>
  </w:style>
  <w:style w:type="numbering" w:customStyle="1" w:styleId="CarolloBulletsList">
    <w:name w:val="Carollo Bullets List"/>
    <w:uiPriority w:val="99"/>
    <w:rsid w:val="00A4260E"/>
    <w:pPr>
      <w:numPr>
        <w:numId w:val="20"/>
      </w:numPr>
    </w:pPr>
  </w:style>
  <w:style w:type="paragraph" w:customStyle="1" w:styleId="ListofTables">
    <w:name w:val="List of Tables"/>
    <w:basedOn w:val="Normal"/>
    <w:next w:val="Normal"/>
    <w:link w:val="ListofTablesChar"/>
    <w:qFormat/>
    <w:rsid w:val="009437D6"/>
    <w:pPr>
      <w:tabs>
        <w:tab w:val="left" w:pos="1440"/>
      </w:tabs>
      <w:spacing w:before="60"/>
      <w:ind w:left="1440" w:hanging="1440"/>
      <w:jc w:val="left"/>
    </w:pPr>
    <w:rPr>
      <w:b/>
    </w:rPr>
  </w:style>
  <w:style w:type="paragraph" w:customStyle="1" w:styleId="TableProj">
    <w:name w:val="TableProj"/>
    <w:basedOn w:val="Normal"/>
    <w:rsid w:val="009437D6"/>
    <w:pPr>
      <w:ind w:left="1440"/>
      <w:jc w:val="left"/>
    </w:pPr>
    <w:rPr>
      <w:b/>
    </w:rPr>
  </w:style>
  <w:style w:type="paragraph" w:customStyle="1" w:styleId="TableNotes">
    <w:name w:val="TableNotes"/>
    <w:basedOn w:val="Normal"/>
    <w:rsid w:val="009437D6"/>
    <w:pPr>
      <w:tabs>
        <w:tab w:val="left" w:pos="446"/>
      </w:tabs>
      <w:ind w:left="446" w:hanging="446"/>
      <w:jc w:val="left"/>
    </w:pPr>
    <w:rPr>
      <w:sz w:val="20"/>
    </w:rPr>
  </w:style>
  <w:style w:type="paragraph" w:customStyle="1" w:styleId="TableBody">
    <w:name w:val="Table Body"/>
    <w:basedOn w:val="Normal"/>
    <w:rsid w:val="009437D6"/>
    <w:pPr>
      <w:spacing w:before="60" w:after="60"/>
      <w:jc w:val="left"/>
    </w:pPr>
    <w:rPr>
      <w:rFonts w:eastAsiaTheme="minorHAnsi" w:cstheme="minorBidi"/>
      <w:szCs w:val="22"/>
      <w:lang w:bidi="en-US"/>
    </w:rPr>
  </w:style>
  <w:style w:type="character" w:customStyle="1" w:styleId="ListofTablesChar">
    <w:name w:val="List of Tables Char"/>
    <w:basedOn w:val="DefaultParagraphFont"/>
    <w:link w:val="ListofTables"/>
    <w:rsid w:val="009437D6"/>
    <w:rPr>
      <w:rFonts w:ascii="Arial" w:hAnsi="Arial"/>
      <w:b/>
      <w:sz w:val="22"/>
    </w:rPr>
  </w:style>
  <w:style w:type="character" w:customStyle="1" w:styleId="kno-fv-vq">
    <w:name w:val="kno-fv-vq"/>
    <w:basedOn w:val="DefaultParagraphFont"/>
    <w:rsid w:val="006162F0"/>
  </w:style>
  <w:style w:type="paragraph" w:styleId="ListParagraph">
    <w:name w:val="List Paragraph"/>
    <w:basedOn w:val="Normal"/>
    <w:uiPriority w:val="34"/>
    <w:qFormat/>
    <w:rsid w:val="00692382"/>
    <w:pPr>
      <w:ind w:left="720"/>
    </w:pPr>
  </w:style>
  <w:style w:type="character" w:customStyle="1" w:styleId="A6">
    <w:name w:val="A6"/>
    <w:uiPriority w:val="99"/>
    <w:rsid w:val="005162AE"/>
    <w:rPr>
      <w:rFonts w:cs="Myriad Pro"/>
      <w:color w:val="221E1F"/>
      <w:sz w:val="22"/>
      <w:szCs w:val="22"/>
    </w:rPr>
  </w:style>
  <w:style w:type="character" w:customStyle="1" w:styleId="BodyTextChar2">
    <w:name w:val="Body Text Char2"/>
    <w:aliases w:val="bt Char1,BT Char1,LEFT Char1,SD-body Char1,vv Char1,Outline-1 Char1,Body text Char1,o Char1,Body Text Char Char1,b Char1,BT Char Char Char Char Char Char1,BT Char Char Char Char1,BT Char Char Char Char Char Char Char Char Char1,Bo Char1"/>
    <w:rsid w:val="0084698C"/>
    <w:rPr>
      <w:rFonts w:ascii="Arial" w:hAnsi="Arial"/>
      <w:sz w:val="22"/>
    </w:rPr>
  </w:style>
  <w:style w:type="paragraph" w:customStyle="1" w:styleId="Reference">
    <w:name w:val="Reference"/>
    <w:basedOn w:val="Normal"/>
    <w:rsid w:val="000049F5"/>
    <w:pPr>
      <w:suppressAutoHyphens/>
      <w:spacing w:before="180" w:after="60"/>
      <w:ind w:left="432" w:hanging="432"/>
    </w:pPr>
  </w:style>
  <w:style w:type="paragraph" w:customStyle="1" w:styleId="reference0">
    <w:name w:val="reference"/>
    <w:basedOn w:val="Normal"/>
    <w:rsid w:val="00612484"/>
    <w:pPr>
      <w:spacing w:before="100" w:beforeAutospacing="1" w:after="100" w:afterAutospacing="1"/>
      <w:jc w:val="left"/>
    </w:pPr>
    <w:rPr>
      <w:rFonts w:ascii="Times New Roman" w:hAnsi="Times New Roman"/>
      <w:sz w:val="24"/>
      <w:szCs w:val="24"/>
    </w:rPr>
  </w:style>
  <w:style w:type="paragraph" w:customStyle="1" w:styleId="TableCenter">
    <w:name w:val="Table Center"/>
    <w:basedOn w:val="Normal"/>
    <w:rsid w:val="001C677B"/>
    <w:pPr>
      <w:suppressAutoHyphens/>
      <w:spacing w:before="60" w:after="20"/>
      <w:jc w:val="center"/>
    </w:pPr>
    <w:rPr>
      <w:rFonts w:ascii="Gill Sans MT" w:hAnsi="Gill Sans MT"/>
      <w:snapToGrid w:val="0"/>
      <w:sz w:val="20"/>
    </w:rPr>
  </w:style>
  <w:style w:type="paragraph" w:customStyle="1" w:styleId="TableHeadings">
    <w:name w:val="Table Headings"/>
    <w:basedOn w:val="Normal"/>
    <w:rsid w:val="001C677B"/>
    <w:pPr>
      <w:keepNext/>
      <w:suppressAutoHyphens/>
      <w:spacing w:before="20"/>
      <w:jc w:val="center"/>
    </w:pPr>
    <w:rPr>
      <w:rFonts w:ascii="Gill Sans MT" w:hAnsi="Gill Sans MT"/>
      <w:b/>
      <w:bCs/>
      <w:i/>
      <w:iCs/>
      <w:spacing w:val="-10"/>
      <w:sz w:val="17"/>
    </w:rPr>
  </w:style>
  <w:style w:type="paragraph" w:customStyle="1" w:styleId="TableLeft">
    <w:name w:val="Table Left"/>
    <w:basedOn w:val="Normal"/>
    <w:rsid w:val="001C677B"/>
    <w:pPr>
      <w:suppressAutoHyphens/>
      <w:spacing w:before="60" w:after="20"/>
      <w:jc w:val="left"/>
    </w:pPr>
    <w:rPr>
      <w:rFonts w:ascii="Gill Sans MT" w:hAnsi="Gill Sans MT"/>
      <w:sz w:val="20"/>
    </w:rPr>
  </w:style>
  <w:style w:type="paragraph" w:customStyle="1" w:styleId="TableSource">
    <w:name w:val="Table Source"/>
    <w:basedOn w:val="Normal"/>
    <w:rsid w:val="001C677B"/>
    <w:pPr>
      <w:suppressAutoHyphens/>
      <w:spacing w:before="20" w:after="200"/>
      <w:ind w:left="720" w:hanging="720"/>
    </w:pPr>
    <w:rPr>
      <w:rFonts w:ascii="Gill Sans MT" w:hAnsi="Gill Sans MT"/>
      <w:sz w:val="15"/>
    </w:rPr>
  </w:style>
  <w:style w:type="character" w:customStyle="1" w:styleId="st">
    <w:name w:val="st"/>
    <w:basedOn w:val="DefaultParagraphFont"/>
    <w:rsid w:val="00294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09718">
      <w:bodyDiv w:val="1"/>
      <w:marLeft w:val="40"/>
      <w:marRight w:val="40"/>
      <w:marTop w:val="40"/>
      <w:marBottom w:val="10"/>
      <w:divBdr>
        <w:top w:val="none" w:sz="0" w:space="0" w:color="auto"/>
        <w:left w:val="none" w:sz="0" w:space="0" w:color="auto"/>
        <w:bottom w:val="none" w:sz="0" w:space="0" w:color="auto"/>
        <w:right w:val="none" w:sz="0" w:space="0" w:color="auto"/>
      </w:divBdr>
      <w:divsChild>
        <w:div w:id="1617368349">
          <w:marLeft w:val="0"/>
          <w:marRight w:val="0"/>
          <w:marTop w:val="0"/>
          <w:marBottom w:val="0"/>
          <w:divBdr>
            <w:top w:val="none" w:sz="0" w:space="0" w:color="auto"/>
            <w:left w:val="none" w:sz="0" w:space="0" w:color="auto"/>
            <w:bottom w:val="none" w:sz="0" w:space="0" w:color="auto"/>
            <w:right w:val="none" w:sz="0" w:space="0" w:color="auto"/>
          </w:divBdr>
        </w:div>
      </w:divsChild>
    </w:div>
    <w:div w:id="73860605">
      <w:bodyDiv w:val="1"/>
      <w:marLeft w:val="0"/>
      <w:marRight w:val="0"/>
      <w:marTop w:val="0"/>
      <w:marBottom w:val="0"/>
      <w:divBdr>
        <w:top w:val="none" w:sz="0" w:space="0" w:color="auto"/>
        <w:left w:val="none" w:sz="0" w:space="0" w:color="auto"/>
        <w:bottom w:val="none" w:sz="0" w:space="0" w:color="auto"/>
        <w:right w:val="none" w:sz="0" w:space="0" w:color="auto"/>
      </w:divBdr>
    </w:div>
    <w:div w:id="106313807">
      <w:bodyDiv w:val="1"/>
      <w:marLeft w:val="60"/>
      <w:marRight w:val="60"/>
      <w:marTop w:val="60"/>
      <w:marBottom w:val="15"/>
      <w:divBdr>
        <w:top w:val="none" w:sz="0" w:space="0" w:color="auto"/>
        <w:left w:val="none" w:sz="0" w:space="0" w:color="auto"/>
        <w:bottom w:val="none" w:sz="0" w:space="0" w:color="auto"/>
        <w:right w:val="none" w:sz="0" w:space="0" w:color="auto"/>
      </w:divBdr>
      <w:divsChild>
        <w:div w:id="134684100">
          <w:marLeft w:val="0"/>
          <w:marRight w:val="0"/>
          <w:marTop w:val="0"/>
          <w:marBottom w:val="0"/>
          <w:divBdr>
            <w:top w:val="none" w:sz="0" w:space="0" w:color="auto"/>
            <w:left w:val="none" w:sz="0" w:space="0" w:color="auto"/>
            <w:bottom w:val="none" w:sz="0" w:space="0" w:color="auto"/>
            <w:right w:val="none" w:sz="0" w:space="0" w:color="auto"/>
          </w:divBdr>
        </w:div>
      </w:divsChild>
    </w:div>
    <w:div w:id="109739318">
      <w:bodyDiv w:val="1"/>
      <w:marLeft w:val="0"/>
      <w:marRight w:val="0"/>
      <w:marTop w:val="0"/>
      <w:marBottom w:val="0"/>
      <w:divBdr>
        <w:top w:val="none" w:sz="0" w:space="0" w:color="auto"/>
        <w:left w:val="none" w:sz="0" w:space="0" w:color="auto"/>
        <w:bottom w:val="none" w:sz="0" w:space="0" w:color="auto"/>
        <w:right w:val="none" w:sz="0" w:space="0" w:color="auto"/>
      </w:divBdr>
    </w:div>
    <w:div w:id="205222759">
      <w:bodyDiv w:val="1"/>
      <w:marLeft w:val="32"/>
      <w:marRight w:val="32"/>
      <w:marTop w:val="32"/>
      <w:marBottom w:val="8"/>
      <w:divBdr>
        <w:top w:val="none" w:sz="0" w:space="0" w:color="auto"/>
        <w:left w:val="none" w:sz="0" w:space="0" w:color="auto"/>
        <w:bottom w:val="none" w:sz="0" w:space="0" w:color="auto"/>
        <w:right w:val="none" w:sz="0" w:space="0" w:color="auto"/>
      </w:divBdr>
      <w:divsChild>
        <w:div w:id="98569787">
          <w:marLeft w:val="0"/>
          <w:marRight w:val="0"/>
          <w:marTop w:val="0"/>
          <w:marBottom w:val="0"/>
          <w:divBdr>
            <w:top w:val="none" w:sz="0" w:space="0" w:color="auto"/>
            <w:left w:val="none" w:sz="0" w:space="0" w:color="auto"/>
            <w:bottom w:val="none" w:sz="0" w:space="0" w:color="auto"/>
            <w:right w:val="none" w:sz="0" w:space="0" w:color="auto"/>
          </w:divBdr>
        </w:div>
      </w:divsChild>
    </w:div>
    <w:div w:id="233124088">
      <w:bodyDiv w:val="1"/>
      <w:marLeft w:val="0"/>
      <w:marRight w:val="0"/>
      <w:marTop w:val="0"/>
      <w:marBottom w:val="0"/>
      <w:divBdr>
        <w:top w:val="none" w:sz="0" w:space="0" w:color="auto"/>
        <w:left w:val="none" w:sz="0" w:space="0" w:color="auto"/>
        <w:bottom w:val="none" w:sz="0" w:space="0" w:color="auto"/>
        <w:right w:val="none" w:sz="0" w:space="0" w:color="auto"/>
      </w:divBdr>
    </w:div>
    <w:div w:id="288054219">
      <w:bodyDiv w:val="1"/>
      <w:marLeft w:val="0"/>
      <w:marRight w:val="0"/>
      <w:marTop w:val="0"/>
      <w:marBottom w:val="0"/>
      <w:divBdr>
        <w:top w:val="none" w:sz="0" w:space="0" w:color="auto"/>
        <w:left w:val="none" w:sz="0" w:space="0" w:color="auto"/>
        <w:bottom w:val="none" w:sz="0" w:space="0" w:color="auto"/>
        <w:right w:val="none" w:sz="0" w:space="0" w:color="auto"/>
      </w:divBdr>
    </w:div>
    <w:div w:id="363756084">
      <w:bodyDiv w:val="1"/>
      <w:marLeft w:val="0"/>
      <w:marRight w:val="0"/>
      <w:marTop w:val="0"/>
      <w:marBottom w:val="0"/>
      <w:divBdr>
        <w:top w:val="none" w:sz="0" w:space="0" w:color="auto"/>
        <w:left w:val="none" w:sz="0" w:space="0" w:color="auto"/>
        <w:bottom w:val="none" w:sz="0" w:space="0" w:color="auto"/>
        <w:right w:val="none" w:sz="0" w:space="0" w:color="auto"/>
      </w:divBdr>
    </w:div>
    <w:div w:id="417286654">
      <w:bodyDiv w:val="1"/>
      <w:marLeft w:val="0"/>
      <w:marRight w:val="0"/>
      <w:marTop w:val="0"/>
      <w:marBottom w:val="0"/>
      <w:divBdr>
        <w:top w:val="none" w:sz="0" w:space="0" w:color="auto"/>
        <w:left w:val="none" w:sz="0" w:space="0" w:color="auto"/>
        <w:bottom w:val="none" w:sz="0" w:space="0" w:color="auto"/>
        <w:right w:val="none" w:sz="0" w:space="0" w:color="auto"/>
      </w:divBdr>
    </w:div>
    <w:div w:id="487091649">
      <w:bodyDiv w:val="1"/>
      <w:marLeft w:val="60"/>
      <w:marRight w:val="60"/>
      <w:marTop w:val="60"/>
      <w:marBottom w:val="15"/>
      <w:divBdr>
        <w:top w:val="none" w:sz="0" w:space="0" w:color="auto"/>
        <w:left w:val="none" w:sz="0" w:space="0" w:color="auto"/>
        <w:bottom w:val="none" w:sz="0" w:space="0" w:color="auto"/>
        <w:right w:val="none" w:sz="0" w:space="0" w:color="auto"/>
      </w:divBdr>
      <w:divsChild>
        <w:div w:id="2057730708">
          <w:marLeft w:val="0"/>
          <w:marRight w:val="0"/>
          <w:marTop w:val="0"/>
          <w:marBottom w:val="0"/>
          <w:divBdr>
            <w:top w:val="none" w:sz="0" w:space="0" w:color="auto"/>
            <w:left w:val="none" w:sz="0" w:space="0" w:color="auto"/>
            <w:bottom w:val="none" w:sz="0" w:space="0" w:color="auto"/>
            <w:right w:val="none" w:sz="0" w:space="0" w:color="auto"/>
          </w:divBdr>
        </w:div>
      </w:divsChild>
    </w:div>
    <w:div w:id="515730262">
      <w:bodyDiv w:val="1"/>
      <w:marLeft w:val="0"/>
      <w:marRight w:val="0"/>
      <w:marTop w:val="0"/>
      <w:marBottom w:val="0"/>
      <w:divBdr>
        <w:top w:val="none" w:sz="0" w:space="0" w:color="auto"/>
        <w:left w:val="none" w:sz="0" w:space="0" w:color="auto"/>
        <w:bottom w:val="none" w:sz="0" w:space="0" w:color="auto"/>
        <w:right w:val="none" w:sz="0" w:space="0" w:color="auto"/>
      </w:divBdr>
    </w:div>
    <w:div w:id="559100419">
      <w:bodyDiv w:val="1"/>
      <w:marLeft w:val="54"/>
      <w:marRight w:val="54"/>
      <w:marTop w:val="54"/>
      <w:marBottom w:val="14"/>
      <w:divBdr>
        <w:top w:val="none" w:sz="0" w:space="0" w:color="auto"/>
        <w:left w:val="none" w:sz="0" w:space="0" w:color="auto"/>
        <w:bottom w:val="none" w:sz="0" w:space="0" w:color="auto"/>
        <w:right w:val="none" w:sz="0" w:space="0" w:color="auto"/>
      </w:divBdr>
      <w:divsChild>
        <w:div w:id="2146003509">
          <w:marLeft w:val="0"/>
          <w:marRight w:val="0"/>
          <w:marTop w:val="0"/>
          <w:marBottom w:val="0"/>
          <w:divBdr>
            <w:top w:val="none" w:sz="0" w:space="0" w:color="auto"/>
            <w:left w:val="none" w:sz="0" w:space="0" w:color="auto"/>
            <w:bottom w:val="none" w:sz="0" w:space="0" w:color="auto"/>
            <w:right w:val="none" w:sz="0" w:space="0" w:color="auto"/>
          </w:divBdr>
        </w:div>
      </w:divsChild>
    </w:div>
    <w:div w:id="572663235">
      <w:bodyDiv w:val="1"/>
      <w:marLeft w:val="60"/>
      <w:marRight w:val="60"/>
      <w:marTop w:val="60"/>
      <w:marBottom w:val="15"/>
      <w:divBdr>
        <w:top w:val="none" w:sz="0" w:space="0" w:color="auto"/>
        <w:left w:val="none" w:sz="0" w:space="0" w:color="auto"/>
        <w:bottom w:val="none" w:sz="0" w:space="0" w:color="auto"/>
        <w:right w:val="none" w:sz="0" w:space="0" w:color="auto"/>
      </w:divBdr>
      <w:divsChild>
        <w:div w:id="2011907645">
          <w:marLeft w:val="0"/>
          <w:marRight w:val="0"/>
          <w:marTop w:val="0"/>
          <w:marBottom w:val="0"/>
          <w:divBdr>
            <w:top w:val="none" w:sz="0" w:space="0" w:color="auto"/>
            <w:left w:val="none" w:sz="0" w:space="0" w:color="auto"/>
            <w:bottom w:val="none" w:sz="0" w:space="0" w:color="auto"/>
            <w:right w:val="none" w:sz="0" w:space="0" w:color="auto"/>
          </w:divBdr>
        </w:div>
      </w:divsChild>
    </w:div>
    <w:div w:id="598680624">
      <w:bodyDiv w:val="1"/>
      <w:marLeft w:val="60"/>
      <w:marRight w:val="60"/>
      <w:marTop w:val="60"/>
      <w:marBottom w:val="15"/>
      <w:divBdr>
        <w:top w:val="none" w:sz="0" w:space="0" w:color="auto"/>
        <w:left w:val="none" w:sz="0" w:space="0" w:color="auto"/>
        <w:bottom w:val="none" w:sz="0" w:space="0" w:color="auto"/>
        <w:right w:val="none" w:sz="0" w:space="0" w:color="auto"/>
      </w:divBdr>
      <w:divsChild>
        <w:div w:id="1913273175">
          <w:marLeft w:val="0"/>
          <w:marRight w:val="0"/>
          <w:marTop w:val="0"/>
          <w:marBottom w:val="0"/>
          <w:divBdr>
            <w:top w:val="none" w:sz="0" w:space="0" w:color="auto"/>
            <w:left w:val="none" w:sz="0" w:space="0" w:color="auto"/>
            <w:bottom w:val="none" w:sz="0" w:space="0" w:color="auto"/>
            <w:right w:val="none" w:sz="0" w:space="0" w:color="auto"/>
          </w:divBdr>
        </w:div>
      </w:divsChild>
    </w:div>
    <w:div w:id="603734867">
      <w:bodyDiv w:val="1"/>
      <w:marLeft w:val="0"/>
      <w:marRight w:val="0"/>
      <w:marTop w:val="0"/>
      <w:marBottom w:val="0"/>
      <w:divBdr>
        <w:top w:val="none" w:sz="0" w:space="0" w:color="auto"/>
        <w:left w:val="none" w:sz="0" w:space="0" w:color="auto"/>
        <w:bottom w:val="none" w:sz="0" w:space="0" w:color="auto"/>
        <w:right w:val="none" w:sz="0" w:space="0" w:color="auto"/>
      </w:divBdr>
    </w:div>
    <w:div w:id="737871808">
      <w:bodyDiv w:val="1"/>
      <w:marLeft w:val="0"/>
      <w:marRight w:val="0"/>
      <w:marTop w:val="0"/>
      <w:marBottom w:val="0"/>
      <w:divBdr>
        <w:top w:val="none" w:sz="0" w:space="0" w:color="auto"/>
        <w:left w:val="none" w:sz="0" w:space="0" w:color="auto"/>
        <w:bottom w:val="none" w:sz="0" w:space="0" w:color="auto"/>
        <w:right w:val="none" w:sz="0" w:space="0" w:color="auto"/>
      </w:divBdr>
    </w:div>
    <w:div w:id="740561146">
      <w:bodyDiv w:val="1"/>
      <w:marLeft w:val="0"/>
      <w:marRight w:val="0"/>
      <w:marTop w:val="0"/>
      <w:marBottom w:val="0"/>
      <w:divBdr>
        <w:top w:val="none" w:sz="0" w:space="0" w:color="auto"/>
        <w:left w:val="none" w:sz="0" w:space="0" w:color="auto"/>
        <w:bottom w:val="none" w:sz="0" w:space="0" w:color="auto"/>
        <w:right w:val="none" w:sz="0" w:space="0" w:color="auto"/>
      </w:divBdr>
    </w:div>
    <w:div w:id="752778298">
      <w:bodyDiv w:val="1"/>
      <w:marLeft w:val="0"/>
      <w:marRight w:val="0"/>
      <w:marTop w:val="0"/>
      <w:marBottom w:val="0"/>
      <w:divBdr>
        <w:top w:val="none" w:sz="0" w:space="0" w:color="auto"/>
        <w:left w:val="none" w:sz="0" w:space="0" w:color="auto"/>
        <w:bottom w:val="none" w:sz="0" w:space="0" w:color="auto"/>
        <w:right w:val="none" w:sz="0" w:space="0" w:color="auto"/>
      </w:divBdr>
      <w:divsChild>
        <w:div w:id="261106031">
          <w:marLeft w:val="0"/>
          <w:marRight w:val="0"/>
          <w:marTop w:val="0"/>
          <w:marBottom w:val="0"/>
          <w:divBdr>
            <w:top w:val="none" w:sz="0" w:space="0" w:color="auto"/>
            <w:left w:val="none" w:sz="0" w:space="0" w:color="auto"/>
            <w:bottom w:val="none" w:sz="0" w:space="0" w:color="auto"/>
            <w:right w:val="none" w:sz="0" w:space="0" w:color="auto"/>
          </w:divBdr>
        </w:div>
        <w:div w:id="392850900">
          <w:marLeft w:val="0"/>
          <w:marRight w:val="0"/>
          <w:marTop w:val="0"/>
          <w:marBottom w:val="0"/>
          <w:divBdr>
            <w:top w:val="none" w:sz="0" w:space="0" w:color="auto"/>
            <w:left w:val="none" w:sz="0" w:space="0" w:color="auto"/>
            <w:bottom w:val="none" w:sz="0" w:space="0" w:color="auto"/>
            <w:right w:val="none" w:sz="0" w:space="0" w:color="auto"/>
          </w:divBdr>
        </w:div>
        <w:div w:id="662197073">
          <w:marLeft w:val="0"/>
          <w:marRight w:val="0"/>
          <w:marTop w:val="0"/>
          <w:marBottom w:val="0"/>
          <w:divBdr>
            <w:top w:val="none" w:sz="0" w:space="0" w:color="auto"/>
            <w:left w:val="none" w:sz="0" w:space="0" w:color="auto"/>
            <w:bottom w:val="none" w:sz="0" w:space="0" w:color="auto"/>
            <w:right w:val="none" w:sz="0" w:space="0" w:color="auto"/>
          </w:divBdr>
        </w:div>
        <w:div w:id="1521160224">
          <w:marLeft w:val="0"/>
          <w:marRight w:val="0"/>
          <w:marTop w:val="0"/>
          <w:marBottom w:val="0"/>
          <w:divBdr>
            <w:top w:val="none" w:sz="0" w:space="0" w:color="auto"/>
            <w:left w:val="none" w:sz="0" w:space="0" w:color="auto"/>
            <w:bottom w:val="none" w:sz="0" w:space="0" w:color="auto"/>
            <w:right w:val="none" w:sz="0" w:space="0" w:color="auto"/>
          </w:divBdr>
        </w:div>
        <w:div w:id="1982071442">
          <w:marLeft w:val="0"/>
          <w:marRight w:val="0"/>
          <w:marTop w:val="0"/>
          <w:marBottom w:val="0"/>
          <w:divBdr>
            <w:top w:val="none" w:sz="0" w:space="0" w:color="auto"/>
            <w:left w:val="none" w:sz="0" w:space="0" w:color="auto"/>
            <w:bottom w:val="none" w:sz="0" w:space="0" w:color="auto"/>
            <w:right w:val="none" w:sz="0" w:space="0" w:color="auto"/>
          </w:divBdr>
        </w:div>
      </w:divsChild>
    </w:div>
    <w:div w:id="782724761">
      <w:bodyDiv w:val="1"/>
      <w:marLeft w:val="60"/>
      <w:marRight w:val="60"/>
      <w:marTop w:val="60"/>
      <w:marBottom w:val="15"/>
      <w:divBdr>
        <w:top w:val="none" w:sz="0" w:space="0" w:color="auto"/>
        <w:left w:val="none" w:sz="0" w:space="0" w:color="auto"/>
        <w:bottom w:val="none" w:sz="0" w:space="0" w:color="auto"/>
        <w:right w:val="none" w:sz="0" w:space="0" w:color="auto"/>
      </w:divBdr>
    </w:div>
    <w:div w:id="803550032">
      <w:bodyDiv w:val="1"/>
      <w:marLeft w:val="82"/>
      <w:marRight w:val="82"/>
      <w:marTop w:val="82"/>
      <w:marBottom w:val="21"/>
      <w:divBdr>
        <w:top w:val="none" w:sz="0" w:space="0" w:color="auto"/>
        <w:left w:val="none" w:sz="0" w:space="0" w:color="auto"/>
        <w:bottom w:val="none" w:sz="0" w:space="0" w:color="auto"/>
        <w:right w:val="none" w:sz="0" w:space="0" w:color="auto"/>
      </w:divBdr>
      <w:divsChild>
        <w:div w:id="1039401465">
          <w:marLeft w:val="0"/>
          <w:marRight w:val="0"/>
          <w:marTop w:val="0"/>
          <w:marBottom w:val="0"/>
          <w:divBdr>
            <w:top w:val="none" w:sz="0" w:space="0" w:color="auto"/>
            <w:left w:val="none" w:sz="0" w:space="0" w:color="auto"/>
            <w:bottom w:val="none" w:sz="0" w:space="0" w:color="auto"/>
            <w:right w:val="none" w:sz="0" w:space="0" w:color="auto"/>
          </w:divBdr>
        </w:div>
      </w:divsChild>
    </w:div>
    <w:div w:id="1008604252">
      <w:bodyDiv w:val="1"/>
      <w:marLeft w:val="0"/>
      <w:marRight w:val="0"/>
      <w:marTop w:val="0"/>
      <w:marBottom w:val="0"/>
      <w:divBdr>
        <w:top w:val="none" w:sz="0" w:space="0" w:color="auto"/>
        <w:left w:val="none" w:sz="0" w:space="0" w:color="auto"/>
        <w:bottom w:val="none" w:sz="0" w:space="0" w:color="auto"/>
        <w:right w:val="none" w:sz="0" w:space="0" w:color="auto"/>
      </w:divBdr>
    </w:div>
    <w:div w:id="1042749138">
      <w:bodyDiv w:val="1"/>
      <w:marLeft w:val="0"/>
      <w:marRight w:val="0"/>
      <w:marTop w:val="0"/>
      <w:marBottom w:val="0"/>
      <w:divBdr>
        <w:top w:val="none" w:sz="0" w:space="0" w:color="auto"/>
        <w:left w:val="none" w:sz="0" w:space="0" w:color="auto"/>
        <w:bottom w:val="none" w:sz="0" w:space="0" w:color="auto"/>
        <w:right w:val="none" w:sz="0" w:space="0" w:color="auto"/>
      </w:divBdr>
    </w:div>
    <w:div w:id="1060640038">
      <w:bodyDiv w:val="1"/>
      <w:marLeft w:val="0"/>
      <w:marRight w:val="0"/>
      <w:marTop w:val="0"/>
      <w:marBottom w:val="0"/>
      <w:divBdr>
        <w:top w:val="none" w:sz="0" w:space="0" w:color="auto"/>
        <w:left w:val="none" w:sz="0" w:space="0" w:color="auto"/>
        <w:bottom w:val="none" w:sz="0" w:space="0" w:color="auto"/>
        <w:right w:val="none" w:sz="0" w:space="0" w:color="auto"/>
      </w:divBdr>
    </w:div>
    <w:div w:id="1091896174">
      <w:bodyDiv w:val="1"/>
      <w:marLeft w:val="60"/>
      <w:marRight w:val="60"/>
      <w:marTop w:val="60"/>
      <w:marBottom w:val="15"/>
      <w:divBdr>
        <w:top w:val="none" w:sz="0" w:space="0" w:color="auto"/>
        <w:left w:val="none" w:sz="0" w:space="0" w:color="auto"/>
        <w:bottom w:val="none" w:sz="0" w:space="0" w:color="auto"/>
        <w:right w:val="none" w:sz="0" w:space="0" w:color="auto"/>
      </w:divBdr>
    </w:div>
    <w:div w:id="1108283018">
      <w:bodyDiv w:val="1"/>
      <w:marLeft w:val="60"/>
      <w:marRight w:val="60"/>
      <w:marTop w:val="60"/>
      <w:marBottom w:val="15"/>
      <w:divBdr>
        <w:top w:val="none" w:sz="0" w:space="0" w:color="auto"/>
        <w:left w:val="none" w:sz="0" w:space="0" w:color="auto"/>
        <w:bottom w:val="none" w:sz="0" w:space="0" w:color="auto"/>
        <w:right w:val="none" w:sz="0" w:space="0" w:color="auto"/>
      </w:divBdr>
      <w:divsChild>
        <w:div w:id="8412235">
          <w:marLeft w:val="0"/>
          <w:marRight w:val="0"/>
          <w:marTop w:val="0"/>
          <w:marBottom w:val="0"/>
          <w:divBdr>
            <w:top w:val="none" w:sz="0" w:space="0" w:color="auto"/>
            <w:left w:val="none" w:sz="0" w:space="0" w:color="auto"/>
            <w:bottom w:val="none" w:sz="0" w:space="0" w:color="auto"/>
            <w:right w:val="none" w:sz="0" w:space="0" w:color="auto"/>
          </w:divBdr>
        </w:div>
        <w:div w:id="295838295">
          <w:marLeft w:val="0"/>
          <w:marRight w:val="0"/>
          <w:marTop w:val="0"/>
          <w:marBottom w:val="240"/>
          <w:divBdr>
            <w:top w:val="none" w:sz="0" w:space="0" w:color="auto"/>
            <w:left w:val="none" w:sz="0" w:space="0" w:color="auto"/>
            <w:bottom w:val="none" w:sz="0" w:space="0" w:color="auto"/>
            <w:right w:val="none" w:sz="0" w:space="0" w:color="auto"/>
          </w:divBdr>
        </w:div>
        <w:div w:id="622730963">
          <w:marLeft w:val="0"/>
          <w:marRight w:val="0"/>
          <w:marTop w:val="0"/>
          <w:marBottom w:val="240"/>
          <w:divBdr>
            <w:top w:val="none" w:sz="0" w:space="0" w:color="auto"/>
            <w:left w:val="none" w:sz="0" w:space="0" w:color="auto"/>
            <w:bottom w:val="none" w:sz="0" w:space="0" w:color="auto"/>
            <w:right w:val="none" w:sz="0" w:space="0" w:color="auto"/>
          </w:divBdr>
        </w:div>
        <w:div w:id="1002390560">
          <w:marLeft w:val="0"/>
          <w:marRight w:val="0"/>
          <w:marTop w:val="0"/>
          <w:marBottom w:val="240"/>
          <w:divBdr>
            <w:top w:val="none" w:sz="0" w:space="0" w:color="auto"/>
            <w:left w:val="none" w:sz="0" w:space="0" w:color="auto"/>
            <w:bottom w:val="none" w:sz="0" w:space="0" w:color="auto"/>
            <w:right w:val="none" w:sz="0" w:space="0" w:color="auto"/>
          </w:divBdr>
        </w:div>
        <w:div w:id="1407727047">
          <w:marLeft w:val="0"/>
          <w:marRight w:val="0"/>
          <w:marTop w:val="0"/>
          <w:marBottom w:val="240"/>
          <w:divBdr>
            <w:top w:val="none" w:sz="0" w:space="0" w:color="auto"/>
            <w:left w:val="none" w:sz="0" w:space="0" w:color="auto"/>
            <w:bottom w:val="none" w:sz="0" w:space="0" w:color="auto"/>
            <w:right w:val="none" w:sz="0" w:space="0" w:color="auto"/>
          </w:divBdr>
        </w:div>
        <w:div w:id="1638031756">
          <w:marLeft w:val="0"/>
          <w:marRight w:val="0"/>
          <w:marTop w:val="0"/>
          <w:marBottom w:val="240"/>
          <w:divBdr>
            <w:top w:val="none" w:sz="0" w:space="0" w:color="auto"/>
            <w:left w:val="none" w:sz="0" w:space="0" w:color="auto"/>
            <w:bottom w:val="none" w:sz="0" w:space="0" w:color="auto"/>
            <w:right w:val="none" w:sz="0" w:space="0" w:color="auto"/>
          </w:divBdr>
        </w:div>
        <w:div w:id="2139957237">
          <w:marLeft w:val="0"/>
          <w:marRight w:val="0"/>
          <w:marTop w:val="0"/>
          <w:marBottom w:val="0"/>
          <w:divBdr>
            <w:top w:val="none" w:sz="0" w:space="0" w:color="auto"/>
            <w:left w:val="none" w:sz="0" w:space="0" w:color="auto"/>
            <w:bottom w:val="none" w:sz="0" w:space="0" w:color="auto"/>
            <w:right w:val="none" w:sz="0" w:space="0" w:color="auto"/>
          </w:divBdr>
        </w:div>
      </w:divsChild>
    </w:div>
    <w:div w:id="1139566031">
      <w:bodyDiv w:val="1"/>
      <w:marLeft w:val="60"/>
      <w:marRight w:val="60"/>
      <w:marTop w:val="60"/>
      <w:marBottom w:val="15"/>
      <w:divBdr>
        <w:top w:val="none" w:sz="0" w:space="0" w:color="auto"/>
        <w:left w:val="none" w:sz="0" w:space="0" w:color="auto"/>
        <w:bottom w:val="none" w:sz="0" w:space="0" w:color="auto"/>
        <w:right w:val="none" w:sz="0" w:space="0" w:color="auto"/>
      </w:divBdr>
    </w:div>
    <w:div w:id="1147211357">
      <w:bodyDiv w:val="1"/>
      <w:marLeft w:val="0"/>
      <w:marRight w:val="0"/>
      <w:marTop w:val="0"/>
      <w:marBottom w:val="0"/>
      <w:divBdr>
        <w:top w:val="none" w:sz="0" w:space="0" w:color="auto"/>
        <w:left w:val="none" w:sz="0" w:space="0" w:color="auto"/>
        <w:bottom w:val="none" w:sz="0" w:space="0" w:color="auto"/>
        <w:right w:val="none" w:sz="0" w:space="0" w:color="auto"/>
      </w:divBdr>
    </w:div>
    <w:div w:id="1172182453">
      <w:bodyDiv w:val="1"/>
      <w:marLeft w:val="0"/>
      <w:marRight w:val="0"/>
      <w:marTop w:val="0"/>
      <w:marBottom w:val="0"/>
      <w:divBdr>
        <w:top w:val="none" w:sz="0" w:space="0" w:color="auto"/>
        <w:left w:val="none" w:sz="0" w:space="0" w:color="auto"/>
        <w:bottom w:val="none" w:sz="0" w:space="0" w:color="auto"/>
        <w:right w:val="none" w:sz="0" w:space="0" w:color="auto"/>
      </w:divBdr>
    </w:div>
    <w:div w:id="1179467638">
      <w:bodyDiv w:val="1"/>
      <w:marLeft w:val="86"/>
      <w:marRight w:val="86"/>
      <w:marTop w:val="86"/>
      <w:marBottom w:val="21"/>
      <w:divBdr>
        <w:top w:val="none" w:sz="0" w:space="0" w:color="auto"/>
        <w:left w:val="none" w:sz="0" w:space="0" w:color="auto"/>
        <w:bottom w:val="none" w:sz="0" w:space="0" w:color="auto"/>
        <w:right w:val="none" w:sz="0" w:space="0" w:color="auto"/>
      </w:divBdr>
      <w:divsChild>
        <w:div w:id="252738957">
          <w:marLeft w:val="0"/>
          <w:marRight w:val="0"/>
          <w:marTop w:val="0"/>
          <w:marBottom w:val="0"/>
          <w:divBdr>
            <w:top w:val="none" w:sz="0" w:space="0" w:color="auto"/>
            <w:left w:val="none" w:sz="0" w:space="0" w:color="auto"/>
            <w:bottom w:val="none" w:sz="0" w:space="0" w:color="auto"/>
            <w:right w:val="none" w:sz="0" w:space="0" w:color="auto"/>
          </w:divBdr>
        </w:div>
      </w:divsChild>
    </w:div>
    <w:div w:id="1221793301">
      <w:bodyDiv w:val="1"/>
      <w:marLeft w:val="60"/>
      <w:marRight w:val="60"/>
      <w:marTop w:val="60"/>
      <w:marBottom w:val="15"/>
      <w:divBdr>
        <w:top w:val="none" w:sz="0" w:space="0" w:color="auto"/>
        <w:left w:val="none" w:sz="0" w:space="0" w:color="auto"/>
        <w:bottom w:val="none" w:sz="0" w:space="0" w:color="auto"/>
        <w:right w:val="none" w:sz="0" w:space="0" w:color="auto"/>
      </w:divBdr>
      <w:divsChild>
        <w:div w:id="593631152">
          <w:marLeft w:val="0"/>
          <w:marRight w:val="0"/>
          <w:marTop w:val="0"/>
          <w:marBottom w:val="0"/>
          <w:divBdr>
            <w:top w:val="none" w:sz="0" w:space="0" w:color="auto"/>
            <w:left w:val="none" w:sz="0" w:space="0" w:color="auto"/>
            <w:bottom w:val="none" w:sz="0" w:space="0" w:color="auto"/>
            <w:right w:val="none" w:sz="0" w:space="0" w:color="auto"/>
          </w:divBdr>
        </w:div>
      </w:divsChild>
    </w:div>
    <w:div w:id="1222861035">
      <w:bodyDiv w:val="1"/>
      <w:marLeft w:val="60"/>
      <w:marRight w:val="60"/>
      <w:marTop w:val="60"/>
      <w:marBottom w:val="15"/>
      <w:divBdr>
        <w:top w:val="none" w:sz="0" w:space="0" w:color="auto"/>
        <w:left w:val="none" w:sz="0" w:space="0" w:color="auto"/>
        <w:bottom w:val="none" w:sz="0" w:space="0" w:color="auto"/>
        <w:right w:val="none" w:sz="0" w:space="0" w:color="auto"/>
      </w:divBdr>
      <w:divsChild>
        <w:div w:id="1990088385">
          <w:marLeft w:val="0"/>
          <w:marRight w:val="0"/>
          <w:marTop w:val="0"/>
          <w:marBottom w:val="0"/>
          <w:divBdr>
            <w:top w:val="none" w:sz="0" w:space="0" w:color="auto"/>
            <w:left w:val="none" w:sz="0" w:space="0" w:color="auto"/>
            <w:bottom w:val="none" w:sz="0" w:space="0" w:color="auto"/>
            <w:right w:val="none" w:sz="0" w:space="0" w:color="auto"/>
          </w:divBdr>
        </w:div>
      </w:divsChild>
    </w:div>
    <w:div w:id="1299187272">
      <w:bodyDiv w:val="1"/>
      <w:marLeft w:val="0"/>
      <w:marRight w:val="0"/>
      <w:marTop w:val="0"/>
      <w:marBottom w:val="0"/>
      <w:divBdr>
        <w:top w:val="none" w:sz="0" w:space="0" w:color="auto"/>
        <w:left w:val="none" w:sz="0" w:space="0" w:color="auto"/>
        <w:bottom w:val="none" w:sz="0" w:space="0" w:color="auto"/>
        <w:right w:val="none" w:sz="0" w:space="0" w:color="auto"/>
      </w:divBdr>
    </w:div>
    <w:div w:id="1300572142">
      <w:bodyDiv w:val="1"/>
      <w:marLeft w:val="82"/>
      <w:marRight w:val="82"/>
      <w:marTop w:val="82"/>
      <w:marBottom w:val="21"/>
      <w:divBdr>
        <w:top w:val="none" w:sz="0" w:space="0" w:color="auto"/>
        <w:left w:val="none" w:sz="0" w:space="0" w:color="auto"/>
        <w:bottom w:val="none" w:sz="0" w:space="0" w:color="auto"/>
        <w:right w:val="none" w:sz="0" w:space="0" w:color="auto"/>
      </w:divBdr>
      <w:divsChild>
        <w:div w:id="1544514893">
          <w:marLeft w:val="0"/>
          <w:marRight w:val="0"/>
          <w:marTop w:val="0"/>
          <w:marBottom w:val="0"/>
          <w:divBdr>
            <w:top w:val="none" w:sz="0" w:space="0" w:color="auto"/>
            <w:left w:val="none" w:sz="0" w:space="0" w:color="auto"/>
            <w:bottom w:val="none" w:sz="0" w:space="0" w:color="auto"/>
            <w:right w:val="none" w:sz="0" w:space="0" w:color="auto"/>
          </w:divBdr>
        </w:div>
      </w:divsChild>
    </w:div>
    <w:div w:id="1323310536">
      <w:bodyDiv w:val="1"/>
      <w:marLeft w:val="0"/>
      <w:marRight w:val="0"/>
      <w:marTop w:val="0"/>
      <w:marBottom w:val="0"/>
      <w:divBdr>
        <w:top w:val="none" w:sz="0" w:space="0" w:color="auto"/>
        <w:left w:val="none" w:sz="0" w:space="0" w:color="auto"/>
        <w:bottom w:val="none" w:sz="0" w:space="0" w:color="auto"/>
        <w:right w:val="none" w:sz="0" w:space="0" w:color="auto"/>
      </w:divBdr>
    </w:div>
    <w:div w:id="1326323459">
      <w:bodyDiv w:val="1"/>
      <w:marLeft w:val="0"/>
      <w:marRight w:val="0"/>
      <w:marTop w:val="0"/>
      <w:marBottom w:val="0"/>
      <w:divBdr>
        <w:top w:val="none" w:sz="0" w:space="0" w:color="auto"/>
        <w:left w:val="none" w:sz="0" w:space="0" w:color="auto"/>
        <w:bottom w:val="none" w:sz="0" w:space="0" w:color="auto"/>
        <w:right w:val="none" w:sz="0" w:space="0" w:color="auto"/>
      </w:divBdr>
    </w:div>
    <w:div w:id="1482693024">
      <w:bodyDiv w:val="1"/>
      <w:marLeft w:val="0"/>
      <w:marRight w:val="0"/>
      <w:marTop w:val="0"/>
      <w:marBottom w:val="0"/>
      <w:divBdr>
        <w:top w:val="none" w:sz="0" w:space="0" w:color="auto"/>
        <w:left w:val="none" w:sz="0" w:space="0" w:color="auto"/>
        <w:bottom w:val="none" w:sz="0" w:space="0" w:color="auto"/>
        <w:right w:val="none" w:sz="0" w:space="0" w:color="auto"/>
      </w:divBdr>
    </w:div>
    <w:div w:id="1533610797">
      <w:bodyDiv w:val="1"/>
      <w:marLeft w:val="0"/>
      <w:marRight w:val="0"/>
      <w:marTop w:val="0"/>
      <w:marBottom w:val="0"/>
      <w:divBdr>
        <w:top w:val="none" w:sz="0" w:space="0" w:color="auto"/>
        <w:left w:val="none" w:sz="0" w:space="0" w:color="auto"/>
        <w:bottom w:val="none" w:sz="0" w:space="0" w:color="auto"/>
        <w:right w:val="none" w:sz="0" w:space="0" w:color="auto"/>
      </w:divBdr>
    </w:div>
    <w:div w:id="1542520852">
      <w:bodyDiv w:val="1"/>
      <w:marLeft w:val="0"/>
      <w:marRight w:val="0"/>
      <w:marTop w:val="0"/>
      <w:marBottom w:val="0"/>
      <w:divBdr>
        <w:top w:val="none" w:sz="0" w:space="0" w:color="auto"/>
        <w:left w:val="none" w:sz="0" w:space="0" w:color="auto"/>
        <w:bottom w:val="none" w:sz="0" w:space="0" w:color="auto"/>
        <w:right w:val="none" w:sz="0" w:space="0" w:color="auto"/>
      </w:divBdr>
    </w:div>
    <w:div w:id="1585650038">
      <w:bodyDiv w:val="1"/>
      <w:marLeft w:val="60"/>
      <w:marRight w:val="60"/>
      <w:marTop w:val="60"/>
      <w:marBottom w:val="15"/>
      <w:divBdr>
        <w:top w:val="none" w:sz="0" w:space="0" w:color="auto"/>
        <w:left w:val="none" w:sz="0" w:space="0" w:color="auto"/>
        <w:bottom w:val="none" w:sz="0" w:space="0" w:color="auto"/>
        <w:right w:val="none" w:sz="0" w:space="0" w:color="auto"/>
      </w:divBdr>
      <w:divsChild>
        <w:div w:id="427164007">
          <w:marLeft w:val="0"/>
          <w:marRight w:val="0"/>
          <w:marTop w:val="0"/>
          <w:marBottom w:val="0"/>
          <w:divBdr>
            <w:top w:val="none" w:sz="0" w:space="0" w:color="auto"/>
            <w:left w:val="none" w:sz="0" w:space="0" w:color="auto"/>
            <w:bottom w:val="none" w:sz="0" w:space="0" w:color="auto"/>
            <w:right w:val="none" w:sz="0" w:space="0" w:color="auto"/>
          </w:divBdr>
        </w:div>
      </w:divsChild>
    </w:div>
    <w:div w:id="1593784129">
      <w:bodyDiv w:val="1"/>
      <w:marLeft w:val="0"/>
      <w:marRight w:val="0"/>
      <w:marTop w:val="0"/>
      <w:marBottom w:val="0"/>
      <w:divBdr>
        <w:top w:val="none" w:sz="0" w:space="0" w:color="auto"/>
        <w:left w:val="none" w:sz="0" w:space="0" w:color="auto"/>
        <w:bottom w:val="none" w:sz="0" w:space="0" w:color="auto"/>
        <w:right w:val="none" w:sz="0" w:space="0" w:color="auto"/>
      </w:divBdr>
    </w:div>
    <w:div w:id="1595094949">
      <w:bodyDiv w:val="1"/>
      <w:marLeft w:val="0"/>
      <w:marRight w:val="0"/>
      <w:marTop w:val="0"/>
      <w:marBottom w:val="0"/>
      <w:divBdr>
        <w:top w:val="none" w:sz="0" w:space="0" w:color="auto"/>
        <w:left w:val="none" w:sz="0" w:space="0" w:color="auto"/>
        <w:bottom w:val="none" w:sz="0" w:space="0" w:color="auto"/>
        <w:right w:val="none" w:sz="0" w:space="0" w:color="auto"/>
      </w:divBdr>
    </w:div>
    <w:div w:id="1661226799">
      <w:bodyDiv w:val="1"/>
      <w:marLeft w:val="0"/>
      <w:marRight w:val="0"/>
      <w:marTop w:val="0"/>
      <w:marBottom w:val="0"/>
      <w:divBdr>
        <w:top w:val="none" w:sz="0" w:space="0" w:color="auto"/>
        <w:left w:val="none" w:sz="0" w:space="0" w:color="auto"/>
        <w:bottom w:val="none" w:sz="0" w:space="0" w:color="auto"/>
        <w:right w:val="none" w:sz="0" w:space="0" w:color="auto"/>
      </w:divBdr>
    </w:div>
    <w:div w:id="1704939664">
      <w:bodyDiv w:val="1"/>
      <w:marLeft w:val="44"/>
      <w:marRight w:val="44"/>
      <w:marTop w:val="44"/>
      <w:marBottom w:val="11"/>
      <w:divBdr>
        <w:top w:val="none" w:sz="0" w:space="0" w:color="auto"/>
        <w:left w:val="none" w:sz="0" w:space="0" w:color="auto"/>
        <w:bottom w:val="none" w:sz="0" w:space="0" w:color="auto"/>
        <w:right w:val="none" w:sz="0" w:space="0" w:color="auto"/>
      </w:divBdr>
      <w:divsChild>
        <w:div w:id="1693990115">
          <w:marLeft w:val="0"/>
          <w:marRight w:val="0"/>
          <w:marTop w:val="0"/>
          <w:marBottom w:val="0"/>
          <w:divBdr>
            <w:top w:val="none" w:sz="0" w:space="0" w:color="auto"/>
            <w:left w:val="none" w:sz="0" w:space="0" w:color="auto"/>
            <w:bottom w:val="none" w:sz="0" w:space="0" w:color="auto"/>
            <w:right w:val="none" w:sz="0" w:space="0" w:color="auto"/>
          </w:divBdr>
          <w:divsChild>
            <w:div w:id="2234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17374">
      <w:bodyDiv w:val="1"/>
      <w:marLeft w:val="0"/>
      <w:marRight w:val="0"/>
      <w:marTop w:val="0"/>
      <w:marBottom w:val="0"/>
      <w:divBdr>
        <w:top w:val="none" w:sz="0" w:space="0" w:color="auto"/>
        <w:left w:val="none" w:sz="0" w:space="0" w:color="auto"/>
        <w:bottom w:val="none" w:sz="0" w:space="0" w:color="auto"/>
        <w:right w:val="none" w:sz="0" w:space="0" w:color="auto"/>
      </w:divBdr>
    </w:div>
    <w:div w:id="1728065133">
      <w:bodyDiv w:val="1"/>
      <w:marLeft w:val="50"/>
      <w:marRight w:val="50"/>
      <w:marTop w:val="50"/>
      <w:marBottom w:val="13"/>
      <w:divBdr>
        <w:top w:val="none" w:sz="0" w:space="0" w:color="auto"/>
        <w:left w:val="none" w:sz="0" w:space="0" w:color="auto"/>
        <w:bottom w:val="none" w:sz="0" w:space="0" w:color="auto"/>
        <w:right w:val="none" w:sz="0" w:space="0" w:color="auto"/>
      </w:divBdr>
      <w:divsChild>
        <w:div w:id="371733513">
          <w:marLeft w:val="0"/>
          <w:marRight w:val="0"/>
          <w:marTop w:val="0"/>
          <w:marBottom w:val="0"/>
          <w:divBdr>
            <w:top w:val="none" w:sz="0" w:space="0" w:color="auto"/>
            <w:left w:val="none" w:sz="0" w:space="0" w:color="auto"/>
            <w:bottom w:val="none" w:sz="0" w:space="0" w:color="auto"/>
            <w:right w:val="none" w:sz="0" w:space="0" w:color="auto"/>
          </w:divBdr>
        </w:div>
      </w:divsChild>
    </w:div>
    <w:div w:id="1731996486">
      <w:bodyDiv w:val="1"/>
      <w:marLeft w:val="54"/>
      <w:marRight w:val="54"/>
      <w:marTop w:val="54"/>
      <w:marBottom w:val="14"/>
      <w:divBdr>
        <w:top w:val="none" w:sz="0" w:space="0" w:color="auto"/>
        <w:left w:val="none" w:sz="0" w:space="0" w:color="auto"/>
        <w:bottom w:val="none" w:sz="0" w:space="0" w:color="auto"/>
        <w:right w:val="none" w:sz="0" w:space="0" w:color="auto"/>
      </w:divBdr>
      <w:divsChild>
        <w:div w:id="693842453">
          <w:marLeft w:val="0"/>
          <w:marRight w:val="0"/>
          <w:marTop w:val="0"/>
          <w:marBottom w:val="0"/>
          <w:divBdr>
            <w:top w:val="none" w:sz="0" w:space="0" w:color="auto"/>
            <w:left w:val="none" w:sz="0" w:space="0" w:color="auto"/>
            <w:bottom w:val="none" w:sz="0" w:space="0" w:color="auto"/>
            <w:right w:val="none" w:sz="0" w:space="0" w:color="auto"/>
          </w:divBdr>
        </w:div>
      </w:divsChild>
    </w:div>
    <w:div w:id="1760323708">
      <w:bodyDiv w:val="1"/>
      <w:marLeft w:val="60"/>
      <w:marRight w:val="60"/>
      <w:marTop w:val="60"/>
      <w:marBottom w:val="15"/>
      <w:divBdr>
        <w:top w:val="none" w:sz="0" w:space="0" w:color="auto"/>
        <w:left w:val="none" w:sz="0" w:space="0" w:color="auto"/>
        <w:bottom w:val="none" w:sz="0" w:space="0" w:color="auto"/>
        <w:right w:val="none" w:sz="0" w:space="0" w:color="auto"/>
      </w:divBdr>
      <w:divsChild>
        <w:div w:id="228736240">
          <w:marLeft w:val="0"/>
          <w:marRight w:val="0"/>
          <w:marTop w:val="0"/>
          <w:marBottom w:val="0"/>
          <w:divBdr>
            <w:top w:val="none" w:sz="0" w:space="0" w:color="auto"/>
            <w:left w:val="none" w:sz="0" w:space="0" w:color="auto"/>
            <w:bottom w:val="none" w:sz="0" w:space="0" w:color="auto"/>
            <w:right w:val="none" w:sz="0" w:space="0" w:color="auto"/>
          </w:divBdr>
        </w:div>
      </w:divsChild>
    </w:div>
    <w:div w:id="1813597186">
      <w:bodyDiv w:val="1"/>
      <w:marLeft w:val="54"/>
      <w:marRight w:val="54"/>
      <w:marTop w:val="54"/>
      <w:marBottom w:val="14"/>
      <w:divBdr>
        <w:top w:val="none" w:sz="0" w:space="0" w:color="auto"/>
        <w:left w:val="none" w:sz="0" w:space="0" w:color="auto"/>
        <w:bottom w:val="none" w:sz="0" w:space="0" w:color="auto"/>
        <w:right w:val="none" w:sz="0" w:space="0" w:color="auto"/>
      </w:divBdr>
      <w:divsChild>
        <w:div w:id="1393579944">
          <w:marLeft w:val="0"/>
          <w:marRight w:val="0"/>
          <w:marTop w:val="0"/>
          <w:marBottom w:val="0"/>
          <w:divBdr>
            <w:top w:val="none" w:sz="0" w:space="0" w:color="auto"/>
            <w:left w:val="none" w:sz="0" w:space="0" w:color="auto"/>
            <w:bottom w:val="none" w:sz="0" w:space="0" w:color="auto"/>
            <w:right w:val="none" w:sz="0" w:space="0" w:color="auto"/>
          </w:divBdr>
        </w:div>
      </w:divsChild>
    </w:div>
    <w:div w:id="1839230446">
      <w:bodyDiv w:val="1"/>
      <w:marLeft w:val="0"/>
      <w:marRight w:val="0"/>
      <w:marTop w:val="0"/>
      <w:marBottom w:val="0"/>
      <w:divBdr>
        <w:top w:val="none" w:sz="0" w:space="0" w:color="auto"/>
        <w:left w:val="none" w:sz="0" w:space="0" w:color="auto"/>
        <w:bottom w:val="none" w:sz="0" w:space="0" w:color="auto"/>
        <w:right w:val="none" w:sz="0" w:space="0" w:color="auto"/>
      </w:divBdr>
    </w:div>
    <w:div w:id="1906990229">
      <w:bodyDiv w:val="1"/>
      <w:marLeft w:val="0"/>
      <w:marRight w:val="0"/>
      <w:marTop w:val="0"/>
      <w:marBottom w:val="0"/>
      <w:divBdr>
        <w:top w:val="none" w:sz="0" w:space="0" w:color="auto"/>
        <w:left w:val="none" w:sz="0" w:space="0" w:color="auto"/>
        <w:bottom w:val="none" w:sz="0" w:space="0" w:color="auto"/>
        <w:right w:val="none" w:sz="0" w:space="0" w:color="auto"/>
      </w:divBdr>
    </w:div>
    <w:div w:id="1947619171">
      <w:bodyDiv w:val="1"/>
      <w:marLeft w:val="0"/>
      <w:marRight w:val="0"/>
      <w:marTop w:val="0"/>
      <w:marBottom w:val="0"/>
      <w:divBdr>
        <w:top w:val="none" w:sz="0" w:space="0" w:color="auto"/>
        <w:left w:val="none" w:sz="0" w:space="0" w:color="auto"/>
        <w:bottom w:val="none" w:sz="0" w:space="0" w:color="auto"/>
        <w:right w:val="none" w:sz="0" w:space="0" w:color="auto"/>
      </w:divBdr>
    </w:div>
    <w:div w:id="2010668836">
      <w:bodyDiv w:val="1"/>
      <w:marLeft w:val="0"/>
      <w:marRight w:val="0"/>
      <w:marTop w:val="0"/>
      <w:marBottom w:val="0"/>
      <w:divBdr>
        <w:top w:val="none" w:sz="0" w:space="0" w:color="auto"/>
        <w:left w:val="none" w:sz="0" w:space="0" w:color="auto"/>
        <w:bottom w:val="none" w:sz="0" w:space="0" w:color="auto"/>
        <w:right w:val="none" w:sz="0" w:space="0" w:color="auto"/>
      </w:divBdr>
    </w:div>
    <w:div w:id="2025549913">
      <w:bodyDiv w:val="1"/>
      <w:marLeft w:val="60"/>
      <w:marRight w:val="60"/>
      <w:marTop w:val="60"/>
      <w:marBottom w:val="15"/>
      <w:divBdr>
        <w:top w:val="none" w:sz="0" w:space="0" w:color="auto"/>
        <w:left w:val="none" w:sz="0" w:space="0" w:color="auto"/>
        <w:bottom w:val="none" w:sz="0" w:space="0" w:color="auto"/>
        <w:right w:val="none" w:sz="0" w:space="0" w:color="auto"/>
      </w:divBdr>
      <w:divsChild>
        <w:div w:id="1630164387">
          <w:marLeft w:val="0"/>
          <w:marRight w:val="0"/>
          <w:marTop w:val="0"/>
          <w:marBottom w:val="0"/>
          <w:divBdr>
            <w:top w:val="none" w:sz="0" w:space="0" w:color="auto"/>
            <w:left w:val="none" w:sz="0" w:space="0" w:color="auto"/>
            <w:bottom w:val="none" w:sz="0" w:space="0" w:color="auto"/>
            <w:right w:val="none" w:sz="0" w:space="0" w:color="auto"/>
          </w:divBdr>
        </w:div>
      </w:divsChild>
    </w:div>
    <w:div w:id="2049718421">
      <w:bodyDiv w:val="1"/>
      <w:marLeft w:val="0"/>
      <w:marRight w:val="0"/>
      <w:marTop w:val="0"/>
      <w:marBottom w:val="0"/>
      <w:divBdr>
        <w:top w:val="none" w:sz="0" w:space="0" w:color="auto"/>
        <w:left w:val="none" w:sz="0" w:space="0" w:color="auto"/>
        <w:bottom w:val="none" w:sz="0" w:space="0" w:color="auto"/>
        <w:right w:val="none" w:sz="0" w:space="0" w:color="auto"/>
      </w:divBdr>
    </w:div>
    <w:div w:id="2085450548">
      <w:bodyDiv w:val="1"/>
      <w:marLeft w:val="0"/>
      <w:marRight w:val="0"/>
      <w:marTop w:val="0"/>
      <w:marBottom w:val="0"/>
      <w:divBdr>
        <w:top w:val="none" w:sz="0" w:space="0" w:color="auto"/>
        <w:left w:val="none" w:sz="0" w:space="0" w:color="auto"/>
        <w:bottom w:val="none" w:sz="0" w:space="0" w:color="auto"/>
        <w:right w:val="none" w:sz="0" w:space="0" w:color="auto"/>
      </w:divBdr>
    </w:div>
    <w:div w:id="209461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holas.jacobsen\AppData\Roaming\Microsoft\Templates\Env%20Do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82C602-BB62-4265-AA12-91C8FE62C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 Doc Template</Template>
  <TotalTime>0</TotalTime>
  <Pages>18</Pages>
  <Words>89389</Words>
  <Characters>509519</Characters>
  <Application>Microsoft Office Word</Application>
  <DocSecurity>0</DocSecurity>
  <Lines>4245</Lines>
  <Paragraphs>1195</Paragraphs>
  <ScaleCrop>false</ScaleCrop>
  <HeadingPairs>
    <vt:vector size="2" baseType="variant">
      <vt:variant>
        <vt:lpstr>Title</vt:lpstr>
      </vt:variant>
      <vt:variant>
        <vt:i4>1</vt:i4>
      </vt:variant>
    </vt:vector>
  </HeadingPairs>
  <TitlesOfParts>
    <vt:vector size="1" baseType="lpstr">
      <vt:lpstr/>
    </vt:vector>
  </TitlesOfParts>
  <Company>BonTerra Consulting</Company>
  <LinksUpToDate>false</LinksUpToDate>
  <CharactersWithSpaces>597713</CharactersWithSpaces>
  <SharedDoc>false</SharedDoc>
  <HLinks>
    <vt:vector size="414" baseType="variant">
      <vt:variant>
        <vt:i4>6750274</vt:i4>
      </vt:variant>
      <vt:variant>
        <vt:i4>1289</vt:i4>
      </vt:variant>
      <vt:variant>
        <vt:i4>0</vt:i4>
      </vt:variant>
      <vt:variant>
        <vt:i4>5</vt:i4>
      </vt:variant>
      <vt:variant>
        <vt:lpwstr>http://websoilsurvey.nrcs.usda.gov/</vt:lpwstr>
      </vt:variant>
      <vt:variant>
        <vt:lpwstr/>
      </vt:variant>
      <vt:variant>
        <vt:i4>1245192</vt:i4>
      </vt:variant>
      <vt:variant>
        <vt:i4>410</vt:i4>
      </vt:variant>
      <vt:variant>
        <vt:i4>0</vt:i4>
      </vt:variant>
      <vt:variant>
        <vt:i4>5</vt:i4>
      </vt:variant>
      <vt:variant>
        <vt:lpwstr/>
      </vt:variant>
      <vt:variant>
        <vt:lpwstr>_Toc348102231</vt:lpwstr>
      </vt:variant>
      <vt:variant>
        <vt:i4>1245193</vt:i4>
      </vt:variant>
      <vt:variant>
        <vt:i4>404</vt:i4>
      </vt:variant>
      <vt:variant>
        <vt:i4>0</vt:i4>
      </vt:variant>
      <vt:variant>
        <vt:i4>5</vt:i4>
      </vt:variant>
      <vt:variant>
        <vt:lpwstr/>
      </vt:variant>
      <vt:variant>
        <vt:lpwstr>_Toc348102230</vt:lpwstr>
      </vt:variant>
      <vt:variant>
        <vt:i4>1179648</vt:i4>
      </vt:variant>
      <vt:variant>
        <vt:i4>398</vt:i4>
      </vt:variant>
      <vt:variant>
        <vt:i4>0</vt:i4>
      </vt:variant>
      <vt:variant>
        <vt:i4>5</vt:i4>
      </vt:variant>
      <vt:variant>
        <vt:lpwstr/>
      </vt:variant>
      <vt:variant>
        <vt:lpwstr>_Toc348102229</vt:lpwstr>
      </vt:variant>
      <vt:variant>
        <vt:i4>1179649</vt:i4>
      </vt:variant>
      <vt:variant>
        <vt:i4>392</vt:i4>
      </vt:variant>
      <vt:variant>
        <vt:i4>0</vt:i4>
      </vt:variant>
      <vt:variant>
        <vt:i4>5</vt:i4>
      </vt:variant>
      <vt:variant>
        <vt:lpwstr/>
      </vt:variant>
      <vt:variant>
        <vt:lpwstr>_Toc348102228</vt:lpwstr>
      </vt:variant>
      <vt:variant>
        <vt:i4>1179662</vt:i4>
      </vt:variant>
      <vt:variant>
        <vt:i4>386</vt:i4>
      </vt:variant>
      <vt:variant>
        <vt:i4>0</vt:i4>
      </vt:variant>
      <vt:variant>
        <vt:i4>5</vt:i4>
      </vt:variant>
      <vt:variant>
        <vt:lpwstr/>
      </vt:variant>
      <vt:variant>
        <vt:lpwstr>_Toc348102227</vt:lpwstr>
      </vt:variant>
      <vt:variant>
        <vt:i4>1179663</vt:i4>
      </vt:variant>
      <vt:variant>
        <vt:i4>380</vt:i4>
      </vt:variant>
      <vt:variant>
        <vt:i4>0</vt:i4>
      </vt:variant>
      <vt:variant>
        <vt:i4>5</vt:i4>
      </vt:variant>
      <vt:variant>
        <vt:lpwstr/>
      </vt:variant>
      <vt:variant>
        <vt:lpwstr>_Toc348102226</vt:lpwstr>
      </vt:variant>
      <vt:variant>
        <vt:i4>1179660</vt:i4>
      </vt:variant>
      <vt:variant>
        <vt:i4>374</vt:i4>
      </vt:variant>
      <vt:variant>
        <vt:i4>0</vt:i4>
      </vt:variant>
      <vt:variant>
        <vt:i4>5</vt:i4>
      </vt:variant>
      <vt:variant>
        <vt:lpwstr/>
      </vt:variant>
      <vt:variant>
        <vt:lpwstr>_Toc348102225</vt:lpwstr>
      </vt:variant>
      <vt:variant>
        <vt:i4>1179661</vt:i4>
      </vt:variant>
      <vt:variant>
        <vt:i4>368</vt:i4>
      </vt:variant>
      <vt:variant>
        <vt:i4>0</vt:i4>
      </vt:variant>
      <vt:variant>
        <vt:i4>5</vt:i4>
      </vt:variant>
      <vt:variant>
        <vt:lpwstr/>
      </vt:variant>
      <vt:variant>
        <vt:lpwstr>_Toc348102224</vt:lpwstr>
      </vt:variant>
      <vt:variant>
        <vt:i4>1179658</vt:i4>
      </vt:variant>
      <vt:variant>
        <vt:i4>362</vt:i4>
      </vt:variant>
      <vt:variant>
        <vt:i4>0</vt:i4>
      </vt:variant>
      <vt:variant>
        <vt:i4>5</vt:i4>
      </vt:variant>
      <vt:variant>
        <vt:lpwstr/>
      </vt:variant>
      <vt:variant>
        <vt:lpwstr>_Toc348102223</vt:lpwstr>
      </vt:variant>
      <vt:variant>
        <vt:i4>1179659</vt:i4>
      </vt:variant>
      <vt:variant>
        <vt:i4>356</vt:i4>
      </vt:variant>
      <vt:variant>
        <vt:i4>0</vt:i4>
      </vt:variant>
      <vt:variant>
        <vt:i4>5</vt:i4>
      </vt:variant>
      <vt:variant>
        <vt:lpwstr/>
      </vt:variant>
      <vt:variant>
        <vt:lpwstr>_Toc348102222</vt:lpwstr>
      </vt:variant>
      <vt:variant>
        <vt:i4>1179656</vt:i4>
      </vt:variant>
      <vt:variant>
        <vt:i4>350</vt:i4>
      </vt:variant>
      <vt:variant>
        <vt:i4>0</vt:i4>
      </vt:variant>
      <vt:variant>
        <vt:i4>5</vt:i4>
      </vt:variant>
      <vt:variant>
        <vt:lpwstr/>
      </vt:variant>
      <vt:variant>
        <vt:lpwstr>_Toc348102221</vt:lpwstr>
      </vt:variant>
      <vt:variant>
        <vt:i4>1179657</vt:i4>
      </vt:variant>
      <vt:variant>
        <vt:i4>344</vt:i4>
      </vt:variant>
      <vt:variant>
        <vt:i4>0</vt:i4>
      </vt:variant>
      <vt:variant>
        <vt:i4>5</vt:i4>
      </vt:variant>
      <vt:variant>
        <vt:lpwstr/>
      </vt:variant>
      <vt:variant>
        <vt:lpwstr>_Toc348102220</vt:lpwstr>
      </vt:variant>
      <vt:variant>
        <vt:i4>1114112</vt:i4>
      </vt:variant>
      <vt:variant>
        <vt:i4>338</vt:i4>
      </vt:variant>
      <vt:variant>
        <vt:i4>0</vt:i4>
      </vt:variant>
      <vt:variant>
        <vt:i4>5</vt:i4>
      </vt:variant>
      <vt:variant>
        <vt:lpwstr/>
      </vt:variant>
      <vt:variant>
        <vt:lpwstr>_Toc348102219</vt:lpwstr>
      </vt:variant>
      <vt:variant>
        <vt:i4>1114113</vt:i4>
      </vt:variant>
      <vt:variant>
        <vt:i4>332</vt:i4>
      </vt:variant>
      <vt:variant>
        <vt:i4>0</vt:i4>
      </vt:variant>
      <vt:variant>
        <vt:i4>5</vt:i4>
      </vt:variant>
      <vt:variant>
        <vt:lpwstr/>
      </vt:variant>
      <vt:variant>
        <vt:lpwstr>_Toc348102218</vt:lpwstr>
      </vt:variant>
      <vt:variant>
        <vt:i4>1114126</vt:i4>
      </vt:variant>
      <vt:variant>
        <vt:i4>326</vt:i4>
      </vt:variant>
      <vt:variant>
        <vt:i4>0</vt:i4>
      </vt:variant>
      <vt:variant>
        <vt:i4>5</vt:i4>
      </vt:variant>
      <vt:variant>
        <vt:lpwstr/>
      </vt:variant>
      <vt:variant>
        <vt:lpwstr>_Toc348102217</vt:lpwstr>
      </vt:variant>
      <vt:variant>
        <vt:i4>1114127</vt:i4>
      </vt:variant>
      <vt:variant>
        <vt:i4>320</vt:i4>
      </vt:variant>
      <vt:variant>
        <vt:i4>0</vt:i4>
      </vt:variant>
      <vt:variant>
        <vt:i4>5</vt:i4>
      </vt:variant>
      <vt:variant>
        <vt:lpwstr/>
      </vt:variant>
      <vt:variant>
        <vt:lpwstr>_Toc348102216</vt:lpwstr>
      </vt:variant>
      <vt:variant>
        <vt:i4>1114124</vt:i4>
      </vt:variant>
      <vt:variant>
        <vt:i4>314</vt:i4>
      </vt:variant>
      <vt:variant>
        <vt:i4>0</vt:i4>
      </vt:variant>
      <vt:variant>
        <vt:i4>5</vt:i4>
      </vt:variant>
      <vt:variant>
        <vt:lpwstr/>
      </vt:variant>
      <vt:variant>
        <vt:lpwstr>_Toc348102215</vt:lpwstr>
      </vt:variant>
      <vt:variant>
        <vt:i4>1114125</vt:i4>
      </vt:variant>
      <vt:variant>
        <vt:i4>308</vt:i4>
      </vt:variant>
      <vt:variant>
        <vt:i4>0</vt:i4>
      </vt:variant>
      <vt:variant>
        <vt:i4>5</vt:i4>
      </vt:variant>
      <vt:variant>
        <vt:lpwstr/>
      </vt:variant>
      <vt:variant>
        <vt:lpwstr>_Toc348102214</vt:lpwstr>
      </vt:variant>
      <vt:variant>
        <vt:i4>1114122</vt:i4>
      </vt:variant>
      <vt:variant>
        <vt:i4>302</vt:i4>
      </vt:variant>
      <vt:variant>
        <vt:i4>0</vt:i4>
      </vt:variant>
      <vt:variant>
        <vt:i4>5</vt:i4>
      </vt:variant>
      <vt:variant>
        <vt:lpwstr/>
      </vt:variant>
      <vt:variant>
        <vt:lpwstr>_Toc348102213</vt:lpwstr>
      </vt:variant>
      <vt:variant>
        <vt:i4>1441797</vt:i4>
      </vt:variant>
      <vt:variant>
        <vt:i4>293</vt:i4>
      </vt:variant>
      <vt:variant>
        <vt:i4>0</vt:i4>
      </vt:variant>
      <vt:variant>
        <vt:i4>5</vt:i4>
      </vt:variant>
      <vt:variant>
        <vt:lpwstr/>
      </vt:variant>
      <vt:variant>
        <vt:lpwstr>_Toc348097126</vt:lpwstr>
      </vt:variant>
      <vt:variant>
        <vt:i4>1441798</vt:i4>
      </vt:variant>
      <vt:variant>
        <vt:i4>287</vt:i4>
      </vt:variant>
      <vt:variant>
        <vt:i4>0</vt:i4>
      </vt:variant>
      <vt:variant>
        <vt:i4>5</vt:i4>
      </vt:variant>
      <vt:variant>
        <vt:lpwstr/>
      </vt:variant>
      <vt:variant>
        <vt:lpwstr>_Toc348097125</vt:lpwstr>
      </vt:variant>
      <vt:variant>
        <vt:i4>1441799</vt:i4>
      </vt:variant>
      <vt:variant>
        <vt:i4>281</vt:i4>
      </vt:variant>
      <vt:variant>
        <vt:i4>0</vt:i4>
      </vt:variant>
      <vt:variant>
        <vt:i4>5</vt:i4>
      </vt:variant>
      <vt:variant>
        <vt:lpwstr/>
      </vt:variant>
      <vt:variant>
        <vt:lpwstr>_Toc348097124</vt:lpwstr>
      </vt:variant>
      <vt:variant>
        <vt:i4>1441792</vt:i4>
      </vt:variant>
      <vt:variant>
        <vt:i4>275</vt:i4>
      </vt:variant>
      <vt:variant>
        <vt:i4>0</vt:i4>
      </vt:variant>
      <vt:variant>
        <vt:i4>5</vt:i4>
      </vt:variant>
      <vt:variant>
        <vt:lpwstr/>
      </vt:variant>
      <vt:variant>
        <vt:lpwstr>_Toc348097123</vt:lpwstr>
      </vt:variant>
      <vt:variant>
        <vt:i4>1441793</vt:i4>
      </vt:variant>
      <vt:variant>
        <vt:i4>269</vt:i4>
      </vt:variant>
      <vt:variant>
        <vt:i4>0</vt:i4>
      </vt:variant>
      <vt:variant>
        <vt:i4>5</vt:i4>
      </vt:variant>
      <vt:variant>
        <vt:lpwstr/>
      </vt:variant>
      <vt:variant>
        <vt:lpwstr>_Toc348097122</vt:lpwstr>
      </vt:variant>
      <vt:variant>
        <vt:i4>1441794</vt:i4>
      </vt:variant>
      <vt:variant>
        <vt:i4>263</vt:i4>
      </vt:variant>
      <vt:variant>
        <vt:i4>0</vt:i4>
      </vt:variant>
      <vt:variant>
        <vt:i4>5</vt:i4>
      </vt:variant>
      <vt:variant>
        <vt:lpwstr/>
      </vt:variant>
      <vt:variant>
        <vt:lpwstr>_Toc348097121</vt:lpwstr>
      </vt:variant>
      <vt:variant>
        <vt:i4>1441795</vt:i4>
      </vt:variant>
      <vt:variant>
        <vt:i4>257</vt:i4>
      </vt:variant>
      <vt:variant>
        <vt:i4>0</vt:i4>
      </vt:variant>
      <vt:variant>
        <vt:i4>5</vt:i4>
      </vt:variant>
      <vt:variant>
        <vt:lpwstr/>
      </vt:variant>
      <vt:variant>
        <vt:lpwstr>_Toc348097120</vt:lpwstr>
      </vt:variant>
      <vt:variant>
        <vt:i4>1376266</vt:i4>
      </vt:variant>
      <vt:variant>
        <vt:i4>251</vt:i4>
      </vt:variant>
      <vt:variant>
        <vt:i4>0</vt:i4>
      </vt:variant>
      <vt:variant>
        <vt:i4>5</vt:i4>
      </vt:variant>
      <vt:variant>
        <vt:lpwstr/>
      </vt:variant>
      <vt:variant>
        <vt:lpwstr>_Toc348097119</vt:lpwstr>
      </vt:variant>
      <vt:variant>
        <vt:i4>1376267</vt:i4>
      </vt:variant>
      <vt:variant>
        <vt:i4>245</vt:i4>
      </vt:variant>
      <vt:variant>
        <vt:i4>0</vt:i4>
      </vt:variant>
      <vt:variant>
        <vt:i4>5</vt:i4>
      </vt:variant>
      <vt:variant>
        <vt:lpwstr/>
      </vt:variant>
      <vt:variant>
        <vt:lpwstr>_Toc348097118</vt:lpwstr>
      </vt:variant>
      <vt:variant>
        <vt:i4>1376260</vt:i4>
      </vt:variant>
      <vt:variant>
        <vt:i4>239</vt:i4>
      </vt:variant>
      <vt:variant>
        <vt:i4>0</vt:i4>
      </vt:variant>
      <vt:variant>
        <vt:i4>5</vt:i4>
      </vt:variant>
      <vt:variant>
        <vt:lpwstr/>
      </vt:variant>
      <vt:variant>
        <vt:lpwstr>_Toc348097117</vt:lpwstr>
      </vt:variant>
      <vt:variant>
        <vt:i4>1376261</vt:i4>
      </vt:variant>
      <vt:variant>
        <vt:i4>233</vt:i4>
      </vt:variant>
      <vt:variant>
        <vt:i4>0</vt:i4>
      </vt:variant>
      <vt:variant>
        <vt:i4>5</vt:i4>
      </vt:variant>
      <vt:variant>
        <vt:lpwstr/>
      </vt:variant>
      <vt:variant>
        <vt:lpwstr>_Toc348097116</vt:lpwstr>
      </vt:variant>
      <vt:variant>
        <vt:i4>1376262</vt:i4>
      </vt:variant>
      <vt:variant>
        <vt:i4>227</vt:i4>
      </vt:variant>
      <vt:variant>
        <vt:i4>0</vt:i4>
      </vt:variant>
      <vt:variant>
        <vt:i4>5</vt:i4>
      </vt:variant>
      <vt:variant>
        <vt:lpwstr/>
      </vt:variant>
      <vt:variant>
        <vt:lpwstr>_Toc348097115</vt:lpwstr>
      </vt:variant>
      <vt:variant>
        <vt:i4>1376263</vt:i4>
      </vt:variant>
      <vt:variant>
        <vt:i4>221</vt:i4>
      </vt:variant>
      <vt:variant>
        <vt:i4>0</vt:i4>
      </vt:variant>
      <vt:variant>
        <vt:i4>5</vt:i4>
      </vt:variant>
      <vt:variant>
        <vt:lpwstr/>
      </vt:variant>
      <vt:variant>
        <vt:lpwstr>_Toc348097114</vt:lpwstr>
      </vt:variant>
      <vt:variant>
        <vt:i4>1376256</vt:i4>
      </vt:variant>
      <vt:variant>
        <vt:i4>215</vt:i4>
      </vt:variant>
      <vt:variant>
        <vt:i4>0</vt:i4>
      </vt:variant>
      <vt:variant>
        <vt:i4>5</vt:i4>
      </vt:variant>
      <vt:variant>
        <vt:lpwstr/>
      </vt:variant>
      <vt:variant>
        <vt:lpwstr>_Toc348097113</vt:lpwstr>
      </vt:variant>
      <vt:variant>
        <vt:i4>1376257</vt:i4>
      </vt:variant>
      <vt:variant>
        <vt:i4>209</vt:i4>
      </vt:variant>
      <vt:variant>
        <vt:i4>0</vt:i4>
      </vt:variant>
      <vt:variant>
        <vt:i4>5</vt:i4>
      </vt:variant>
      <vt:variant>
        <vt:lpwstr/>
      </vt:variant>
      <vt:variant>
        <vt:lpwstr>_Toc348097112</vt:lpwstr>
      </vt:variant>
      <vt:variant>
        <vt:i4>1376258</vt:i4>
      </vt:variant>
      <vt:variant>
        <vt:i4>203</vt:i4>
      </vt:variant>
      <vt:variant>
        <vt:i4>0</vt:i4>
      </vt:variant>
      <vt:variant>
        <vt:i4>5</vt:i4>
      </vt:variant>
      <vt:variant>
        <vt:lpwstr/>
      </vt:variant>
      <vt:variant>
        <vt:lpwstr>_Toc348097111</vt:lpwstr>
      </vt:variant>
      <vt:variant>
        <vt:i4>1376259</vt:i4>
      </vt:variant>
      <vt:variant>
        <vt:i4>197</vt:i4>
      </vt:variant>
      <vt:variant>
        <vt:i4>0</vt:i4>
      </vt:variant>
      <vt:variant>
        <vt:i4>5</vt:i4>
      </vt:variant>
      <vt:variant>
        <vt:lpwstr/>
      </vt:variant>
      <vt:variant>
        <vt:lpwstr>_Toc348097110</vt:lpwstr>
      </vt:variant>
      <vt:variant>
        <vt:i4>1310730</vt:i4>
      </vt:variant>
      <vt:variant>
        <vt:i4>191</vt:i4>
      </vt:variant>
      <vt:variant>
        <vt:i4>0</vt:i4>
      </vt:variant>
      <vt:variant>
        <vt:i4>5</vt:i4>
      </vt:variant>
      <vt:variant>
        <vt:lpwstr/>
      </vt:variant>
      <vt:variant>
        <vt:lpwstr>_Toc348097109</vt:lpwstr>
      </vt:variant>
      <vt:variant>
        <vt:i4>1310731</vt:i4>
      </vt:variant>
      <vt:variant>
        <vt:i4>185</vt:i4>
      </vt:variant>
      <vt:variant>
        <vt:i4>0</vt:i4>
      </vt:variant>
      <vt:variant>
        <vt:i4>5</vt:i4>
      </vt:variant>
      <vt:variant>
        <vt:lpwstr/>
      </vt:variant>
      <vt:variant>
        <vt:lpwstr>_Toc348097108</vt:lpwstr>
      </vt:variant>
      <vt:variant>
        <vt:i4>1376266</vt:i4>
      </vt:variant>
      <vt:variant>
        <vt:i4>176</vt:i4>
      </vt:variant>
      <vt:variant>
        <vt:i4>0</vt:i4>
      </vt:variant>
      <vt:variant>
        <vt:i4>5</vt:i4>
      </vt:variant>
      <vt:variant>
        <vt:lpwstr/>
      </vt:variant>
      <vt:variant>
        <vt:lpwstr>_Toc348104031</vt:lpwstr>
      </vt:variant>
      <vt:variant>
        <vt:i4>1376267</vt:i4>
      </vt:variant>
      <vt:variant>
        <vt:i4>170</vt:i4>
      </vt:variant>
      <vt:variant>
        <vt:i4>0</vt:i4>
      </vt:variant>
      <vt:variant>
        <vt:i4>5</vt:i4>
      </vt:variant>
      <vt:variant>
        <vt:lpwstr/>
      </vt:variant>
      <vt:variant>
        <vt:lpwstr>_Toc348104030</vt:lpwstr>
      </vt:variant>
      <vt:variant>
        <vt:i4>1310722</vt:i4>
      </vt:variant>
      <vt:variant>
        <vt:i4>164</vt:i4>
      </vt:variant>
      <vt:variant>
        <vt:i4>0</vt:i4>
      </vt:variant>
      <vt:variant>
        <vt:i4>5</vt:i4>
      </vt:variant>
      <vt:variant>
        <vt:lpwstr/>
      </vt:variant>
      <vt:variant>
        <vt:lpwstr>_Toc348104029</vt:lpwstr>
      </vt:variant>
      <vt:variant>
        <vt:i4>1310723</vt:i4>
      </vt:variant>
      <vt:variant>
        <vt:i4>158</vt:i4>
      </vt:variant>
      <vt:variant>
        <vt:i4>0</vt:i4>
      </vt:variant>
      <vt:variant>
        <vt:i4>5</vt:i4>
      </vt:variant>
      <vt:variant>
        <vt:lpwstr/>
      </vt:variant>
      <vt:variant>
        <vt:lpwstr>_Toc348104028</vt:lpwstr>
      </vt:variant>
      <vt:variant>
        <vt:i4>1310732</vt:i4>
      </vt:variant>
      <vt:variant>
        <vt:i4>152</vt:i4>
      </vt:variant>
      <vt:variant>
        <vt:i4>0</vt:i4>
      </vt:variant>
      <vt:variant>
        <vt:i4>5</vt:i4>
      </vt:variant>
      <vt:variant>
        <vt:lpwstr/>
      </vt:variant>
      <vt:variant>
        <vt:lpwstr>_Toc348104027</vt:lpwstr>
      </vt:variant>
      <vt:variant>
        <vt:i4>1310733</vt:i4>
      </vt:variant>
      <vt:variant>
        <vt:i4>146</vt:i4>
      </vt:variant>
      <vt:variant>
        <vt:i4>0</vt:i4>
      </vt:variant>
      <vt:variant>
        <vt:i4>5</vt:i4>
      </vt:variant>
      <vt:variant>
        <vt:lpwstr/>
      </vt:variant>
      <vt:variant>
        <vt:lpwstr>_Toc348104026</vt:lpwstr>
      </vt:variant>
      <vt:variant>
        <vt:i4>1310734</vt:i4>
      </vt:variant>
      <vt:variant>
        <vt:i4>140</vt:i4>
      </vt:variant>
      <vt:variant>
        <vt:i4>0</vt:i4>
      </vt:variant>
      <vt:variant>
        <vt:i4>5</vt:i4>
      </vt:variant>
      <vt:variant>
        <vt:lpwstr/>
      </vt:variant>
      <vt:variant>
        <vt:lpwstr>_Toc348104025</vt:lpwstr>
      </vt:variant>
      <vt:variant>
        <vt:i4>1310735</vt:i4>
      </vt:variant>
      <vt:variant>
        <vt:i4>134</vt:i4>
      </vt:variant>
      <vt:variant>
        <vt:i4>0</vt:i4>
      </vt:variant>
      <vt:variant>
        <vt:i4>5</vt:i4>
      </vt:variant>
      <vt:variant>
        <vt:lpwstr/>
      </vt:variant>
      <vt:variant>
        <vt:lpwstr>_Toc348104024</vt:lpwstr>
      </vt:variant>
      <vt:variant>
        <vt:i4>1310728</vt:i4>
      </vt:variant>
      <vt:variant>
        <vt:i4>128</vt:i4>
      </vt:variant>
      <vt:variant>
        <vt:i4>0</vt:i4>
      </vt:variant>
      <vt:variant>
        <vt:i4>5</vt:i4>
      </vt:variant>
      <vt:variant>
        <vt:lpwstr/>
      </vt:variant>
      <vt:variant>
        <vt:lpwstr>_Toc348104023</vt:lpwstr>
      </vt:variant>
      <vt:variant>
        <vt:i4>1310729</vt:i4>
      </vt:variant>
      <vt:variant>
        <vt:i4>122</vt:i4>
      </vt:variant>
      <vt:variant>
        <vt:i4>0</vt:i4>
      </vt:variant>
      <vt:variant>
        <vt:i4>5</vt:i4>
      </vt:variant>
      <vt:variant>
        <vt:lpwstr/>
      </vt:variant>
      <vt:variant>
        <vt:lpwstr>_Toc348104022</vt:lpwstr>
      </vt:variant>
      <vt:variant>
        <vt:i4>1310730</vt:i4>
      </vt:variant>
      <vt:variant>
        <vt:i4>116</vt:i4>
      </vt:variant>
      <vt:variant>
        <vt:i4>0</vt:i4>
      </vt:variant>
      <vt:variant>
        <vt:i4>5</vt:i4>
      </vt:variant>
      <vt:variant>
        <vt:lpwstr/>
      </vt:variant>
      <vt:variant>
        <vt:lpwstr>_Toc348104021</vt:lpwstr>
      </vt:variant>
      <vt:variant>
        <vt:i4>1310731</vt:i4>
      </vt:variant>
      <vt:variant>
        <vt:i4>110</vt:i4>
      </vt:variant>
      <vt:variant>
        <vt:i4>0</vt:i4>
      </vt:variant>
      <vt:variant>
        <vt:i4>5</vt:i4>
      </vt:variant>
      <vt:variant>
        <vt:lpwstr/>
      </vt:variant>
      <vt:variant>
        <vt:lpwstr>_Toc348104020</vt:lpwstr>
      </vt:variant>
      <vt:variant>
        <vt:i4>1507330</vt:i4>
      </vt:variant>
      <vt:variant>
        <vt:i4>104</vt:i4>
      </vt:variant>
      <vt:variant>
        <vt:i4>0</vt:i4>
      </vt:variant>
      <vt:variant>
        <vt:i4>5</vt:i4>
      </vt:variant>
      <vt:variant>
        <vt:lpwstr/>
      </vt:variant>
      <vt:variant>
        <vt:lpwstr>_Toc348104019</vt:lpwstr>
      </vt:variant>
      <vt:variant>
        <vt:i4>1507331</vt:i4>
      </vt:variant>
      <vt:variant>
        <vt:i4>98</vt:i4>
      </vt:variant>
      <vt:variant>
        <vt:i4>0</vt:i4>
      </vt:variant>
      <vt:variant>
        <vt:i4>5</vt:i4>
      </vt:variant>
      <vt:variant>
        <vt:lpwstr/>
      </vt:variant>
      <vt:variant>
        <vt:lpwstr>_Toc348104018</vt:lpwstr>
      </vt:variant>
      <vt:variant>
        <vt:i4>1507340</vt:i4>
      </vt:variant>
      <vt:variant>
        <vt:i4>92</vt:i4>
      </vt:variant>
      <vt:variant>
        <vt:i4>0</vt:i4>
      </vt:variant>
      <vt:variant>
        <vt:i4>5</vt:i4>
      </vt:variant>
      <vt:variant>
        <vt:lpwstr/>
      </vt:variant>
      <vt:variant>
        <vt:lpwstr>_Toc348104017</vt:lpwstr>
      </vt:variant>
      <vt:variant>
        <vt:i4>1507341</vt:i4>
      </vt:variant>
      <vt:variant>
        <vt:i4>86</vt:i4>
      </vt:variant>
      <vt:variant>
        <vt:i4>0</vt:i4>
      </vt:variant>
      <vt:variant>
        <vt:i4>5</vt:i4>
      </vt:variant>
      <vt:variant>
        <vt:lpwstr/>
      </vt:variant>
      <vt:variant>
        <vt:lpwstr>_Toc348104016</vt:lpwstr>
      </vt:variant>
      <vt:variant>
        <vt:i4>1507342</vt:i4>
      </vt:variant>
      <vt:variant>
        <vt:i4>80</vt:i4>
      </vt:variant>
      <vt:variant>
        <vt:i4>0</vt:i4>
      </vt:variant>
      <vt:variant>
        <vt:i4>5</vt:i4>
      </vt:variant>
      <vt:variant>
        <vt:lpwstr/>
      </vt:variant>
      <vt:variant>
        <vt:lpwstr>_Toc348104015</vt:lpwstr>
      </vt:variant>
      <vt:variant>
        <vt:i4>1507343</vt:i4>
      </vt:variant>
      <vt:variant>
        <vt:i4>74</vt:i4>
      </vt:variant>
      <vt:variant>
        <vt:i4>0</vt:i4>
      </vt:variant>
      <vt:variant>
        <vt:i4>5</vt:i4>
      </vt:variant>
      <vt:variant>
        <vt:lpwstr/>
      </vt:variant>
      <vt:variant>
        <vt:lpwstr>_Toc348104014</vt:lpwstr>
      </vt:variant>
      <vt:variant>
        <vt:i4>1507336</vt:i4>
      </vt:variant>
      <vt:variant>
        <vt:i4>68</vt:i4>
      </vt:variant>
      <vt:variant>
        <vt:i4>0</vt:i4>
      </vt:variant>
      <vt:variant>
        <vt:i4>5</vt:i4>
      </vt:variant>
      <vt:variant>
        <vt:lpwstr/>
      </vt:variant>
      <vt:variant>
        <vt:lpwstr>_Toc348104013</vt:lpwstr>
      </vt:variant>
      <vt:variant>
        <vt:i4>1507337</vt:i4>
      </vt:variant>
      <vt:variant>
        <vt:i4>62</vt:i4>
      </vt:variant>
      <vt:variant>
        <vt:i4>0</vt:i4>
      </vt:variant>
      <vt:variant>
        <vt:i4>5</vt:i4>
      </vt:variant>
      <vt:variant>
        <vt:lpwstr/>
      </vt:variant>
      <vt:variant>
        <vt:lpwstr>_Toc348104012</vt:lpwstr>
      </vt:variant>
      <vt:variant>
        <vt:i4>1507338</vt:i4>
      </vt:variant>
      <vt:variant>
        <vt:i4>56</vt:i4>
      </vt:variant>
      <vt:variant>
        <vt:i4>0</vt:i4>
      </vt:variant>
      <vt:variant>
        <vt:i4>5</vt:i4>
      </vt:variant>
      <vt:variant>
        <vt:lpwstr/>
      </vt:variant>
      <vt:variant>
        <vt:lpwstr>_Toc348104011</vt:lpwstr>
      </vt:variant>
      <vt:variant>
        <vt:i4>1507339</vt:i4>
      </vt:variant>
      <vt:variant>
        <vt:i4>50</vt:i4>
      </vt:variant>
      <vt:variant>
        <vt:i4>0</vt:i4>
      </vt:variant>
      <vt:variant>
        <vt:i4>5</vt:i4>
      </vt:variant>
      <vt:variant>
        <vt:lpwstr/>
      </vt:variant>
      <vt:variant>
        <vt:lpwstr>_Toc348104010</vt:lpwstr>
      </vt:variant>
      <vt:variant>
        <vt:i4>1441794</vt:i4>
      </vt:variant>
      <vt:variant>
        <vt:i4>44</vt:i4>
      </vt:variant>
      <vt:variant>
        <vt:i4>0</vt:i4>
      </vt:variant>
      <vt:variant>
        <vt:i4>5</vt:i4>
      </vt:variant>
      <vt:variant>
        <vt:lpwstr/>
      </vt:variant>
      <vt:variant>
        <vt:lpwstr>_Toc348104009</vt:lpwstr>
      </vt:variant>
      <vt:variant>
        <vt:i4>1441795</vt:i4>
      </vt:variant>
      <vt:variant>
        <vt:i4>38</vt:i4>
      </vt:variant>
      <vt:variant>
        <vt:i4>0</vt:i4>
      </vt:variant>
      <vt:variant>
        <vt:i4>5</vt:i4>
      </vt:variant>
      <vt:variant>
        <vt:lpwstr/>
      </vt:variant>
      <vt:variant>
        <vt:lpwstr>_Toc348104008</vt:lpwstr>
      </vt:variant>
      <vt:variant>
        <vt:i4>1441804</vt:i4>
      </vt:variant>
      <vt:variant>
        <vt:i4>32</vt:i4>
      </vt:variant>
      <vt:variant>
        <vt:i4>0</vt:i4>
      </vt:variant>
      <vt:variant>
        <vt:i4>5</vt:i4>
      </vt:variant>
      <vt:variant>
        <vt:lpwstr/>
      </vt:variant>
      <vt:variant>
        <vt:lpwstr>_Toc348104007</vt:lpwstr>
      </vt:variant>
      <vt:variant>
        <vt:i4>1441805</vt:i4>
      </vt:variant>
      <vt:variant>
        <vt:i4>26</vt:i4>
      </vt:variant>
      <vt:variant>
        <vt:i4>0</vt:i4>
      </vt:variant>
      <vt:variant>
        <vt:i4>5</vt:i4>
      </vt:variant>
      <vt:variant>
        <vt:lpwstr/>
      </vt:variant>
      <vt:variant>
        <vt:lpwstr>_Toc348104006</vt:lpwstr>
      </vt:variant>
      <vt:variant>
        <vt:i4>1441806</vt:i4>
      </vt:variant>
      <vt:variant>
        <vt:i4>20</vt:i4>
      </vt:variant>
      <vt:variant>
        <vt:i4>0</vt:i4>
      </vt:variant>
      <vt:variant>
        <vt:i4>5</vt:i4>
      </vt:variant>
      <vt:variant>
        <vt:lpwstr/>
      </vt:variant>
      <vt:variant>
        <vt:lpwstr>_Toc348104005</vt:lpwstr>
      </vt:variant>
      <vt:variant>
        <vt:i4>1441807</vt:i4>
      </vt:variant>
      <vt:variant>
        <vt:i4>14</vt:i4>
      </vt:variant>
      <vt:variant>
        <vt:i4>0</vt:i4>
      </vt:variant>
      <vt:variant>
        <vt:i4>5</vt:i4>
      </vt:variant>
      <vt:variant>
        <vt:lpwstr/>
      </vt:variant>
      <vt:variant>
        <vt:lpwstr>_Toc348104004</vt:lpwstr>
      </vt:variant>
      <vt:variant>
        <vt:i4>1441800</vt:i4>
      </vt:variant>
      <vt:variant>
        <vt:i4>8</vt:i4>
      </vt:variant>
      <vt:variant>
        <vt:i4>0</vt:i4>
      </vt:variant>
      <vt:variant>
        <vt:i4>5</vt:i4>
      </vt:variant>
      <vt:variant>
        <vt:lpwstr/>
      </vt:variant>
      <vt:variant>
        <vt:lpwstr>_Toc348104003</vt:lpwstr>
      </vt:variant>
      <vt:variant>
        <vt:i4>1441801</vt:i4>
      </vt:variant>
      <vt:variant>
        <vt:i4>2</vt:i4>
      </vt:variant>
      <vt:variant>
        <vt:i4>0</vt:i4>
      </vt:variant>
      <vt:variant>
        <vt:i4>5</vt:i4>
      </vt:variant>
      <vt:variant>
        <vt:lpwstr/>
      </vt:variant>
      <vt:variant>
        <vt:lpwstr>_Toc348104002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jalido</dc:creator>
  <cp:lastModifiedBy>Tim</cp:lastModifiedBy>
  <cp:revision>2</cp:revision>
  <cp:lastPrinted>2014-10-08T20:07:00Z</cp:lastPrinted>
  <dcterms:created xsi:type="dcterms:W3CDTF">2014-10-08T23:08:00Z</dcterms:created>
  <dcterms:modified xsi:type="dcterms:W3CDTF">2014-10-08T23:08:00Z</dcterms:modified>
</cp:coreProperties>
</file>